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D4B3E" w14:textId="77777777" w:rsidR="00C218A2" w:rsidRPr="00AA0365" w:rsidRDefault="00C218A2" w:rsidP="00C218A2">
      <w:pPr>
        <w:spacing w:before="43" w:after="0" w:line="240" w:lineRule="auto"/>
        <w:ind w:left="737" w:right="716"/>
        <w:jc w:val="center"/>
        <w:rPr>
          <w:rFonts w:eastAsia="Times New Roman" w:cstheme="minorHAnsi"/>
          <w:b/>
          <w:bCs/>
          <w:color w:val="000000"/>
          <w:sz w:val="24"/>
          <w:szCs w:val="24"/>
        </w:rPr>
      </w:pPr>
      <w:r w:rsidRPr="00AA0365">
        <w:rPr>
          <w:rFonts w:eastAsia="Times New Roman" w:cstheme="minorHAnsi"/>
          <w:b/>
          <w:bCs/>
          <w:color w:val="000000"/>
          <w:sz w:val="24"/>
          <w:szCs w:val="24"/>
        </w:rPr>
        <w:t>The Academic Senate</w:t>
      </w:r>
    </w:p>
    <w:p w14:paraId="419C3E0C" w14:textId="77777777" w:rsidR="00C218A2" w:rsidRPr="00AA0365" w:rsidRDefault="00C218A2" w:rsidP="00C218A2">
      <w:pPr>
        <w:spacing w:before="43" w:after="0" w:line="240" w:lineRule="auto"/>
        <w:ind w:left="737" w:right="716"/>
        <w:jc w:val="center"/>
        <w:rPr>
          <w:rFonts w:eastAsia="Times New Roman" w:cstheme="minorHAnsi"/>
          <w:b/>
          <w:bCs/>
          <w:color w:val="000000"/>
          <w:sz w:val="24"/>
          <w:szCs w:val="24"/>
        </w:rPr>
      </w:pPr>
      <w:r w:rsidRPr="00AA0365">
        <w:rPr>
          <w:rFonts w:eastAsia="Times New Roman" w:cstheme="minorHAnsi"/>
          <w:b/>
          <w:bCs/>
          <w:color w:val="000000"/>
          <w:sz w:val="24"/>
          <w:szCs w:val="24"/>
        </w:rPr>
        <w:t xml:space="preserve">of </w:t>
      </w:r>
    </w:p>
    <w:p w14:paraId="3D633C58" w14:textId="7A594631" w:rsidR="00C218A2" w:rsidRPr="00AA0365" w:rsidRDefault="00C218A2" w:rsidP="00B43B9C">
      <w:pPr>
        <w:spacing w:before="43" w:after="0" w:line="240" w:lineRule="auto"/>
        <w:ind w:left="737" w:right="716"/>
        <w:jc w:val="center"/>
        <w:rPr>
          <w:rFonts w:eastAsia="Times New Roman" w:cstheme="minorHAnsi"/>
          <w:sz w:val="24"/>
          <w:szCs w:val="24"/>
        </w:rPr>
      </w:pPr>
      <w:r w:rsidRPr="00AA0365">
        <w:rPr>
          <w:rFonts w:eastAsia="Times New Roman" w:cstheme="minorHAnsi"/>
          <w:b/>
          <w:bCs/>
          <w:color w:val="000000"/>
          <w:sz w:val="24"/>
          <w:szCs w:val="24"/>
        </w:rPr>
        <w:t>California State University, Fresno</w:t>
      </w:r>
    </w:p>
    <w:p w14:paraId="230ECF71" w14:textId="77777777" w:rsidR="00C218A2" w:rsidRPr="00AA0365" w:rsidRDefault="00C218A2" w:rsidP="00C218A2">
      <w:pPr>
        <w:spacing w:after="0" w:line="240" w:lineRule="auto"/>
        <w:rPr>
          <w:rFonts w:eastAsia="Times New Roman" w:cstheme="minorHAnsi"/>
          <w:sz w:val="24"/>
          <w:szCs w:val="24"/>
        </w:rPr>
      </w:pPr>
    </w:p>
    <w:p w14:paraId="0A38E2DE" w14:textId="77777777" w:rsidR="00C218A2" w:rsidRPr="00AA0365" w:rsidRDefault="00C218A2" w:rsidP="00C218A2">
      <w:pPr>
        <w:spacing w:after="200" w:line="240" w:lineRule="auto"/>
        <w:ind w:left="737" w:right="717"/>
        <w:jc w:val="center"/>
        <w:rPr>
          <w:rFonts w:eastAsia="Times New Roman" w:cstheme="minorHAnsi"/>
          <w:sz w:val="24"/>
          <w:szCs w:val="24"/>
        </w:rPr>
      </w:pPr>
      <w:r w:rsidRPr="00AA0365">
        <w:rPr>
          <w:rFonts w:eastAsia="Times New Roman" w:cstheme="minorHAnsi"/>
          <w:b/>
          <w:bCs/>
          <w:color w:val="000000"/>
          <w:sz w:val="24"/>
          <w:szCs w:val="24"/>
        </w:rPr>
        <w:t>Sense of the Senate Resolution on Support of the Proposed California General Education Transfer Curriculum (Cal-GETC)</w:t>
      </w:r>
    </w:p>
    <w:p w14:paraId="436416B2" w14:textId="77777777" w:rsidR="00C218A2" w:rsidRPr="00AA0365" w:rsidRDefault="00C218A2" w:rsidP="00C218A2">
      <w:pPr>
        <w:spacing w:after="0" w:line="240" w:lineRule="auto"/>
        <w:ind w:left="737" w:right="717"/>
        <w:jc w:val="center"/>
        <w:rPr>
          <w:rFonts w:eastAsia="Times New Roman" w:cstheme="minorHAnsi"/>
          <w:sz w:val="24"/>
          <w:szCs w:val="24"/>
        </w:rPr>
      </w:pPr>
      <w:r w:rsidRPr="00AA0365">
        <w:rPr>
          <w:rFonts w:eastAsia="Times New Roman" w:cstheme="minorHAnsi"/>
          <w:color w:val="000000"/>
          <w:sz w:val="24"/>
          <w:szCs w:val="24"/>
        </w:rPr>
        <w:t>October 24, 2022</w:t>
      </w:r>
    </w:p>
    <w:p w14:paraId="71C77F68" w14:textId="77777777" w:rsidR="00C218A2" w:rsidRPr="00AA0365" w:rsidRDefault="00C218A2" w:rsidP="00C218A2">
      <w:pPr>
        <w:spacing w:after="0" w:line="240" w:lineRule="auto"/>
        <w:rPr>
          <w:rFonts w:eastAsia="Times New Roman" w:cstheme="minorHAnsi"/>
          <w:sz w:val="24"/>
          <w:szCs w:val="24"/>
        </w:rPr>
      </w:pPr>
    </w:p>
    <w:p w14:paraId="3166CD77" w14:textId="4E736426" w:rsidR="00AF4AAE" w:rsidRDefault="00AF4AAE" w:rsidP="00AF4AAE">
      <w:pPr>
        <w:spacing w:after="200" w:line="240" w:lineRule="auto"/>
        <w:ind w:left="100" w:right="116"/>
        <w:rPr>
          <w:rFonts w:eastAsia="Times New Roman" w:cstheme="minorHAnsi"/>
          <w:color w:val="000000"/>
          <w:sz w:val="24"/>
          <w:szCs w:val="24"/>
        </w:rPr>
      </w:pPr>
      <w:r w:rsidRPr="00AA0365">
        <w:rPr>
          <w:rFonts w:eastAsia="Times New Roman" w:cstheme="minorHAnsi"/>
          <w:b/>
          <w:bCs/>
          <w:color w:val="000000"/>
          <w:sz w:val="24"/>
          <w:szCs w:val="24"/>
        </w:rPr>
        <w:t>WHEREAS</w:t>
      </w:r>
      <w:r w:rsidRPr="00AA0365">
        <w:rPr>
          <w:rFonts w:eastAsia="Times New Roman" w:cstheme="minorHAnsi"/>
          <w:color w:val="000000"/>
          <w:sz w:val="24"/>
          <w:szCs w:val="24"/>
        </w:rPr>
        <w:t xml:space="preserve">: </w:t>
      </w:r>
      <w:r>
        <w:rPr>
          <w:rFonts w:eastAsia="Times New Roman" w:cstheme="minorHAnsi"/>
          <w:color w:val="000000"/>
          <w:sz w:val="24"/>
          <w:szCs w:val="24"/>
        </w:rPr>
        <w:t xml:space="preserve">The Academic Senate of California State University, Fresno </w:t>
      </w:r>
      <w:r w:rsidRPr="00AA0365">
        <w:rPr>
          <w:rFonts w:eastAsia="Times New Roman" w:cstheme="minorHAnsi"/>
          <w:color w:val="000000"/>
          <w:sz w:val="24"/>
          <w:szCs w:val="24"/>
        </w:rPr>
        <w:t>believe</w:t>
      </w:r>
      <w:r>
        <w:rPr>
          <w:rFonts w:eastAsia="Times New Roman" w:cstheme="minorHAnsi"/>
          <w:color w:val="000000"/>
          <w:sz w:val="24"/>
          <w:szCs w:val="24"/>
        </w:rPr>
        <w:t>s</w:t>
      </w:r>
      <w:r w:rsidRPr="00AA0365">
        <w:rPr>
          <w:rFonts w:eastAsia="Times New Roman" w:cstheme="minorHAnsi"/>
          <w:color w:val="000000"/>
          <w:sz w:val="24"/>
          <w:szCs w:val="24"/>
        </w:rPr>
        <w:t xml:space="preserve"> </w:t>
      </w:r>
      <w:r>
        <w:rPr>
          <w:rFonts w:eastAsia="Times New Roman" w:cstheme="minorHAnsi"/>
          <w:color w:val="000000"/>
          <w:sz w:val="24"/>
          <w:szCs w:val="24"/>
        </w:rPr>
        <w:t xml:space="preserve">that </w:t>
      </w:r>
      <w:r w:rsidRPr="00AA0365">
        <w:rPr>
          <w:rFonts w:eastAsia="Times New Roman" w:cstheme="minorHAnsi"/>
          <w:color w:val="000000"/>
          <w:sz w:val="24"/>
          <w:szCs w:val="24"/>
        </w:rPr>
        <w:t xml:space="preserve">a common General Education Transfer curriculum from the California Community College (CCC) System to either the University of California (UC) system or the California State University (CSU) system is good for students and families; </w:t>
      </w:r>
      <w:r w:rsidR="00350F30">
        <w:rPr>
          <w:rFonts w:eastAsia="Times New Roman" w:cstheme="minorHAnsi"/>
          <w:color w:val="000000"/>
          <w:sz w:val="24"/>
          <w:szCs w:val="24"/>
        </w:rPr>
        <w:t>and</w:t>
      </w:r>
    </w:p>
    <w:p w14:paraId="1ECCE674" w14:textId="77777777" w:rsidR="00AF4AAE" w:rsidRPr="00AA0365" w:rsidRDefault="00AF4AAE" w:rsidP="00AF4AAE">
      <w:pPr>
        <w:spacing w:after="0" w:line="240" w:lineRule="auto"/>
        <w:ind w:left="101" w:right="115"/>
        <w:rPr>
          <w:rFonts w:eastAsia="Times New Roman" w:cstheme="minorHAnsi"/>
          <w:sz w:val="24"/>
          <w:szCs w:val="24"/>
        </w:rPr>
      </w:pPr>
      <w:r w:rsidRPr="00AA0365">
        <w:rPr>
          <w:rFonts w:eastAsia="Times New Roman" w:cstheme="minorHAnsi"/>
          <w:b/>
          <w:bCs/>
          <w:color w:val="000000"/>
          <w:sz w:val="24"/>
          <w:szCs w:val="24"/>
        </w:rPr>
        <w:t>WHEREAS</w:t>
      </w:r>
      <w:r w:rsidRPr="00AA0365">
        <w:rPr>
          <w:rFonts w:eastAsia="Times New Roman" w:cstheme="minorHAnsi"/>
          <w:color w:val="000000"/>
          <w:sz w:val="24"/>
          <w:szCs w:val="24"/>
        </w:rPr>
        <w:t xml:space="preserve">: </w:t>
      </w:r>
      <w:r w:rsidRPr="00AA0365">
        <w:rPr>
          <w:rFonts w:eastAsia="Times New Roman" w:cstheme="minorHAnsi"/>
          <w:sz w:val="24"/>
          <w:szCs w:val="24"/>
        </w:rPr>
        <w:t>AS-3565-22/APEP “Feedback on the Intersegmental Committee of Academic Senates (ICAS) Cal-GETC Proposal” [calstate.edu] requests that “each Campus Senate submit feedback to the ASCSU by October 24, 2022, that takes one of the following three positions regarding the ICAS Cal-GETC proposal (June 2022):</w:t>
      </w:r>
    </w:p>
    <w:p w14:paraId="35B1A531" w14:textId="77777777" w:rsidR="00AF4AAE" w:rsidRPr="00AA0365" w:rsidRDefault="00AF4AAE" w:rsidP="00AF4AAE">
      <w:pPr>
        <w:spacing w:after="0" w:line="240" w:lineRule="auto"/>
        <w:ind w:left="101" w:right="115"/>
        <w:rPr>
          <w:rFonts w:eastAsia="Times New Roman" w:cstheme="minorHAnsi"/>
          <w:sz w:val="24"/>
          <w:szCs w:val="24"/>
        </w:rPr>
      </w:pPr>
      <w:r w:rsidRPr="00AA0365">
        <w:rPr>
          <w:rFonts w:eastAsia="Times New Roman" w:cstheme="minorHAnsi"/>
          <w:sz w:val="24"/>
          <w:szCs w:val="24"/>
        </w:rPr>
        <w:t>a. Support the ICAS Cal-GETC proposal,</w:t>
      </w:r>
    </w:p>
    <w:p w14:paraId="7B1B135A" w14:textId="77777777" w:rsidR="00AF4AAE" w:rsidRPr="00AA0365" w:rsidRDefault="00AF4AAE" w:rsidP="00AF4AAE">
      <w:pPr>
        <w:spacing w:after="0" w:line="240" w:lineRule="auto"/>
        <w:ind w:left="101" w:right="115"/>
        <w:rPr>
          <w:rFonts w:eastAsia="Times New Roman" w:cstheme="minorHAnsi"/>
          <w:sz w:val="24"/>
          <w:szCs w:val="24"/>
        </w:rPr>
      </w:pPr>
      <w:r w:rsidRPr="00AA0365">
        <w:rPr>
          <w:rFonts w:eastAsia="Times New Roman" w:cstheme="minorHAnsi"/>
          <w:sz w:val="24"/>
          <w:szCs w:val="24"/>
        </w:rPr>
        <w:t>b. Recommend specific changes that satisfy the requirements of AB 928, with rationale</w:t>
      </w:r>
    </w:p>
    <w:p w14:paraId="58C259A2" w14:textId="77777777" w:rsidR="00AF4AAE" w:rsidRPr="00AA0365" w:rsidRDefault="00AF4AAE" w:rsidP="00AF4AAE">
      <w:pPr>
        <w:spacing w:after="200" w:line="240" w:lineRule="auto"/>
        <w:ind w:left="100" w:right="116"/>
        <w:rPr>
          <w:rFonts w:eastAsia="Times New Roman" w:cstheme="minorHAnsi"/>
          <w:sz w:val="24"/>
          <w:szCs w:val="24"/>
        </w:rPr>
      </w:pPr>
      <w:r w:rsidRPr="00AA0365">
        <w:rPr>
          <w:rFonts w:eastAsia="Times New Roman" w:cstheme="minorHAnsi"/>
          <w:sz w:val="24"/>
          <w:szCs w:val="24"/>
        </w:rPr>
        <w:t>c. Unable to come to a consensus”; and</w:t>
      </w:r>
    </w:p>
    <w:p w14:paraId="225241E6" w14:textId="1B86FF05" w:rsidR="00AF4AAE" w:rsidRPr="00AA0365" w:rsidRDefault="00AF4AAE" w:rsidP="00AF4AAE">
      <w:pPr>
        <w:spacing w:after="200" w:line="240" w:lineRule="auto"/>
        <w:ind w:left="100" w:right="116"/>
        <w:rPr>
          <w:rFonts w:eastAsia="Times New Roman" w:cstheme="minorHAnsi"/>
          <w:color w:val="000000"/>
          <w:sz w:val="24"/>
          <w:szCs w:val="24"/>
        </w:rPr>
      </w:pPr>
      <w:r w:rsidRPr="00AA0365">
        <w:rPr>
          <w:rFonts w:eastAsia="Times New Roman" w:cstheme="minorHAnsi"/>
          <w:b/>
          <w:bCs/>
          <w:color w:val="000000"/>
          <w:sz w:val="24"/>
          <w:szCs w:val="24"/>
        </w:rPr>
        <w:t>WHEREAS</w:t>
      </w:r>
      <w:r w:rsidRPr="00AA0365">
        <w:rPr>
          <w:rFonts w:eastAsia="Times New Roman" w:cstheme="minorHAnsi"/>
          <w:color w:val="000000"/>
          <w:sz w:val="24"/>
          <w:szCs w:val="24"/>
        </w:rPr>
        <w:t xml:space="preserve">: The </w:t>
      </w:r>
      <w:r>
        <w:rPr>
          <w:rFonts w:eastAsia="Times New Roman" w:cstheme="minorHAnsi"/>
          <w:color w:val="000000"/>
          <w:sz w:val="24"/>
          <w:szCs w:val="24"/>
        </w:rPr>
        <w:t xml:space="preserve">timing of the </w:t>
      </w:r>
      <w:r w:rsidR="00B43B9C">
        <w:rPr>
          <w:rFonts w:eastAsia="Times New Roman" w:cstheme="minorHAnsi"/>
          <w:color w:val="000000"/>
          <w:sz w:val="24"/>
          <w:szCs w:val="24"/>
        </w:rPr>
        <w:t xml:space="preserve">distribution of the </w:t>
      </w:r>
      <w:r>
        <w:rPr>
          <w:rFonts w:eastAsia="Times New Roman" w:cstheme="minorHAnsi"/>
          <w:color w:val="000000"/>
          <w:sz w:val="24"/>
          <w:szCs w:val="24"/>
        </w:rPr>
        <w:t xml:space="preserve">proposal (when faculty were off-contract) significantly limited the opportunity to research, explore, and offer a viable option under option “b”; and </w:t>
      </w:r>
    </w:p>
    <w:p w14:paraId="0ED9B2BF" w14:textId="4C2FFEE5" w:rsidR="00C218A2" w:rsidRPr="00AA0365" w:rsidRDefault="00C218A2" w:rsidP="00C218A2">
      <w:pPr>
        <w:spacing w:after="200" w:line="240" w:lineRule="auto"/>
        <w:ind w:left="100" w:right="116"/>
        <w:rPr>
          <w:rFonts w:eastAsia="Times New Roman" w:cstheme="minorHAnsi"/>
          <w:color w:val="000000"/>
          <w:sz w:val="24"/>
          <w:szCs w:val="24"/>
        </w:rPr>
      </w:pPr>
      <w:r w:rsidRPr="00AA0365">
        <w:rPr>
          <w:rFonts w:eastAsia="Times New Roman" w:cstheme="minorHAnsi"/>
          <w:b/>
          <w:bCs/>
          <w:color w:val="000000"/>
          <w:sz w:val="24"/>
          <w:szCs w:val="24"/>
        </w:rPr>
        <w:t>WHEREAS</w:t>
      </w:r>
      <w:r w:rsidRPr="00AA0365">
        <w:rPr>
          <w:rFonts w:eastAsia="Times New Roman" w:cstheme="minorHAnsi"/>
          <w:color w:val="000000"/>
          <w:sz w:val="24"/>
          <w:szCs w:val="24"/>
        </w:rPr>
        <w:t>: Any reduction of General Education Units in a common curriculum for transfer represents a</w:t>
      </w:r>
      <w:r w:rsidR="00AA0365" w:rsidRPr="00AA0365">
        <w:rPr>
          <w:rFonts w:eastAsia="Times New Roman" w:cstheme="minorHAnsi"/>
          <w:color w:val="000000"/>
          <w:sz w:val="24"/>
          <w:szCs w:val="24"/>
        </w:rPr>
        <w:t>n</w:t>
      </w:r>
      <w:r w:rsidRPr="00AA0365">
        <w:rPr>
          <w:rFonts w:eastAsia="Times New Roman" w:cstheme="minorHAnsi"/>
          <w:color w:val="000000"/>
          <w:sz w:val="24"/>
          <w:szCs w:val="24"/>
        </w:rPr>
        <w:t xml:space="preserve"> erosion of breadth and a lost opportunity for exploration for</w:t>
      </w:r>
      <w:r w:rsidR="00B43B9C">
        <w:rPr>
          <w:rFonts w:eastAsia="Times New Roman" w:cstheme="minorHAnsi"/>
          <w:color w:val="000000"/>
          <w:sz w:val="24"/>
          <w:szCs w:val="24"/>
        </w:rPr>
        <w:t xml:space="preserve"> many of</w:t>
      </w:r>
      <w:r w:rsidRPr="00AA0365">
        <w:rPr>
          <w:rFonts w:eastAsia="Times New Roman" w:cstheme="minorHAnsi"/>
          <w:color w:val="000000"/>
          <w:sz w:val="24"/>
          <w:szCs w:val="24"/>
        </w:rPr>
        <w:t xml:space="preserve"> our transfer students; and</w:t>
      </w:r>
    </w:p>
    <w:p w14:paraId="01A7679D" w14:textId="19BEF96C" w:rsidR="00C218A2" w:rsidRPr="00AA0365" w:rsidRDefault="00C218A2" w:rsidP="00C218A2">
      <w:pPr>
        <w:spacing w:after="200" w:line="240" w:lineRule="auto"/>
        <w:ind w:left="100" w:right="116"/>
        <w:rPr>
          <w:rFonts w:eastAsia="Times New Roman" w:cstheme="minorHAnsi"/>
          <w:sz w:val="24"/>
          <w:szCs w:val="24"/>
        </w:rPr>
      </w:pPr>
      <w:r w:rsidRPr="00AA0365">
        <w:rPr>
          <w:rFonts w:eastAsia="Times New Roman" w:cstheme="minorHAnsi"/>
          <w:color w:val="000000"/>
          <w:sz w:val="24"/>
          <w:szCs w:val="24"/>
        </w:rPr>
        <w:t>now, therefore, be it</w:t>
      </w:r>
      <w:r w:rsidR="00350F30">
        <w:rPr>
          <w:rFonts w:eastAsia="Times New Roman" w:cstheme="minorHAnsi"/>
          <w:color w:val="000000"/>
          <w:sz w:val="24"/>
          <w:szCs w:val="24"/>
        </w:rPr>
        <w:t xml:space="preserve"> </w:t>
      </w:r>
    </w:p>
    <w:p w14:paraId="0E3EA930" w14:textId="429502D6" w:rsidR="00C218A2" w:rsidRDefault="00C218A2" w:rsidP="00C218A2">
      <w:pPr>
        <w:spacing w:after="200" w:line="240" w:lineRule="auto"/>
        <w:ind w:left="100" w:right="116"/>
        <w:rPr>
          <w:rFonts w:eastAsia="Times New Roman" w:cstheme="minorHAnsi"/>
          <w:color w:val="000000"/>
          <w:sz w:val="24"/>
          <w:szCs w:val="24"/>
        </w:rPr>
      </w:pPr>
      <w:r w:rsidRPr="00AA0365">
        <w:rPr>
          <w:rFonts w:eastAsia="Times New Roman" w:cstheme="minorHAnsi"/>
          <w:b/>
          <w:bCs/>
          <w:color w:val="000000"/>
          <w:sz w:val="24"/>
          <w:szCs w:val="24"/>
        </w:rPr>
        <w:t>RESOLVED:</w:t>
      </w:r>
      <w:r w:rsidR="00B43B9C">
        <w:rPr>
          <w:rFonts w:eastAsia="Times New Roman" w:cstheme="minorHAnsi"/>
          <w:color w:val="000000"/>
          <w:sz w:val="24"/>
          <w:szCs w:val="24"/>
        </w:rPr>
        <w:t xml:space="preserve"> </w:t>
      </w:r>
      <w:r w:rsidRPr="00AA0365">
        <w:rPr>
          <w:rFonts w:eastAsia="Times New Roman" w:cstheme="minorHAnsi"/>
          <w:color w:val="000000"/>
          <w:sz w:val="24"/>
          <w:szCs w:val="24"/>
        </w:rPr>
        <w:t>That Academic Senate of California State University, Fresno, generally supports the Intersegmental Committee of Academic Senates (ICAS) Cal-GETC proposal, and be it further </w:t>
      </w:r>
    </w:p>
    <w:p w14:paraId="70B6561B" w14:textId="3367BFB4" w:rsidR="00350F30" w:rsidRDefault="00B43B9C" w:rsidP="00350F30">
      <w:pPr>
        <w:spacing w:after="200" w:line="240" w:lineRule="auto"/>
        <w:ind w:left="100" w:right="116"/>
        <w:rPr>
          <w:rFonts w:eastAsia="Times New Roman" w:cstheme="minorHAnsi"/>
          <w:color w:val="000000"/>
          <w:sz w:val="24"/>
          <w:szCs w:val="24"/>
        </w:rPr>
      </w:pPr>
      <w:r>
        <w:rPr>
          <w:rFonts w:eastAsia="Times New Roman" w:cstheme="minorHAnsi"/>
          <w:b/>
          <w:bCs/>
          <w:color w:val="000000"/>
          <w:sz w:val="24"/>
          <w:szCs w:val="24"/>
        </w:rPr>
        <w:t xml:space="preserve">RESOLVED: </w:t>
      </w:r>
      <w:r>
        <w:rPr>
          <w:rFonts w:eastAsia="Times New Roman" w:cstheme="minorHAnsi"/>
          <w:color w:val="000000"/>
          <w:sz w:val="24"/>
          <w:szCs w:val="24"/>
        </w:rPr>
        <w:t>That w</w:t>
      </w:r>
      <w:r w:rsidR="00234904">
        <w:rPr>
          <w:rFonts w:eastAsia="Times New Roman" w:cstheme="minorHAnsi"/>
          <w:color w:val="000000"/>
          <w:sz w:val="24"/>
          <w:szCs w:val="24"/>
        </w:rPr>
        <w:t>e</w:t>
      </w:r>
      <w:r w:rsidR="00350F30" w:rsidRPr="00AA0365">
        <w:rPr>
          <w:rFonts w:eastAsia="Times New Roman" w:cstheme="minorHAnsi"/>
          <w:color w:val="000000"/>
          <w:sz w:val="24"/>
          <w:szCs w:val="24"/>
        </w:rPr>
        <w:t xml:space="preserve"> </w:t>
      </w:r>
      <w:r>
        <w:rPr>
          <w:rFonts w:eastAsia="Times New Roman" w:cstheme="minorHAnsi"/>
          <w:color w:val="000000"/>
          <w:sz w:val="24"/>
          <w:szCs w:val="24"/>
        </w:rPr>
        <w:t>protest</w:t>
      </w:r>
      <w:r w:rsidR="00350F30">
        <w:rPr>
          <w:rFonts w:eastAsia="Times New Roman" w:cstheme="minorHAnsi"/>
          <w:color w:val="000000"/>
          <w:sz w:val="24"/>
          <w:szCs w:val="24"/>
        </w:rPr>
        <w:t xml:space="preserve"> the legislation of curriculum, which rightfully is the </w:t>
      </w:r>
      <w:r w:rsidR="00350F30" w:rsidRPr="00AA0365">
        <w:rPr>
          <w:rFonts w:eastAsia="Times New Roman" w:cstheme="minorHAnsi"/>
          <w:color w:val="000000"/>
          <w:sz w:val="24"/>
          <w:szCs w:val="24"/>
        </w:rPr>
        <w:t>purview of the faculty and not the legislature; and</w:t>
      </w:r>
      <w:r w:rsidR="00350F30">
        <w:rPr>
          <w:rFonts w:eastAsia="Times New Roman" w:cstheme="minorHAnsi"/>
          <w:color w:val="000000"/>
          <w:sz w:val="24"/>
          <w:szCs w:val="24"/>
        </w:rPr>
        <w:t xml:space="preserve"> be it further</w:t>
      </w:r>
    </w:p>
    <w:p w14:paraId="7BF814DA" w14:textId="3A2E43D7" w:rsidR="00350F30" w:rsidRDefault="00350F30" w:rsidP="00350F30">
      <w:pPr>
        <w:spacing w:after="200" w:line="240" w:lineRule="auto"/>
        <w:ind w:left="100" w:right="116"/>
        <w:rPr>
          <w:rFonts w:eastAsia="Times New Roman" w:cstheme="minorHAnsi"/>
          <w:color w:val="000000"/>
          <w:sz w:val="24"/>
          <w:szCs w:val="24"/>
        </w:rPr>
      </w:pPr>
      <w:r>
        <w:rPr>
          <w:rFonts w:eastAsia="Times New Roman" w:cstheme="minorHAnsi"/>
          <w:b/>
          <w:bCs/>
          <w:color w:val="000000"/>
          <w:sz w:val="24"/>
          <w:szCs w:val="24"/>
        </w:rPr>
        <w:t>RESOLVED:</w:t>
      </w:r>
      <w:r>
        <w:rPr>
          <w:rFonts w:eastAsia="Times New Roman" w:cstheme="minorHAnsi"/>
          <w:color w:val="000000"/>
          <w:sz w:val="24"/>
          <w:szCs w:val="24"/>
        </w:rPr>
        <w:t xml:space="preserve"> That </w:t>
      </w:r>
      <w:r w:rsidR="00234904">
        <w:rPr>
          <w:rFonts w:eastAsia="Times New Roman" w:cstheme="minorHAnsi"/>
          <w:color w:val="000000"/>
          <w:sz w:val="24"/>
          <w:szCs w:val="24"/>
        </w:rPr>
        <w:t xml:space="preserve">each CSU campus should retain </w:t>
      </w:r>
      <w:r w:rsidR="00B43B9C">
        <w:rPr>
          <w:rFonts w:eastAsia="Times New Roman" w:cstheme="minorHAnsi"/>
          <w:color w:val="000000"/>
          <w:sz w:val="24"/>
          <w:szCs w:val="24"/>
        </w:rPr>
        <w:t>autonomy</w:t>
      </w:r>
      <w:r w:rsidR="00234904">
        <w:rPr>
          <w:rFonts w:eastAsia="Times New Roman" w:cstheme="minorHAnsi"/>
          <w:color w:val="000000"/>
          <w:sz w:val="24"/>
          <w:szCs w:val="24"/>
        </w:rPr>
        <w:t xml:space="preserve"> to determine their </w:t>
      </w:r>
      <w:bookmarkStart w:id="0" w:name="_GoBack"/>
      <w:bookmarkEnd w:id="0"/>
      <w:r w:rsidR="00234904">
        <w:rPr>
          <w:rFonts w:eastAsia="Times New Roman" w:cstheme="minorHAnsi"/>
          <w:color w:val="000000"/>
          <w:sz w:val="24"/>
          <w:szCs w:val="24"/>
        </w:rPr>
        <w:t xml:space="preserve">campus </w:t>
      </w:r>
      <w:r>
        <w:rPr>
          <w:rFonts w:eastAsia="Times New Roman" w:cstheme="minorHAnsi"/>
          <w:color w:val="000000"/>
          <w:sz w:val="24"/>
          <w:szCs w:val="24"/>
        </w:rPr>
        <w:t>General Education pattern for non-transfer students</w:t>
      </w:r>
      <w:r w:rsidR="00234904">
        <w:rPr>
          <w:rFonts w:eastAsia="Times New Roman" w:cstheme="minorHAnsi"/>
          <w:color w:val="000000"/>
          <w:sz w:val="24"/>
          <w:szCs w:val="24"/>
        </w:rPr>
        <w:t xml:space="preserve"> independent of this Cal-GETC agreement</w:t>
      </w:r>
      <w:r>
        <w:rPr>
          <w:rFonts w:eastAsia="Times New Roman" w:cstheme="minorHAnsi"/>
          <w:color w:val="000000"/>
          <w:sz w:val="24"/>
          <w:szCs w:val="24"/>
        </w:rPr>
        <w:t>; and be it further</w:t>
      </w:r>
    </w:p>
    <w:p w14:paraId="371ECB46" w14:textId="4182327E" w:rsidR="00350F30" w:rsidRPr="00AA0365" w:rsidRDefault="00350F30" w:rsidP="00350F30">
      <w:pPr>
        <w:spacing w:after="200" w:line="240" w:lineRule="auto"/>
        <w:ind w:left="100" w:right="116"/>
        <w:rPr>
          <w:rFonts w:eastAsia="Times New Roman" w:cstheme="minorHAnsi"/>
          <w:sz w:val="24"/>
          <w:szCs w:val="24"/>
        </w:rPr>
      </w:pPr>
      <w:r>
        <w:rPr>
          <w:rFonts w:eastAsia="Times New Roman" w:cstheme="minorHAnsi"/>
          <w:b/>
          <w:bCs/>
          <w:color w:val="000000"/>
          <w:sz w:val="24"/>
          <w:szCs w:val="24"/>
        </w:rPr>
        <w:t>RESOLVED:</w:t>
      </w:r>
      <w:r>
        <w:rPr>
          <w:rFonts w:eastAsia="Times New Roman" w:cstheme="minorHAnsi"/>
          <w:color w:val="000000"/>
          <w:sz w:val="24"/>
          <w:szCs w:val="24"/>
        </w:rPr>
        <w:t xml:space="preserve"> That we request more authentic consultation on future matters; and be it further </w:t>
      </w:r>
    </w:p>
    <w:p w14:paraId="14ED3DEE" w14:textId="2F658D2A" w:rsidR="00C218A2" w:rsidRPr="00AA0365" w:rsidRDefault="00C218A2" w:rsidP="00AA0365">
      <w:pPr>
        <w:spacing w:after="200" w:line="240" w:lineRule="auto"/>
        <w:ind w:left="90" w:right="116"/>
        <w:rPr>
          <w:rFonts w:eastAsia="Times New Roman" w:cstheme="minorHAnsi"/>
          <w:sz w:val="24"/>
          <w:szCs w:val="24"/>
        </w:rPr>
      </w:pPr>
      <w:r w:rsidRPr="00AA0365">
        <w:rPr>
          <w:rFonts w:eastAsia="Times New Roman" w:cstheme="minorHAnsi"/>
          <w:b/>
          <w:bCs/>
          <w:color w:val="000000"/>
          <w:sz w:val="24"/>
          <w:szCs w:val="24"/>
        </w:rPr>
        <w:t xml:space="preserve">RESOLVED: </w:t>
      </w:r>
      <w:r w:rsidRPr="00AA0365">
        <w:rPr>
          <w:rFonts w:eastAsia="Times New Roman" w:cstheme="minorHAnsi"/>
          <w:color w:val="000000"/>
          <w:sz w:val="24"/>
          <w:szCs w:val="24"/>
        </w:rPr>
        <w:t>That this resolution be distributed to the ASCSU so that they can provide our</w:t>
      </w:r>
      <w:r w:rsidR="00B43B9C">
        <w:rPr>
          <w:rFonts w:eastAsia="Times New Roman" w:cstheme="minorHAnsi"/>
          <w:color w:val="000000"/>
          <w:sz w:val="24"/>
          <w:szCs w:val="24"/>
        </w:rPr>
        <w:t xml:space="preserve"> </w:t>
      </w:r>
      <w:r w:rsidRPr="00AA0365">
        <w:rPr>
          <w:rFonts w:eastAsia="Times New Roman" w:cstheme="minorHAnsi"/>
          <w:color w:val="000000"/>
          <w:sz w:val="24"/>
          <w:szCs w:val="24"/>
        </w:rPr>
        <w:t>feedback to ICAS, which will inform the final transfer curriculum.</w:t>
      </w:r>
    </w:p>
    <w:p w14:paraId="6C6D87DF" w14:textId="77777777" w:rsidR="00D66308" w:rsidRPr="00AA0365" w:rsidRDefault="00D66308">
      <w:pPr>
        <w:rPr>
          <w:rFonts w:cstheme="minorHAnsi"/>
        </w:rPr>
      </w:pPr>
    </w:p>
    <w:sectPr w:rsidR="00D66308" w:rsidRPr="00AA0365" w:rsidSect="00B43B9C">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EEF4" w16cex:dateUtc="2022-10-20T01:58:00Z"/>
  <w16cex:commentExtensible w16cex:durableId="26FAC6DC" w16cex:dateUtc="2022-10-20T01:56:00Z"/>
  <w16cex:commentExtensible w16cex:durableId="26FAC838" w16cex:dateUtc="2022-10-20T02:02:00Z"/>
  <w16cex:commentExtensible w16cex:durableId="26FAC75E" w16cex:dateUtc="2022-10-20T01:58:00Z"/>
  <w16cex:commentExtensible w16cex:durableId="26FAC7A3" w16cex:dateUtc="2022-10-20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6D3DE" w16cid:durableId="26FAEEF4"/>
  <w16cid:commentId w16cid:paraId="274CDAAB" w16cid:durableId="26FAC6DC"/>
  <w16cid:commentId w16cid:paraId="7B5B25DB" w16cid:durableId="26FAC838"/>
  <w16cid:commentId w16cid:paraId="3EFE1395" w16cid:durableId="26FAC75E"/>
  <w16cid:commentId w16cid:paraId="6FDDB657" w16cid:durableId="26FAC7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03F48"/>
    <w:multiLevelType w:val="multilevel"/>
    <w:tmpl w:val="CB0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A2"/>
    <w:rsid w:val="00234904"/>
    <w:rsid w:val="00350F30"/>
    <w:rsid w:val="004A2C0C"/>
    <w:rsid w:val="004E2D85"/>
    <w:rsid w:val="00554304"/>
    <w:rsid w:val="00AA0365"/>
    <w:rsid w:val="00AF4AAE"/>
    <w:rsid w:val="00B43B9C"/>
    <w:rsid w:val="00C218A2"/>
    <w:rsid w:val="00D66308"/>
    <w:rsid w:val="00E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DB0F"/>
  <w15:chartTrackingRefBased/>
  <w15:docId w15:val="{33BFD611-D05E-49C2-A181-3EB301AD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218A2"/>
  </w:style>
  <w:style w:type="character" w:styleId="CommentReference">
    <w:name w:val="annotation reference"/>
    <w:basedOn w:val="DefaultParagraphFont"/>
    <w:uiPriority w:val="99"/>
    <w:semiHidden/>
    <w:unhideWhenUsed/>
    <w:rsid w:val="00554304"/>
    <w:rPr>
      <w:sz w:val="16"/>
      <w:szCs w:val="16"/>
    </w:rPr>
  </w:style>
  <w:style w:type="paragraph" w:styleId="CommentText">
    <w:name w:val="annotation text"/>
    <w:basedOn w:val="Normal"/>
    <w:link w:val="CommentTextChar"/>
    <w:uiPriority w:val="99"/>
    <w:unhideWhenUsed/>
    <w:rsid w:val="00554304"/>
    <w:pPr>
      <w:spacing w:line="240" w:lineRule="auto"/>
    </w:pPr>
    <w:rPr>
      <w:sz w:val="20"/>
      <w:szCs w:val="20"/>
    </w:rPr>
  </w:style>
  <w:style w:type="character" w:customStyle="1" w:styleId="CommentTextChar">
    <w:name w:val="Comment Text Char"/>
    <w:basedOn w:val="DefaultParagraphFont"/>
    <w:link w:val="CommentText"/>
    <w:uiPriority w:val="99"/>
    <w:rsid w:val="00554304"/>
    <w:rPr>
      <w:sz w:val="20"/>
      <w:szCs w:val="20"/>
    </w:rPr>
  </w:style>
  <w:style w:type="paragraph" w:styleId="CommentSubject">
    <w:name w:val="annotation subject"/>
    <w:basedOn w:val="CommentText"/>
    <w:next w:val="CommentText"/>
    <w:link w:val="CommentSubjectChar"/>
    <w:uiPriority w:val="99"/>
    <w:semiHidden/>
    <w:unhideWhenUsed/>
    <w:rsid w:val="00554304"/>
    <w:rPr>
      <w:b/>
      <w:bCs/>
    </w:rPr>
  </w:style>
  <w:style w:type="character" w:customStyle="1" w:styleId="CommentSubjectChar">
    <w:name w:val="Comment Subject Char"/>
    <w:basedOn w:val="CommentTextChar"/>
    <w:link w:val="CommentSubject"/>
    <w:uiPriority w:val="99"/>
    <w:semiHidden/>
    <w:rsid w:val="00554304"/>
    <w:rPr>
      <w:b/>
      <w:bCs/>
      <w:sz w:val="20"/>
      <w:szCs w:val="20"/>
    </w:rPr>
  </w:style>
  <w:style w:type="paragraph" w:styleId="Revision">
    <w:name w:val="Revision"/>
    <w:hidden/>
    <w:uiPriority w:val="99"/>
    <w:semiHidden/>
    <w:rsid w:val="00AF4AAE"/>
    <w:pPr>
      <w:spacing w:after="0" w:line="240" w:lineRule="auto"/>
    </w:pPr>
  </w:style>
  <w:style w:type="paragraph" w:styleId="BalloonText">
    <w:name w:val="Balloon Text"/>
    <w:basedOn w:val="Normal"/>
    <w:link w:val="BalloonTextChar"/>
    <w:uiPriority w:val="99"/>
    <w:semiHidden/>
    <w:unhideWhenUsed/>
    <w:rsid w:val="00B4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6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Raymond Hall</cp:lastModifiedBy>
  <cp:revision>3</cp:revision>
  <dcterms:created xsi:type="dcterms:W3CDTF">2022-10-20T05:07:00Z</dcterms:created>
  <dcterms:modified xsi:type="dcterms:W3CDTF">2022-10-24T17:40:00Z</dcterms:modified>
</cp:coreProperties>
</file>