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D3DC" w14:textId="77777777" w:rsidR="00813D3F" w:rsidRPr="00846107" w:rsidRDefault="00813D3F" w:rsidP="00813D3F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7B1F7A2E" w14:textId="77777777" w:rsidR="00813D3F" w:rsidRPr="00846107" w:rsidRDefault="00813D3F" w:rsidP="00813D3F">
      <w:pPr>
        <w:pStyle w:val="Heading1"/>
      </w:pPr>
      <w:r w:rsidRPr="00846107">
        <w:t>CALIFORNIA STATE UNIVERSITY, FRESNO</w:t>
      </w:r>
    </w:p>
    <w:p w14:paraId="019F400F" w14:textId="77777777" w:rsidR="00813D3F" w:rsidRPr="00846107" w:rsidRDefault="00813D3F" w:rsidP="00813D3F">
      <w:pPr>
        <w:pStyle w:val="Heading1"/>
      </w:pPr>
      <w:r w:rsidRPr="00846107">
        <w:t>5200 N. Barton Avenue, M/S ML 34</w:t>
      </w:r>
    </w:p>
    <w:p w14:paraId="556930FA" w14:textId="77777777" w:rsidR="00813D3F" w:rsidRPr="00846107" w:rsidRDefault="00813D3F" w:rsidP="00813D3F">
      <w:pPr>
        <w:pStyle w:val="Heading1"/>
      </w:pPr>
      <w:r w:rsidRPr="00846107">
        <w:t>Fresno, California 93740-8027</w:t>
      </w:r>
    </w:p>
    <w:p w14:paraId="3F88C322" w14:textId="77777777" w:rsidR="00813D3F" w:rsidRPr="00846107" w:rsidRDefault="00813D3F" w:rsidP="00813D3F">
      <w:pPr>
        <w:pStyle w:val="Heading1"/>
      </w:pPr>
      <w:r w:rsidRPr="00846107">
        <w:t xml:space="preserve">Office of the Academic Senate Ext. 8-2743 </w:t>
      </w:r>
    </w:p>
    <w:p w14:paraId="7CB2CC42" w14:textId="77777777" w:rsidR="00813D3F" w:rsidRPr="00846107" w:rsidRDefault="00813D3F" w:rsidP="00813D3F">
      <w:pPr>
        <w:pStyle w:val="Heading1"/>
      </w:pPr>
    </w:p>
    <w:p w14:paraId="7253092B" w14:textId="2288E8A3" w:rsidR="00813D3F" w:rsidRPr="00846107" w:rsidRDefault="00405AE5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February </w:t>
      </w:r>
      <w:r w:rsidR="00452CFF">
        <w:rPr>
          <w:rFonts w:ascii="Bookman Old Style" w:hAnsi="Bookman Old Style"/>
        </w:rPr>
        <w:t>22</w:t>
      </w:r>
      <w:r w:rsidR="00813D3F" w:rsidRPr="00846107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</w:p>
    <w:p w14:paraId="7693A6F0" w14:textId="77777777" w:rsidR="00813D3F" w:rsidRPr="00846107" w:rsidRDefault="00813D3F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197829D2" w14:textId="00DBEB62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05AE5" w:rsidRPr="00846107">
        <w:rPr>
          <w:rFonts w:ascii="Bookman Old Style" w:hAnsi="Bookman Old Style"/>
        </w:rPr>
        <w:t>T. Garcia</w:t>
      </w:r>
      <w:r w:rsidR="00405AE5">
        <w:rPr>
          <w:rFonts w:ascii="Bookman Old Style" w:hAnsi="Bookman Old Style"/>
        </w:rPr>
        <w:t xml:space="preserve">, C. Brooks.,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31E90EAB" w14:textId="77777777" w:rsidR="00813D3F" w:rsidRPr="00846107" w:rsidRDefault="00813D3F" w:rsidP="00813D3F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54E4847F" w14:textId="695D3654" w:rsidR="00813D3F" w:rsidRPr="00846107" w:rsidRDefault="00813D3F" w:rsidP="00836860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 w:rsidR="00452CFF" w:rsidRPr="00846107">
        <w:rPr>
          <w:rFonts w:ascii="Bookman Old Style" w:hAnsi="Bookman Old Style"/>
        </w:rPr>
        <w:t>J. Taylor</w:t>
      </w:r>
      <w:r w:rsidR="00E235CE">
        <w:rPr>
          <w:rFonts w:ascii="Bookman Old Style" w:hAnsi="Bookman Old Style"/>
        </w:rPr>
        <w:t>.</w:t>
      </w:r>
    </w:p>
    <w:p w14:paraId="5DBBD5D3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0A06E9C1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46424C62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78791913" w14:textId="77777777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58C3E70F" w14:textId="77777777" w:rsidR="00813D3F" w:rsidRPr="00AA13DB" w:rsidRDefault="00813D3F" w:rsidP="00813D3F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6E841FB6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DC16D38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087F0F5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A33CB42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0097E2B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5739ED45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4504C00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4F8A48E8" w14:textId="02CF4E56" w:rsidR="00C309C7" w:rsidRPr="00C309C7" w:rsidRDefault="00E000B2" w:rsidP="00C309C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Course</w:t>
      </w:r>
      <w:r w:rsidR="00C309C7" w:rsidRPr="00C309C7">
        <w:rPr>
          <w:rFonts w:ascii="Bookman Old Style" w:hAnsi="Bookman Old Style"/>
        </w:rPr>
        <w:t xml:space="preserve"> designation </w:t>
      </w:r>
      <w:r>
        <w:rPr>
          <w:rFonts w:ascii="Bookman Old Style" w:hAnsi="Bookman Old Style"/>
        </w:rPr>
        <w:t>discussion. E</w:t>
      </w:r>
      <w:bookmarkStart w:id="0" w:name="_GoBack"/>
      <w:bookmarkEnd w:id="0"/>
      <w:r w:rsidR="00C309C7" w:rsidRPr="00C309C7">
        <w:rPr>
          <w:rFonts w:ascii="Bookman Old Style" w:hAnsi="Bookman Old Style"/>
        </w:rPr>
        <w:t>ntrepreneurship; foreign language up</w:t>
      </w:r>
      <w:r w:rsidR="00C309C7">
        <w:rPr>
          <w:rFonts w:ascii="Bookman Old Style" w:hAnsi="Bookman Old Style"/>
        </w:rPr>
        <w:t>d</w:t>
      </w:r>
      <w:r w:rsidR="00C309C7" w:rsidRPr="00C309C7">
        <w:rPr>
          <w:rFonts w:ascii="Bookman Old Style" w:hAnsi="Bookman Old Style"/>
        </w:rPr>
        <w:t>ate</w:t>
      </w:r>
    </w:p>
    <w:p w14:paraId="1B3A70F9" w14:textId="2A4510FE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C0CB2E3" w14:textId="77777777" w:rsidR="00813D3F" w:rsidRPr="00AE0375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79FD87AE" w14:textId="77777777" w:rsidR="00E7207D" w:rsidRPr="008F5C1A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sz w:val="22"/>
          <w:szCs w:val="22"/>
        </w:rPr>
      </w:pPr>
    </w:p>
    <w:p w14:paraId="447671ED" w14:textId="126BD67B" w:rsidR="00644629" w:rsidRPr="00F23BBE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</w:rPr>
        <w:t>CONSENT CALENDAR ITEMS</w:t>
      </w:r>
      <w:r w:rsidR="008953D0" w:rsidRPr="00F23BBE">
        <w:rPr>
          <w:rFonts w:ascii="Bookman Old Style" w:hAnsi="Bookman Old Style"/>
          <w:b/>
          <w:bCs/>
        </w:rPr>
        <w:tab/>
      </w:r>
    </w:p>
    <w:p w14:paraId="67A03FD1" w14:textId="603F8B4D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  <w:bCs/>
          <w:u w:val="single"/>
        </w:rPr>
        <w:t>College of Social Sciences</w:t>
      </w:r>
    </w:p>
    <w:p w14:paraId="09BD161D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23BBE">
        <w:rPr>
          <w:rFonts w:ascii="Bookman Old Style" w:hAnsi="Bookman Old Style"/>
        </w:rPr>
        <w:t xml:space="preserve">Process ID 5899206 CFS 39- Online- M.S.C. to Approve pending the inclusion of a course schedule/ calendar of major course assignments. Refer to Online Blended Education (OBE Subcommittee. </w:t>
      </w:r>
    </w:p>
    <w:p w14:paraId="3605FA34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E5C620D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23BBE">
        <w:rPr>
          <w:rFonts w:ascii="Bookman Old Style" w:hAnsi="Bookman Old Style"/>
        </w:rPr>
        <w:t>Process ID 6095480 CFS 134- M/I- M.S.C. to Approve. Refer to MI Subcommittee.</w:t>
      </w:r>
    </w:p>
    <w:p w14:paraId="592A594C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8B0AAE0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23BBE">
        <w:rPr>
          <w:rFonts w:ascii="Bookman Old Style" w:hAnsi="Bookman Old Style"/>
        </w:rPr>
        <w:t>Process ID 5899226 CFS 137- Online- M.S.C. to Approve pending the inclusion of a course schedule/ calendar of major course assignments. Refer to Online Blended Education (OBE Subcommittee.</w:t>
      </w:r>
    </w:p>
    <w:p w14:paraId="3C982D4A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50E4886" w14:textId="7EAD5566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  <w:bCs/>
          <w:u w:val="single"/>
        </w:rPr>
        <w:t>Jordan College of Agricultural Sciences and Technology</w:t>
      </w:r>
    </w:p>
    <w:p w14:paraId="000111F4" w14:textId="3B0A03D3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23BBE">
        <w:rPr>
          <w:rFonts w:ascii="Bookman Old Style" w:hAnsi="Bookman Old Style"/>
        </w:rPr>
        <w:t xml:space="preserve">Process ID 6110495 PLANT 105- Online- M.S.C. to </w:t>
      </w:r>
      <w:proofErr w:type="gramStart"/>
      <w:r w:rsidRPr="00F23BBE">
        <w:rPr>
          <w:rFonts w:ascii="Bookman Old Style" w:hAnsi="Bookman Old Style"/>
        </w:rPr>
        <w:t>Approve</w:t>
      </w:r>
      <w:proofErr w:type="gramEnd"/>
      <w:r w:rsidRPr="00F23BBE">
        <w:rPr>
          <w:rFonts w:ascii="Bookman Old Style" w:hAnsi="Bookman Old Style"/>
        </w:rPr>
        <w:t xml:space="preserve"> pending revision of the following: “At the discretion of the instructor, make-up exams may comprise a combination of written and oral exam via Zoom.” It </w:t>
      </w:r>
      <w:proofErr w:type="gramStart"/>
      <w:r w:rsidRPr="00F23BBE">
        <w:rPr>
          <w:rFonts w:ascii="Bookman Old Style" w:hAnsi="Bookman Old Style"/>
        </w:rPr>
        <w:t>should be noted</w:t>
      </w:r>
      <w:proofErr w:type="gramEnd"/>
      <w:r w:rsidRPr="00F23BBE">
        <w:rPr>
          <w:rFonts w:ascii="Bookman Old Style" w:hAnsi="Bookman Old Style"/>
        </w:rPr>
        <w:t xml:space="preserve"> that all students are expected to make up work in the same format. </w:t>
      </w:r>
      <w:proofErr w:type="gramStart"/>
      <w:r w:rsidRPr="00F23BBE">
        <w:rPr>
          <w:rFonts w:ascii="Bookman Old Style" w:hAnsi="Bookman Old Style"/>
        </w:rPr>
        <w:t>Also</w:t>
      </w:r>
      <w:proofErr w:type="gramEnd"/>
      <w:r w:rsidRPr="00F23BBE">
        <w:rPr>
          <w:rFonts w:ascii="Bookman Old Style" w:hAnsi="Bookman Old Style"/>
        </w:rPr>
        <w:t xml:space="preserve"> please provide additional explanation of the nature of the make-up exam and related procedures. Refer to Online Blended Education (OBE Subcommittee. </w:t>
      </w:r>
    </w:p>
    <w:p w14:paraId="441A65E1" w14:textId="77777777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3C330F8" w14:textId="7B2E6178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F23BBE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323A85B1" w14:textId="7F8DAC2B" w:rsidR="00F23BBE" w:rsidRPr="00F23BBE" w:rsidRDefault="00F23BBE" w:rsidP="00F23BB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23BBE">
        <w:rPr>
          <w:rFonts w:ascii="Bookman Old Style" w:hAnsi="Bookman Old Style"/>
        </w:rPr>
        <w:t xml:space="preserve">Process ID 6104740 NURS 141LS- CS#- M.S.C. to </w:t>
      </w:r>
      <w:proofErr w:type="gramStart"/>
      <w:r w:rsidRPr="00F23BBE">
        <w:rPr>
          <w:rFonts w:ascii="Bookman Old Style" w:hAnsi="Bookman Old Style"/>
        </w:rPr>
        <w:t>Approve</w:t>
      </w:r>
      <w:proofErr w:type="gramEnd"/>
      <w:r w:rsidRPr="00F23BBE">
        <w:rPr>
          <w:rFonts w:ascii="Bookman Old Style" w:hAnsi="Bookman Old Style"/>
        </w:rPr>
        <w:t xml:space="preserve"> pending inclusion of university APM 232- Policy on Student Absences, Late Work, and Make-Up Policy. </w:t>
      </w:r>
    </w:p>
    <w:p w14:paraId="7607928A" w14:textId="77777777" w:rsidR="00B716BB" w:rsidRPr="00B716BB" w:rsidRDefault="00B716BB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9FCEAB0" w14:textId="74D82351" w:rsidR="00856CB1" w:rsidRPr="00B716BB" w:rsidRDefault="000F1E20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</w:rPr>
        <w:tab/>
      </w:r>
    </w:p>
    <w:p w14:paraId="6DE644E2" w14:textId="77777777" w:rsidR="004A582B" w:rsidRPr="00B716BB" w:rsidRDefault="002F4AEF" w:rsidP="00A51873">
      <w:pPr>
        <w:pStyle w:val="ListParagraph"/>
        <w:numPr>
          <w:ilvl w:val="0"/>
          <w:numId w:val="1"/>
        </w:numPr>
        <w:tabs>
          <w:tab w:val="left" w:pos="45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B716BB">
        <w:rPr>
          <w:rFonts w:ascii="Bookman Old Style" w:hAnsi="Bookman Old Style"/>
          <w:b/>
        </w:rPr>
        <w:t>NEW COURSE PROPOSALS</w:t>
      </w:r>
      <w:r w:rsidR="008D6FCB" w:rsidRPr="00B716BB">
        <w:rPr>
          <w:rFonts w:ascii="Bookman Old Style" w:hAnsi="Bookman Old Style"/>
          <w:b/>
        </w:rPr>
        <w:t xml:space="preserve"> </w:t>
      </w:r>
    </w:p>
    <w:p w14:paraId="2BFC4ED6" w14:textId="77777777" w:rsidR="00A51873" w:rsidRDefault="00A51873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BEC847B" w14:textId="67831CFF" w:rsidR="00856CB1" w:rsidRPr="00B716BB" w:rsidRDefault="00EE5B02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4CF95C4" w14:textId="01CB7F14" w:rsidR="002230B3" w:rsidRPr="00B716BB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</w:rPr>
        <w:t xml:space="preserve">PROGRAM PROPOSALS </w:t>
      </w:r>
    </w:p>
    <w:p w14:paraId="13C46A54" w14:textId="12FF8938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</w:rPr>
      </w:pPr>
      <w:r w:rsidRPr="00A51873">
        <w:rPr>
          <w:rFonts w:ascii="Bookman Old Style" w:hAnsi="Bookman Old Style"/>
          <w:b/>
          <w:bCs/>
        </w:rPr>
        <w:t>College of Arts and Humanities</w:t>
      </w:r>
    </w:p>
    <w:p w14:paraId="487E8665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12FE0AB" w14:textId="023648DB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5901218 Health and Strategic Media, Certificate</w:t>
      </w:r>
      <w:r>
        <w:rPr>
          <w:rFonts w:ascii="Bookman Old Style" w:hAnsi="Bookman Old Style"/>
          <w:bCs/>
        </w:rPr>
        <w:t>- N</w:t>
      </w:r>
      <w:r w:rsidRPr="00A51873">
        <w:rPr>
          <w:rFonts w:ascii="Bookman Old Style" w:hAnsi="Bookman Old Style"/>
          <w:bCs/>
        </w:rPr>
        <w:t>ew</w:t>
      </w:r>
      <w:r>
        <w:rPr>
          <w:rFonts w:ascii="Bookman Old Style" w:hAnsi="Bookman Old Style"/>
          <w:bCs/>
        </w:rPr>
        <w:t xml:space="preserve">- </w:t>
      </w:r>
      <w:r w:rsidR="00E235CE">
        <w:rPr>
          <w:rFonts w:ascii="Bookman Old Style" w:hAnsi="Bookman Old Style"/>
          <w:bCs/>
        </w:rPr>
        <w:t xml:space="preserve">Tabled. </w:t>
      </w:r>
    </w:p>
    <w:p w14:paraId="5257884C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4CAFD40" w14:textId="51F6DC64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5901214 Health and Strategic Media, Minor</w:t>
      </w:r>
      <w:r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>New</w:t>
      </w:r>
      <w:r>
        <w:rPr>
          <w:rFonts w:ascii="Bookman Old Style" w:hAnsi="Bookman Old Style"/>
          <w:bCs/>
        </w:rPr>
        <w:t xml:space="preserve">- </w:t>
      </w:r>
      <w:r w:rsidR="00E235CE">
        <w:rPr>
          <w:rFonts w:ascii="Bookman Old Style" w:hAnsi="Bookman Old Style"/>
          <w:bCs/>
        </w:rPr>
        <w:t>Tabled.</w:t>
      </w:r>
    </w:p>
    <w:p w14:paraId="0A626748" w14:textId="77777777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ab/>
      </w:r>
    </w:p>
    <w:p w14:paraId="7C20DF43" w14:textId="599D1B0C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</w:rPr>
      </w:pPr>
      <w:r w:rsidRPr="00A51873">
        <w:rPr>
          <w:rFonts w:ascii="Bookman Old Style" w:hAnsi="Bookman Old Style"/>
          <w:b/>
          <w:bCs/>
        </w:rPr>
        <w:t>College of Health and Human Services</w:t>
      </w:r>
    </w:p>
    <w:p w14:paraId="142210B1" w14:textId="6379D503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6079269 Nursing, BSN</w:t>
      </w:r>
      <w:r>
        <w:rPr>
          <w:rFonts w:ascii="Bookman Old Style" w:hAnsi="Bookman Old Style"/>
          <w:bCs/>
        </w:rPr>
        <w:t xml:space="preserve">- M.S.C. to </w:t>
      </w:r>
      <w:proofErr w:type="gramStart"/>
      <w:r>
        <w:rPr>
          <w:rFonts w:ascii="Bookman Old Style" w:hAnsi="Bookman Old Style"/>
          <w:bCs/>
        </w:rPr>
        <w:t>Approve</w:t>
      </w:r>
      <w:proofErr w:type="gramEnd"/>
      <w:r>
        <w:rPr>
          <w:rFonts w:ascii="Bookman Old Style" w:hAnsi="Bookman Old Style"/>
          <w:bCs/>
        </w:rPr>
        <w:t xml:space="preserve"> pending clarifications on unit total and catalog layout verbiage. </w:t>
      </w:r>
      <w:r w:rsidRPr="00A51873">
        <w:rPr>
          <w:rFonts w:ascii="Bookman Old Style" w:hAnsi="Bookman Old Style"/>
          <w:bCs/>
        </w:rPr>
        <w:tab/>
      </w:r>
    </w:p>
    <w:p w14:paraId="0C6FFAFC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9E719CF" w14:textId="1C498799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6101045 Deaf Studies, Interpreting Option</w:t>
      </w:r>
      <w:r w:rsidR="00E235CE">
        <w:rPr>
          <w:rFonts w:ascii="Bookman Old Style" w:hAnsi="Bookman Old Style"/>
          <w:bCs/>
        </w:rPr>
        <w:t xml:space="preserve">- M.S.C. to Approve. </w:t>
      </w:r>
    </w:p>
    <w:p w14:paraId="31D60D4A" w14:textId="77777777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BC8A9B8" w14:textId="4D29D860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6106350 Health Science, Community Health option</w:t>
      </w:r>
      <w:r w:rsidRPr="00A51873">
        <w:rPr>
          <w:rFonts w:ascii="Bookman Old Style" w:hAnsi="Bookman Old Style"/>
          <w:bCs/>
        </w:rPr>
        <w:tab/>
        <w:t>Degree title change</w:t>
      </w:r>
      <w:r w:rsidR="00E235CE">
        <w:rPr>
          <w:rFonts w:ascii="Bookman Old Style" w:hAnsi="Bookman Old Style"/>
          <w:bCs/>
        </w:rPr>
        <w:t>- M.S.C. to Approve pending clarifications on unit total and catalog layout verbiage.</w:t>
      </w:r>
    </w:p>
    <w:p w14:paraId="2BA0649E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C23EFE1" w14:textId="5E1F0CEC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6073062 Health Science, Health Administrations Option</w:t>
      </w:r>
      <w:r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ab/>
        <w:t>Option Elevation</w:t>
      </w:r>
      <w:r w:rsidR="00E235CE">
        <w:rPr>
          <w:rFonts w:ascii="Bookman Old Style" w:hAnsi="Bookman Old Style"/>
          <w:bCs/>
        </w:rPr>
        <w:t xml:space="preserve">- M.S.C. to </w:t>
      </w:r>
      <w:proofErr w:type="gramStart"/>
      <w:r w:rsidR="00E235CE">
        <w:rPr>
          <w:rFonts w:ascii="Bookman Old Style" w:hAnsi="Bookman Old Style"/>
          <w:bCs/>
        </w:rPr>
        <w:t>Approve</w:t>
      </w:r>
      <w:proofErr w:type="gramEnd"/>
      <w:r w:rsidR="00E235CE">
        <w:rPr>
          <w:rFonts w:ascii="Bookman Old Style" w:hAnsi="Bookman Old Style"/>
          <w:bCs/>
        </w:rPr>
        <w:t xml:space="preserve"> pending clarifications on unit total and catalog layout verbiage.</w:t>
      </w:r>
      <w:r w:rsidRPr="00A51873">
        <w:rPr>
          <w:rFonts w:ascii="Bookman Old Style" w:hAnsi="Bookman Old Style"/>
          <w:bCs/>
        </w:rPr>
        <w:tab/>
      </w:r>
    </w:p>
    <w:p w14:paraId="0D13C1D1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1531D3F5" w14:textId="4C585EA4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6082348 Health Science, EOHS Option</w:t>
      </w:r>
      <w:r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>Option Elevation</w:t>
      </w:r>
      <w:r w:rsidR="00E235CE"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>Letter of Transmittal for full compliance packet</w:t>
      </w:r>
      <w:r w:rsidR="00E235CE">
        <w:rPr>
          <w:rFonts w:ascii="Bookman Old Style" w:hAnsi="Bookman Old Style"/>
          <w:bCs/>
        </w:rPr>
        <w:t xml:space="preserve">- M.S.C. to </w:t>
      </w:r>
      <w:proofErr w:type="gramStart"/>
      <w:r w:rsidR="00E235CE">
        <w:rPr>
          <w:rFonts w:ascii="Bookman Old Style" w:hAnsi="Bookman Old Style"/>
          <w:bCs/>
        </w:rPr>
        <w:t>Approve</w:t>
      </w:r>
      <w:proofErr w:type="gramEnd"/>
      <w:r w:rsidR="00E235CE">
        <w:rPr>
          <w:rFonts w:ascii="Bookman Old Style" w:hAnsi="Bookman Old Style"/>
          <w:bCs/>
        </w:rPr>
        <w:t xml:space="preserve"> pending clarifications on unit total and catalog layout verbiage.</w:t>
      </w:r>
    </w:p>
    <w:p w14:paraId="506A73DA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339D2184" w14:textId="66AAF6AB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6081474 Kinesiology, Exercise Science Option</w:t>
      </w:r>
      <w:r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>Option Elevation</w:t>
      </w:r>
      <w:r>
        <w:rPr>
          <w:rFonts w:ascii="Bookman Old Style" w:hAnsi="Bookman Old Style"/>
          <w:bCs/>
        </w:rPr>
        <w:t xml:space="preserve">- </w:t>
      </w:r>
      <w:r w:rsidR="00E235CE">
        <w:rPr>
          <w:rFonts w:ascii="Bookman Old Style" w:hAnsi="Bookman Old Style"/>
          <w:bCs/>
        </w:rPr>
        <w:t xml:space="preserve">M.S.C. to </w:t>
      </w:r>
      <w:proofErr w:type="gramStart"/>
      <w:r w:rsidR="00E235CE">
        <w:rPr>
          <w:rFonts w:ascii="Bookman Old Style" w:hAnsi="Bookman Old Style"/>
          <w:bCs/>
        </w:rPr>
        <w:t>Approve</w:t>
      </w:r>
      <w:proofErr w:type="gramEnd"/>
      <w:r w:rsidR="00E235CE">
        <w:rPr>
          <w:rFonts w:ascii="Bookman Old Style" w:hAnsi="Bookman Old Style"/>
          <w:bCs/>
        </w:rPr>
        <w:t xml:space="preserve"> pending clarifications on unit total and catalog layout verbiage.</w:t>
      </w:r>
    </w:p>
    <w:p w14:paraId="25E6B89A" w14:textId="77777777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2E1B91AE" w14:textId="32BDE1A5" w:rsid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A51873">
        <w:rPr>
          <w:rFonts w:ascii="Bookman Old Style" w:hAnsi="Bookman Old Style"/>
          <w:bCs/>
        </w:rPr>
        <w:t>Process ID 6094892 Kinesiology, Physical Education Option</w:t>
      </w:r>
      <w:r>
        <w:rPr>
          <w:rFonts w:ascii="Bookman Old Style" w:hAnsi="Bookman Old Style"/>
          <w:bCs/>
        </w:rPr>
        <w:t xml:space="preserve">- </w:t>
      </w:r>
      <w:r w:rsidRPr="00A51873">
        <w:rPr>
          <w:rFonts w:ascii="Bookman Old Style" w:hAnsi="Bookman Old Style"/>
          <w:bCs/>
        </w:rPr>
        <w:t>Option Elevation</w:t>
      </w:r>
      <w:r>
        <w:rPr>
          <w:rFonts w:ascii="Bookman Old Style" w:hAnsi="Bookman Old Style"/>
          <w:bCs/>
        </w:rPr>
        <w:t>-</w:t>
      </w:r>
      <w:r w:rsidR="00E235CE">
        <w:rPr>
          <w:rFonts w:ascii="Bookman Old Style" w:hAnsi="Bookman Old Style"/>
          <w:bCs/>
        </w:rPr>
        <w:t xml:space="preserve"> M.S.C. to </w:t>
      </w:r>
      <w:proofErr w:type="gramStart"/>
      <w:r w:rsidR="00E235CE">
        <w:rPr>
          <w:rFonts w:ascii="Bookman Old Style" w:hAnsi="Bookman Old Style"/>
          <w:bCs/>
        </w:rPr>
        <w:t>Approve</w:t>
      </w:r>
      <w:proofErr w:type="gramEnd"/>
      <w:r w:rsidR="00E235CE">
        <w:rPr>
          <w:rFonts w:ascii="Bookman Old Style" w:hAnsi="Bookman Old Style"/>
          <w:bCs/>
        </w:rPr>
        <w:t xml:space="preserve"> pending clarifications on unit total and catalog layout verbiage.</w:t>
      </w:r>
    </w:p>
    <w:p w14:paraId="1CCAB02F" w14:textId="77777777" w:rsidR="00A51873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4E37CD6" w14:textId="4E7025F5" w:rsidR="00EC7CC8" w:rsidRPr="00A51873" w:rsidRDefault="00A51873" w:rsidP="00A5187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51873">
        <w:rPr>
          <w:rFonts w:ascii="Bookman Old Style" w:hAnsi="Bookman Old Style"/>
          <w:bCs/>
        </w:rPr>
        <w:t>Process ID</w:t>
      </w:r>
      <w:r w:rsidRPr="00A51873">
        <w:rPr>
          <w:rFonts w:ascii="Bookman Old Style" w:hAnsi="Bookman Old Style"/>
          <w:bCs/>
        </w:rPr>
        <w:tab/>
        <w:t>6094883 Kinesiology, Sports Administration</w:t>
      </w:r>
      <w:r>
        <w:rPr>
          <w:rFonts w:ascii="Bookman Old Style" w:hAnsi="Bookman Old Style"/>
          <w:bCs/>
        </w:rPr>
        <w:t xml:space="preserve"> </w:t>
      </w:r>
      <w:r w:rsidRPr="00A51873">
        <w:rPr>
          <w:rFonts w:ascii="Bookman Old Style" w:hAnsi="Bookman Old Style"/>
          <w:bCs/>
        </w:rPr>
        <w:t>Option Elevation</w:t>
      </w:r>
      <w:r>
        <w:rPr>
          <w:rFonts w:ascii="Bookman Old Style" w:hAnsi="Bookman Old Style"/>
          <w:bCs/>
        </w:rPr>
        <w:t>-</w:t>
      </w:r>
      <w:r w:rsidR="00E235CE">
        <w:rPr>
          <w:rFonts w:ascii="Bookman Old Style" w:hAnsi="Bookman Old Style"/>
          <w:bCs/>
        </w:rPr>
        <w:t xml:space="preserve"> </w:t>
      </w:r>
      <w:r w:rsidRPr="00A51873">
        <w:rPr>
          <w:rFonts w:ascii="Bookman Old Style" w:hAnsi="Bookman Old Style"/>
          <w:bCs/>
        </w:rPr>
        <w:tab/>
        <w:t>Letter of Transmittal for full compliance packet</w:t>
      </w:r>
      <w:r w:rsidR="00E235CE">
        <w:rPr>
          <w:rFonts w:ascii="Bookman Old Style" w:hAnsi="Bookman Old Style"/>
          <w:bCs/>
        </w:rPr>
        <w:t xml:space="preserve">. M.S.C. to </w:t>
      </w:r>
      <w:proofErr w:type="gramStart"/>
      <w:r w:rsidR="00E235CE">
        <w:rPr>
          <w:rFonts w:ascii="Bookman Old Style" w:hAnsi="Bookman Old Style"/>
          <w:bCs/>
        </w:rPr>
        <w:t>Approve</w:t>
      </w:r>
      <w:proofErr w:type="gramEnd"/>
      <w:r w:rsidR="00E235CE">
        <w:rPr>
          <w:rFonts w:ascii="Bookman Old Style" w:hAnsi="Bookman Old Style"/>
          <w:bCs/>
        </w:rPr>
        <w:t xml:space="preserve"> pending clarifications on unit total and catalog layout verbiage.</w:t>
      </w:r>
      <w:r w:rsidR="00EC7CC8" w:rsidRPr="00A51873">
        <w:rPr>
          <w:rFonts w:ascii="Bookman Old Style" w:hAnsi="Bookman Old Style"/>
        </w:rPr>
        <w:tab/>
      </w:r>
    </w:p>
    <w:p w14:paraId="4270D6C3" w14:textId="5D56A52E" w:rsidR="00F87258" w:rsidRPr="00A51873" w:rsidRDefault="00F87258" w:rsidP="00DD476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630" w:right="-187"/>
        <w:rPr>
          <w:rFonts w:ascii="Bookman Old Style" w:hAnsi="Bookman Old Style"/>
        </w:rPr>
      </w:pPr>
      <w:r w:rsidRPr="00A51873">
        <w:rPr>
          <w:rFonts w:ascii="Bookman Old Style" w:hAnsi="Bookman Old Style"/>
          <w:bCs/>
        </w:rPr>
        <w:br/>
      </w:r>
    </w:p>
    <w:p w14:paraId="6E3E1BB6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Agenda.</w:t>
      </w:r>
    </w:p>
    <w:p w14:paraId="5FBA0535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Communications/Announcements/Discussion. </w:t>
      </w:r>
    </w:p>
    <w:p w14:paraId="7E66B843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Meeting Minutes.</w:t>
      </w:r>
    </w:p>
    <w:p w14:paraId="45B7E5C4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the Agenda.</w:t>
      </w:r>
    </w:p>
    <w:p w14:paraId="3AF65AC2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lastRenderedPageBreak/>
        <w:t>New Business, Communications, and Announcements.</w:t>
      </w:r>
    </w:p>
    <w:p w14:paraId="1804940E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 Program and Course Proposals.</w:t>
      </w:r>
    </w:p>
    <w:p w14:paraId="02B08CD2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2034669" w14:textId="77777777" w:rsidR="00155785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sz w:val="22"/>
          <w:szCs w:val="22"/>
        </w:rPr>
      </w:pPr>
    </w:p>
    <w:sectPr w:rsidR="00155785" w:rsidSect="00CA4A69">
      <w:footerReference w:type="default" r:id="rId8"/>
      <w:pgSz w:w="12240" w:h="15840"/>
      <w:pgMar w:top="99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8A75C" w14:textId="77777777" w:rsidR="005224CB" w:rsidRDefault="005224CB" w:rsidP="0044784A">
      <w:r>
        <w:separator/>
      </w:r>
    </w:p>
  </w:endnote>
  <w:endnote w:type="continuationSeparator" w:id="0">
    <w:p w14:paraId="009BF1B3" w14:textId="77777777" w:rsidR="005224CB" w:rsidRDefault="005224CB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0A9825FF" w:rsidR="00C86F05" w:rsidRDefault="00C86F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00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00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C86F05" w:rsidRDefault="00C8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0DD5" w14:textId="77777777" w:rsidR="005224CB" w:rsidRDefault="005224CB" w:rsidP="0044784A">
      <w:r>
        <w:separator/>
      </w:r>
    </w:p>
  </w:footnote>
  <w:footnote w:type="continuationSeparator" w:id="0">
    <w:p w14:paraId="73F3190A" w14:textId="77777777" w:rsidR="005224CB" w:rsidRDefault="005224CB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7"/>
    <w:rsid w:val="00000044"/>
    <w:rsid w:val="0000029D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5D5"/>
    <w:rsid w:val="00006871"/>
    <w:rsid w:val="00006D10"/>
    <w:rsid w:val="00006D98"/>
    <w:rsid w:val="0001082E"/>
    <w:rsid w:val="000110C8"/>
    <w:rsid w:val="000110EE"/>
    <w:rsid w:val="00011308"/>
    <w:rsid w:val="00011D92"/>
    <w:rsid w:val="00012794"/>
    <w:rsid w:val="00012A51"/>
    <w:rsid w:val="00012C60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07C6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1AAC"/>
    <w:rsid w:val="00062724"/>
    <w:rsid w:val="00062B9E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2CDC"/>
    <w:rsid w:val="000833FD"/>
    <w:rsid w:val="0008360D"/>
    <w:rsid w:val="00084A07"/>
    <w:rsid w:val="0008681F"/>
    <w:rsid w:val="0008756D"/>
    <w:rsid w:val="00091BB6"/>
    <w:rsid w:val="00092547"/>
    <w:rsid w:val="000938A9"/>
    <w:rsid w:val="000943DA"/>
    <w:rsid w:val="00095E4D"/>
    <w:rsid w:val="00096B2A"/>
    <w:rsid w:val="000A28BF"/>
    <w:rsid w:val="000A2FCF"/>
    <w:rsid w:val="000A3D34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0B6D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4BCC"/>
    <w:rsid w:val="00216C6A"/>
    <w:rsid w:val="00220E82"/>
    <w:rsid w:val="00220FF3"/>
    <w:rsid w:val="00221AFC"/>
    <w:rsid w:val="0022233A"/>
    <w:rsid w:val="002230B3"/>
    <w:rsid w:val="002255BD"/>
    <w:rsid w:val="00225EA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1C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7AA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527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1BAE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ACA"/>
    <w:rsid w:val="00385BC6"/>
    <w:rsid w:val="00385F29"/>
    <w:rsid w:val="003862D4"/>
    <w:rsid w:val="003869C2"/>
    <w:rsid w:val="003874BD"/>
    <w:rsid w:val="00387C31"/>
    <w:rsid w:val="003902E8"/>
    <w:rsid w:val="00391041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F92"/>
    <w:rsid w:val="003A313C"/>
    <w:rsid w:val="003A58B3"/>
    <w:rsid w:val="003A59B6"/>
    <w:rsid w:val="003A5ABB"/>
    <w:rsid w:val="003A625E"/>
    <w:rsid w:val="003A6BCC"/>
    <w:rsid w:val="003A7438"/>
    <w:rsid w:val="003A768B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CF7"/>
    <w:rsid w:val="003C16D7"/>
    <w:rsid w:val="003C30A3"/>
    <w:rsid w:val="003C3428"/>
    <w:rsid w:val="003C406A"/>
    <w:rsid w:val="003C4CD9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D44"/>
    <w:rsid w:val="00405AE5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3D"/>
    <w:rsid w:val="00422778"/>
    <w:rsid w:val="00423B10"/>
    <w:rsid w:val="004241DC"/>
    <w:rsid w:val="0042436D"/>
    <w:rsid w:val="0042446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2CFF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714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5C52"/>
    <w:rsid w:val="0049671E"/>
    <w:rsid w:val="00496C13"/>
    <w:rsid w:val="004A112C"/>
    <w:rsid w:val="004A235F"/>
    <w:rsid w:val="004A2AFF"/>
    <w:rsid w:val="004A41B9"/>
    <w:rsid w:val="004A582B"/>
    <w:rsid w:val="004A78B6"/>
    <w:rsid w:val="004A7C1B"/>
    <w:rsid w:val="004A7D7F"/>
    <w:rsid w:val="004B0BF1"/>
    <w:rsid w:val="004B12FC"/>
    <w:rsid w:val="004B161E"/>
    <w:rsid w:val="004B1A8C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B7EDD"/>
    <w:rsid w:val="004C0009"/>
    <w:rsid w:val="004C02D1"/>
    <w:rsid w:val="004C1794"/>
    <w:rsid w:val="004C37A9"/>
    <w:rsid w:val="004C3B3A"/>
    <w:rsid w:val="004C59C4"/>
    <w:rsid w:val="004C73D2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424"/>
    <w:rsid w:val="004F4717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4CB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6C4B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0838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26F0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2446"/>
    <w:rsid w:val="00602FA2"/>
    <w:rsid w:val="006034A5"/>
    <w:rsid w:val="00603C6A"/>
    <w:rsid w:val="00605828"/>
    <w:rsid w:val="00605DAD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27591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DB3"/>
    <w:rsid w:val="0063527A"/>
    <w:rsid w:val="00635EBE"/>
    <w:rsid w:val="00636083"/>
    <w:rsid w:val="00636B4C"/>
    <w:rsid w:val="006374E2"/>
    <w:rsid w:val="006379C0"/>
    <w:rsid w:val="00640AA6"/>
    <w:rsid w:val="0064125C"/>
    <w:rsid w:val="00643307"/>
    <w:rsid w:val="00644629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22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5D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A7DEC"/>
    <w:rsid w:val="007B0B63"/>
    <w:rsid w:val="007B1739"/>
    <w:rsid w:val="007B17A2"/>
    <w:rsid w:val="007B3AC7"/>
    <w:rsid w:val="007B3E9D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0EE9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3D3F"/>
    <w:rsid w:val="00814179"/>
    <w:rsid w:val="0081470B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166C"/>
    <w:rsid w:val="00831A79"/>
    <w:rsid w:val="008321C1"/>
    <w:rsid w:val="00832A7A"/>
    <w:rsid w:val="008334EF"/>
    <w:rsid w:val="00833A2E"/>
    <w:rsid w:val="008351D5"/>
    <w:rsid w:val="00835847"/>
    <w:rsid w:val="0083586D"/>
    <w:rsid w:val="00835CEE"/>
    <w:rsid w:val="00836860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3C78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5FD6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0D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93B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37A15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7B56"/>
    <w:rsid w:val="00957F6A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358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85D"/>
    <w:rsid w:val="00995D93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10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1873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35DB"/>
    <w:rsid w:val="00A84C91"/>
    <w:rsid w:val="00A850A1"/>
    <w:rsid w:val="00A8630A"/>
    <w:rsid w:val="00A867BC"/>
    <w:rsid w:val="00A867CC"/>
    <w:rsid w:val="00A87DBE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910"/>
    <w:rsid w:val="00AB0D11"/>
    <w:rsid w:val="00AB1EB2"/>
    <w:rsid w:val="00AB2DE0"/>
    <w:rsid w:val="00AB4772"/>
    <w:rsid w:val="00AB761B"/>
    <w:rsid w:val="00AB791D"/>
    <w:rsid w:val="00AC0403"/>
    <w:rsid w:val="00AC0C88"/>
    <w:rsid w:val="00AC364E"/>
    <w:rsid w:val="00AC5B19"/>
    <w:rsid w:val="00AC6365"/>
    <w:rsid w:val="00AC6672"/>
    <w:rsid w:val="00AC6C0F"/>
    <w:rsid w:val="00AC7EB5"/>
    <w:rsid w:val="00AC7EF7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16BB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0896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890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09C7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80BBE"/>
    <w:rsid w:val="00C82447"/>
    <w:rsid w:val="00C824B2"/>
    <w:rsid w:val="00C82A6D"/>
    <w:rsid w:val="00C83BE9"/>
    <w:rsid w:val="00C84E30"/>
    <w:rsid w:val="00C86F05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313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0ED6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6552"/>
    <w:rsid w:val="00DF6808"/>
    <w:rsid w:val="00DF7A8D"/>
    <w:rsid w:val="00E000B2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0CDD"/>
    <w:rsid w:val="00E21C62"/>
    <w:rsid w:val="00E21CC0"/>
    <w:rsid w:val="00E2282B"/>
    <w:rsid w:val="00E235CE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435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D3F"/>
    <w:rsid w:val="00EC3EE0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6F5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3BBE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070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D3F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3D3F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3569-DEC2-40D4-AA8A-DA73BB4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11</cp:revision>
  <cp:lastPrinted>2020-02-20T22:32:00Z</cp:lastPrinted>
  <dcterms:created xsi:type="dcterms:W3CDTF">2022-03-08T21:16:00Z</dcterms:created>
  <dcterms:modified xsi:type="dcterms:W3CDTF">2022-04-07T04:02:00Z</dcterms:modified>
</cp:coreProperties>
</file>