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6"/>
      </w:tblGrid>
      <w:tr w:rsidR="00522F8A" w:rsidRPr="005A25E2" w:rsidTr="002D3F5A">
        <w:tc>
          <w:tcPr>
            <w:tcW w:w="9576" w:type="dxa"/>
            <w:shd w:val="clear" w:color="auto" w:fill="DBE5F1"/>
          </w:tcPr>
          <w:p w:rsidR="00522F8A" w:rsidRPr="002D3F5A" w:rsidRDefault="00EE6373" w:rsidP="00EE6373">
            <w:pPr>
              <w:spacing w:after="0" w:line="240" w:lineRule="auto"/>
              <w:jc w:val="center"/>
              <w:rPr>
                <w:b/>
              </w:rPr>
            </w:pPr>
            <w:bookmarkStart w:id="0" w:name="_GoBack"/>
            <w:bookmarkEnd w:id="0"/>
            <w:r>
              <w:rPr>
                <w:b/>
              </w:rPr>
              <w:t>Women’s Studies Program</w:t>
            </w:r>
            <w:r w:rsidR="006412AE">
              <w:rPr>
                <w:b/>
              </w:rPr>
              <w:t xml:space="preserve"> </w:t>
            </w:r>
          </w:p>
          <w:p w:rsidR="00522F8A" w:rsidRDefault="00522F8A" w:rsidP="00EE6373">
            <w:pPr>
              <w:spacing w:after="0" w:line="240" w:lineRule="auto"/>
              <w:jc w:val="center"/>
              <w:rPr>
                <w:b/>
              </w:rPr>
            </w:pPr>
            <w:r w:rsidRPr="002D3F5A">
              <w:rPr>
                <w:b/>
              </w:rPr>
              <w:t>COLLEGE</w:t>
            </w:r>
            <w:r w:rsidR="00EE6373">
              <w:rPr>
                <w:b/>
              </w:rPr>
              <w:t xml:space="preserve"> Of Social Science </w:t>
            </w:r>
          </w:p>
          <w:p w:rsidR="00EE6373" w:rsidRPr="00EE6373" w:rsidRDefault="00EE6373" w:rsidP="00EE6373">
            <w:pPr>
              <w:spacing w:after="0" w:line="240" w:lineRule="auto"/>
              <w:jc w:val="center"/>
              <w:rPr>
                <w:b/>
              </w:rPr>
            </w:pPr>
            <w:r w:rsidRPr="00EE6373">
              <w:rPr>
                <w:b/>
              </w:rPr>
              <w:t>Assessment Coordinators</w:t>
            </w:r>
          </w:p>
          <w:p w:rsidR="007C6AAA" w:rsidRDefault="00EE6373" w:rsidP="007C6AAA">
            <w:pPr>
              <w:spacing w:after="0" w:line="240" w:lineRule="auto"/>
              <w:jc w:val="center"/>
              <w:rPr>
                <w:b/>
              </w:rPr>
            </w:pPr>
            <w:r w:rsidRPr="00EE6373">
              <w:rPr>
                <w:b/>
              </w:rPr>
              <w:t>Current:  Dr. Loretta Kensinger</w:t>
            </w:r>
          </w:p>
          <w:p w:rsidR="00EE6373" w:rsidRPr="002D3F5A" w:rsidRDefault="00EE6373" w:rsidP="007C6AAA">
            <w:pPr>
              <w:spacing w:after="0" w:line="240" w:lineRule="auto"/>
              <w:jc w:val="center"/>
              <w:rPr>
                <w:b/>
              </w:rPr>
            </w:pPr>
            <w:r w:rsidRPr="00EE6373">
              <w:rPr>
                <w:b/>
              </w:rPr>
              <w:t xml:space="preserve"> Fall 201</w:t>
            </w:r>
            <w:r w:rsidR="00EA0062">
              <w:rPr>
                <w:b/>
              </w:rPr>
              <w:t>5</w:t>
            </w:r>
            <w:r w:rsidRPr="00EE6373">
              <w:rPr>
                <w:b/>
              </w:rPr>
              <w:t>-</w:t>
            </w:r>
            <w:r w:rsidR="007C6AAA">
              <w:rPr>
                <w:b/>
              </w:rPr>
              <w:t>Spring 2021</w:t>
            </w:r>
          </w:p>
        </w:tc>
      </w:tr>
      <w:tr w:rsidR="00522F8A" w:rsidRPr="005A25E2" w:rsidTr="002D3F5A">
        <w:tc>
          <w:tcPr>
            <w:tcW w:w="9576" w:type="dxa"/>
            <w:shd w:val="clear" w:color="auto" w:fill="244061"/>
          </w:tcPr>
          <w:p w:rsidR="00522F8A" w:rsidRPr="002D3F5A" w:rsidRDefault="00522F8A" w:rsidP="00522F8A">
            <w:pPr>
              <w:rPr>
                <w:b/>
              </w:rPr>
            </w:pPr>
            <w:r w:rsidRPr="002D3F5A">
              <w:rPr>
                <w:b/>
              </w:rPr>
              <w:t>Student Outcomes Assessment Plan (Soap)</w:t>
            </w:r>
          </w:p>
        </w:tc>
      </w:tr>
      <w:tr w:rsidR="00522F8A" w:rsidRPr="005A25E2" w:rsidTr="002D3F5A">
        <w:tc>
          <w:tcPr>
            <w:tcW w:w="9576" w:type="dxa"/>
            <w:shd w:val="clear" w:color="auto" w:fill="DBE5F1"/>
          </w:tcPr>
          <w:p w:rsidR="00522F8A" w:rsidRPr="002D3F5A" w:rsidRDefault="00522F8A" w:rsidP="00F163CE">
            <w:pPr>
              <w:numPr>
                <w:ilvl w:val="0"/>
                <w:numId w:val="1"/>
              </w:numPr>
              <w:spacing w:after="0" w:line="240" w:lineRule="auto"/>
              <w:rPr>
                <w:b/>
              </w:rPr>
            </w:pPr>
            <w:r w:rsidRPr="002D3F5A">
              <w:rPr>
                <w:b/>
              </w:rPr>
              <w:t>Mission Statement</w:t>
            </w:r>
            <w:r w:rsidRPr="002D3F5A">
              <w:t xml:space="preserve"> </w:t>
            </w:r>
            <w:r w:rsidRPr="002D3F5A">
              <w:rPr>
                <w:b/>
              </w:rPr>
              <w:t xml:space="preserve"> </w:t>
            </w:r>
            <w:r w:rsidRPr="002D3F5A">
              <w:rPr>
                <w:b/>
              </w:rPr>
              <w:tab/>
              <w:t xml:space="preserve"> </w:t>
            </w:r>
          </w:p>
        </w:tc>
      </w:tr>
      <w:tr w:rsidR="00522F8A" w:rsidRPr="005A25E2" w:rsidTr="005A25E2">
        <w:trPr>
          <w:trHeight w:val="713"/>
        </w:trPr>
        <w:tc>
          <w:tcPr>
            <w:tcW w:w="9576" w:type="dxa"/>
          </w:tcPr>
          <w:p w:rsidR="003E18F1" w:rsidRPr="00E20FDD" w:rsidRDefault="003E18F1" w:rsidP="00F163CE">
            <w:pPr>
              <w:pBdr>
                <w:top w:val="single" w:sz="4" w:space="1" w:color="auto"/>
                <w:left w:val="single" w:sz="4" w:space="4" w:color="auto"/>
                <w:bottom w:val="single" w:sz="4" w:space="1" w:color="auto"/>
                <w:right w:val="single" w:sz="4" w:space="4" w:color="auto"/>
              </w:pBdr>
              <w:shd w:val="clear" w:color="auto" w:fill="CCFFFF"/>
              <w:spacing w:after="0" w:line="240" w:lineRule="auto"/>
            </w:pPr>
            <w:r w:rsidRPr="00E20FDD">
              <w:rPr>
                <w:i/>
              </w:rPr>
              <w:t>A. Historical Background</w:t>
            </w:r>
          </w:p>
          <w:p w:rsidR="00454C21" w:rsidRDefault="003E18F1" w:rsidP="007C6AAA">
            <w:pPr>
              <w:pBdr>
                <w:top w:val="single" w:sz="4" w:space="1" w:color="auto"/>
                <w:left w:val="single" w:sz="4" w:space="4" w:color="auto"/>
                <w:bottom w:val="single" w:sz="4" w:space="1" w:color="auto"/>
                <w:right w:val="single" w:sz="4" w:space="4" w:color="auto"/>
              </w:pBdr>
              <w:shd w:val="clear" w:color="auto" w:fill="CCFFFF"/>
              <w:spacing w:after="120" w:line="240" w:lineRule="auto"/>
            </w:pPr>
            <w:r w:rsidRPr="00E20FDD">
              <w:t xml:space="preserve">The Women's Studies Program (WSP) at California State University-Fresno (CSUF) is one of more than 700 such programs nation-wide. The WSP at CSUF was approved in 1971, the major was approved in 1996, and students began matriculating in 1998. The Program currently offers a major (which many students take as a double major) and a minor. There are twelve (12) units of </w:t>
            </w:r>
            <w:r w:rsidRPr="00EE6373">
              <w:rPr>
                <w:b/>
              </w:rPr>
              <w:t>core courses</w:t>
            </w:r>
            <w:r w:rsidR="00EE6373">
              <w:t xml:space="preserve"> (courses</w:t>
            </w:r>
            <w:r w:rsidRPr="00E20FDD">
              <w:t xml:space="preserve"> required </w:t>
            </w:r>
            <w:r w:rsidR="00EE6373">
              <w:t xml:space="preserve">of all </w:t>
            </w:r>
            <w:r w:rsidRPr="00E20FDD">
              <w:t>major</w:t>
            </w:r>
            <w:r w:rsidR="00EE6373">
              <w:t>s</w:t>
            </w:r>
            <w:r w:rsidRPr="00E20FDD">
              <w:t>, double major</w:t>
            </w:r>
            <w:r w:rsidR="00EE6373">
              <w:t>s</w:t>
            </w:r>
            <w:r w:rsidRPr="00E20FDD">
              <w:t>, and minor</w:t>
            </w:r>
            <w:r w:rsidR="00EE6373">
              <w:t>s)</w:t>
            </w:r>
            <w:r w:rsidRPr="00E20FDD">
              <w:t xml:space="preserve">: </w:t>
            </w:r>
            <w:r w:rsidRPr="00EC2AEB">
              <w:rPr>
                <w:b/>
                <w:i/>
              </w:rPr>
              <w:t>WS 143</w:t>
            </w:r>
            <w:r w:rsidRPr="00E20FDD">
              <w:rPr>
                <w:i/>
              </w:rPr>
              <w:t xml:space="preserve">: </w:t>
            </w:r>
            <w:r w:rsidRPr="00E20FDD">
              <w:rPr>
                <w:i/>
                <w:iCs/>
              </w:rPr>
              <w:t>Feminist Theory</w:t>
            </w:r>
            <w:r w:rsidRPr="00E20FDD">
              <w:rPr>
                <w:iCs/>
              </w:rPr>
              <w:t xml:space="preserve"> (Fall)</w:t>
            </w:r>
            <w:r w:rsidRPr="00E20FDD">
              <w:rPr>
                <w:i/>
              </w:rPr>
              <w:t xml:space="preserve">, </w:t>
            </w:r>
            <w:r w:rsidRPr="00EC2AEB">
              <w:rPr>
                <w:b/>
                <w:i/>
              </w:rPr>
              <w:t>WS 153</w:t>
            </w:r>
            <w:r w:rsidRPr="00E20FDD">
              <w:rPr>
                <w:i/>
              </w:rPr>
              <w:t xml:space="preserve">: </w:t>
            </w:r>
            <w:r w:rsidRPr="00E20FDD">
              <w:rPr>
                <w:i/>
                <w:iCs/>
              </w:rPr>
              <w:t>Feminist Research Methods</w:t>
            </w:r>
            <w:r w:rsidRPr="00E20FDD">
              <w:rPr>
                <w:iCs/>
              </w:rPr>
              <w:t xml:space="preserve"> (Fall), </w:t>
            </w:r>
            <w:r w:rsidRPr="00EC2AEB">
              <w:rPr>
                <w:b/>
                <w:i/>
              </w:rPr>
              <w:t>WS 103</w:t>
            </w:r>
            <w:r w:rsidRPr="00E20FDD">
              <w:rPr>
                <w:i/>
              </w:rPr>
              <w:t xml:space="preserve">: </w:t>
            </w:r>
            <w:r w:rsidRPr="00E20FDD">
              <w:rPr>
                <w:i/>
                <w:iCs/>
              </w:rPr>
              <w:t>History of Feminism</w:t>
            </w:r>
            <w:r w:rsidRPr="00E20FDD">
              <w:rPr>
                <w:iCs/>
              </w:rPr>
              <w:t xml:space="preserve"> (Spring)</w:t>
            </w:r>
            <w:r w:rsidRPr="00E20FDD">
              <w:rPr>
                <w:i/>
              </w:rPr>
              <w:t xml:space="preserve">, </w:t>
            </w:r>
            <w:r w:rsidRPr="00E20FDD">
              <w:t>and</w:t>
            </w:r>
            <w:r w:rsidRPr="00E20FDD">
              <w:rPr>
                <w:i/>
              </w:rPr>
              <w:t xml:space="preserve"> </w:t>
            </w:r>
            <w:r w:rsidRPr="00EC2AEB">
              <w:rPr>
                <w:b/>
                <w:i/>
              </w:rPr>
              <w:t>WS 175</w:t>
            </w:r>
            <w:r w:rsidRPr="00E20FDD">
              <w:rPr>
                <w:i/>
              </w:rPr>
              <w:t xml:space="preserve">: </w:t>
            </w:r>
            <w:r w:rsidRPr="00E20FDD">
              <w:rPr>
                <w:i/>
                <w:iCs/>
              </w:rPr>
              <w:t>Seminar in Women's Studies</w:t>
            </w:r>
            <w:r w:rsidRPr="00E20FDD">
              <w:rPr>
                <w:iCs/>
              </w:rPr>
              <w:t xml:space="preserve"> (Spring)</w:t>
            </w:r>
            <w:r w:rsidRPr="00E20FDD">
              <w:rPr>
                <w:i/>
              </w:rPr>
              <w:t>.</w:t>
            </w:r>
            <w:r w:rsidRPr="00E20FDD">
              <w:t xml:space="preserve"> Majors complete twenty-four (24) additional credit hours, </w:t>
            </w:r>
            <w:r w:rsidR="00EE6373">
              <w:t>m</w:t>
            </w:r>
            <w:r w:rsidRPr="00E20FDD">
              <w:t>inors complet</w:t>
            </w:r>
            <w:r w:rsidR="00EC2AEB">
              <w:t xml:space="preserve">e an additional eight (8) hours, both </w:t>
            </w:r>
            <w:r w:rsidRPr="00E20FDD">
              <w:t xml:space="preserve">from the </w:t>
            </w:r>
            <w:r w:rsidR="00EC2AEB">
              <w:t xml:space="preserve">faculty </w:t>
            </w:r>
            <w:r w:rsidRPr="00E20FDD">
              <w:t xml:space="preserve">approved list of elective courses. </w:t>
            </w:r>
            <w:r w:rsidR="00EE6373">
              <w:t xml:space="preserve">  Electives are drawn from an approved list of courses drawn from both courses offered directly by the program, and those offered in other programs around the university. </w:t>
            </w:r>
            <w:r w:rsidR="00454C21">
              <w:t xml:space="preserve">  </w:t>
            </w:r>
            <w:r w:rsidR="00EC2AEB">
              <w:t>E</w:t>
            </w:r>
            <w:r w:rsidR="00454C21">
              <w:t>lectives</w:t>
            </w:r>
            <w:r w:rsidR="00EC2AEB">
              <w:t xml:space="preserve"> offered in the major</w:t>
            </w:r>
            <w:r w:rsidR="00454C21">
              <w:t xml:space="preserve"> are frequently also offered as part of the university </w:t>
            </w:r>
            <w:r w:rsidR="00EE6373">
              <w:t>General Education curriculum at both the lower and upper division levels</w:t>
            </w:r>
            <w:r w:rsidR="00E30746">
              <w:t xml:space="preserve">.  Along with, and emerging from, the mission statement, Student Learning Outcomes were originally framed with an eye to two guiding programmatic principals. First, the program’s desire to </w:t>
            </w:r>
            <w:r w:rsidR="00E30746" w:rsidRPr="00E30746">
              <w:t>provide advanced content knowledge to students and give them the ability to distinguish and appreciate multiple perspectives</w:t>
            </w:r>
            <w:r w:rsidR="00E30746">
              <w:t xml:space="preserve">.  Second, </w:t>
            </w:r>
            <w:r w:rsidR="00E30746" w:rsidRPr="00E30746">
              <w:t>the program</w:t>
            </w:r>
            <w:r w:rsidR="00E30746">
              <w:t xml:space="preserve">’s desire </w:t>
            </w:r>
            <w:r w:rsidR="00E30746" w:rsidRPr="00E30746">
              <w:t>to improve the ability of students to think critically, particularly in the area of information literacy, communicate effectively and act on knowledge.</w:t>
            </w:r>
          </w:p>
          <w:p w:rsidR="00154AF5" w:rsidRDefault="008F667C" w:rsidP="007C6AAA">
            <w:pPr>
              <w:pBdr>
                <w:top w:val="single" w:sz="4" w:space="1" w:color="auto"/>
                <w:left w:val="single" w:sz="4" w:space="4" w:color="auto"/>
                <w:bottom w:val="single" w:sz="4" w:space="1" w:color="auto"/>
                <w:right w:val="single" w:sz="4" w:space="4" w:color="auto"/>
              </w:pBdr>
              <w:shd w:val="clear" w:color="auto" w:fill="CCFFFF"/>
              <w:spacing w:after="120" w:line="240" w:lineRule="auto"/>
            </w:pPr>
            <w:r>
              <w:t>T</w:t>
            </w:r>
            <w:r w:rsidR="00EC2AEB">
              <w:t>his is the second SOAP six-year plan implemented by the program</w:t>
            </w:r>
            <w:r w:rsidR="00154AF5">
              <w:t xml:space="preserve">. </w:t>
            </w:r>
            <w:r w:rsidR="00EC2AEB">
              <w:t xml:space="preserve">  </w:t>
            </w:r>
            <w:r w:rsidR="00154AF5">
              <w:t>In th</w:t>
            </w:r>
            <w:r>
              <w:t>e last round</w:t>
            </w:r>
            <w:r w:rsidR="00154AF5">
              <w:t xml:space="preserve"> of assessment, the Program </w:t>
            </w:r>
            <w:r w:rsidR="00EC2AEB">
              <w:t>chose to emphasize assessment</w:t>
            </w:r>
            <w:r w:rsidR="00154AF5">
              <w:t xml:space="preserve"> of student learning outcomes (SLOs) within the four (4) core courses (courses required for the major, minor, or double major). The </w:t>
            </w:r>
            <w:r w:rsidR="00EC2AEB">
              <w:t>p</w:t>
            </w:r>
            <w:r w:rsidR="00154AF5">
              <w:t>rogram deci</w:t>
            </w:r>
            <w:r w:rsidR="002A105D">
              <w:t xml:space="preserve">ded </w:t>
            </w:r>
            <w:r w:rsidR="00154AF5">
              <w:t xml:space="preserve">to focus on these courses because </w:t>
            </w:r>
            <w:r w:rsidR="00EC2AEB">
              <w:t xml:space="preserve">they are the only courses </w:t>
            </w:r>
            <w:r w:rsidR="00154AF5">
              <w:t xml:space="preserve">all WS students are required to complete. </w:t>
            </w:r>
            <w:r w:rsidR="002A105D">
              <w:t xml:space="preserve"> </w:t>
            </w:r>
            <w:r w:rsidR="00154AF5">
              <w:t xml:space="preserve">We </w:t>
            </w:r>
            <w:r w:rsidR="00454C21">
              <w:t>will also assess a sample of our General Education (GE)</w:t>
            </w:r>
            <w:r w:rsidR="00EC2AEB">
              <w:t xml:space="preserve"> courses</w:t>
            </w:r>
            <w:r w:rsidR="00FF593F">
              <w:t xml:space="preserve">, </w:t>
            </w:r>
            <w:r w:rsidR="00EC2AEB">
              <w:t xml:space="preserve">  choosing courses </w:t>
            </w:r>
            <w:r w:rsidR="00154AF5">
              <w:t>at both the lower and upper division level.</w:t>
            </w:r>
            <w:r w:rsidR="00454C21">
              <w:t xml:space="preserve">  </w:t>
            </w:r>
            <w:r w:rsidR="00154AF5">
              <w:t xml:space="preserve"> </w:t>
            </w:r>
          </w:p>
          <w:p w:rsidR="00EA0062" w:rsidRPr="00F163CE" w:rsidRDefault="008F667C" w:rsidP="007C6AAA">
            <w:pPr>
              <w:pBdr>
                <w:top w:val="single" w:sz="4" w:space="1" w:color="auto"/>
                <w:left w:val="single" w:sz="4" w:space="4" w:color="auto"/>
                <w:bottom w:val="single" w:sz="4" w:space="1" w:color="auto"/>
                <w:right w:val="single" w:sz="4" w:space="4" w:color="auto"/>
              </w:pBdr>
              <w:shd w:val="clear" w:color="auto" w:fill="CCFFFF"/>
              <w:spacing w:after="120" w:line="240" w:lineRule="auto"/>
              <w:rPr>
                <w:i/>
                <w:sz w:val="28"/>
                <w:szCs w:val="28"/>
              </w:rPr>
            </w:pPr>
            <w:r w:rsidRPr="00F163CE">
              <w:t>In this round of assessment</w:t>
            </w:r>
            <w:r w:rsidR="00EA0062" w:rsidRPr="00F163CE">
              <w:t xml:space="preserve"> (2015-2021)</w:t>
            </w:r>
            <w:r w:rsidRPr="00F163CE">
              <w:t xml:space="preserve"> the program will focus on a number of courses.  The program will bring back a capstone survey for seniors as a means of assessing learning across the curriculum.  As the focus in our last assessment were core courses in the field we will move assessment in this round to courses that are neither core nor GE to assess learning in upper division courses not yet assessed</w:t>
            </w:r>
            <w:r w:rsidR="00EA0062" w:rsidRPr="00F163CE">
              <w:t xml:space="preserve">.  One course from this curriculum will be assessed in the round.  Analysis of a student assignment will be used for this assessment.   We will also assess a sample of our General Education (GE) courses,   choosing courses at both the lower and upper division level.  Post tests will be the method for examining these courses.  The SOAP will end with the requisite Alumni Survey. </w:t>
            </w:r>
          </w:p>
          <w:p w:rsidR="003E18F1" w:rsidRPr="007C6AAA" w:rsidRDefault="007C6AAA" w:rsidP="007C6AAA">
            <w:pPr>
              <w:pBdr>
                <w:top w:val="single" w:sz="4" w:space="1" w:color="auto"/>
                <w:left w:val="single" w:sz="4" w:space="4" w:color="auto"/>
                <w:bottom w:val="single" w:sz="4" w:space="1" w:color="auto"/>
                <w:right w:val="single" w:sz="4" w:space="4" w:color="auto"/>
              </w:pBdr>
              <w:shd w:val="clear" w:color="auto" w:fill="CCFFFF"/>
              <w:spacing w:after="0" w:line="240" w:lineRule="auto"/>
            </w:pPr>
            <w:r w:rsidRPr="007C6AAA">
              <w:rPr>
                <w:i/>
              </w:rPr>
              <w:t xml:space="preserve">B. </w:t>
            </w:r>
            <w:r w:rsidR="003E18F1" w:rsidRPr="007C6AAA">
              <w:rPr>
                <w:i/>
              </w:rPr>
              <w:t>Mission Statement</w:t>
            </w:r>
          </w:p>
          <w:p w:rsidR="00522F8A" w:rsidRPr="002D3F5A" w:rsidRDefault="003E18F1" w:rsidP="007C6AAA">
            <w:pPr>
              <w:pBdr>
                <w:top w:val="single" w:sz="4" w:space="1" w:color="auto"/>
                <w:left w:val="single" w:sz="4" w:space="4" w:color="auto"/>
                <w:bottom w:val="single" w:sz="4" w:space="1" w:color="auto"/>
                <w:right w:val="single" w:sz="4" w:space="4" w:color="auto"/>
              </w:pBdr>
              <w:shd w:val="clear" w:color="auto" w:fill="CCFFFF"/>
              <w:spacing w:after="120" w:line="240" w:lineRule="auto"/>
            </w:pPr>
            <w:r w:rsidRPr="00E20FDD">
              <w:t>Women's Studies is an approach that places women in the center of inquiry. The primary mission of Women's Studies is to analyze how gender is constructed through a variety of social institutions and cultural processes so that gender inequality can be dismantled. Students acquire both a local and glo</w:t>
            </w:r>
            <w:r w:rsidR="00CA0A7E">
              <w:t>bal perspective on gender. The p</w:t>
            </w:r>
            <w:r w:rsidRPr="00E20FDD">
              <w:t>rogram is interdisciplinary and multidisciplinary in its approach and thereby draws on a range of feminist theories, methodologies, and practices. Attentiveness to diversity, privilege and power, and women's unique creative contributions to human experience are central aspects of this training. More than simply a body of knowledge, Women's Studies encourages students to apply their learning to transform their lives and their communities.</w:t>
            </w:r>
          </w:p>
        </w:tc>
      </w:tr>
    </w:tbl>
    <w:p w:rsidR="00522F8A" w:rsidRPr="00522F8A" w:rsidRDefault="00522F8A" w:rsidP="00522F8A">
      <w:pPr>
        <w:rPr>
          <w:b/>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6"/>
      </w:tblGrid>
      <w:tr w:rsidR="00522F8A" w:rsidRPr="005A25E2" w:rsidTr="002D3F5A">
        <w:tc>
          <w:tcPr>
            <w:tcW w:w="9576" w:type="dxa"/>
            <w:shd w:val="clear" w:color="auto" w:fill="DBE5F1"/>
          </w:tcPr>
          <w:p w:rsidR="00522F8A" w:rsidRPr="002D3F5A" w:rsidRDefault="006B0254" w:rsidP="00454C21">
            <w:pPr>
              <w:numPr>
                <w:ilvl w:val="0"/>
                <w:numId w:val="1"/>
              </w:numPr>
              <w:rPr>
                <w:b/>
              </w:rPr>
            </w:pPr>
            <w:r>
              <w:rPr>
                <w:b/>
              </w:rPr>
              <w:t xml:space="preserve">Goals and </w:t>
            </w:r>
            <w:r w:rsidR="00522F8A" w:rsidRPr="002D3F5A">
              <w:rPr>
                <w:b/>
              </w:rPr>
              <w:t>Student Learning Outcomes</w:t>
            </w:r>
          </w:p>
        </w:tc>
      </w:tr>
    </w:tbl>
    <w:p w:rsidR="00E57C00" w:rsidRDefault="006B0254" w:rsidP="00F163CE">
      <w:pPr>
        <w:spacing w:after="0"/>
        <w:rPr>
          <w:b/>
        </w:rPr>
      </w:pPr>
      <w:r>
        <w:rPr>
          <w:b/>
        </w:rPr>
        <w:t xml:space="preserve">Goal </w:t>
      </w:r>
      <w:r w:rsidRPr="006B0254">
        <w:rPr>
          <w:b/>
        </w:rPr>
        <w:t>A.</w:t>
      </w:r>
      <w:r w:rsidRPr="006B0254">
        <w:rPr>
          <w:b/>
        </w:rPr>
        <w:tab/>
        <w:t>The program will provide advanced content knowledge to students and give them the ability to distinguish and appreciate multiple perspectives.</w:t>
      </w:r>
    </w:p>
    <w:p w:rsidR="00B5140D" w:rsidRPr="00B5140D" w:rsidRDefault="008923C1" w:rsidP="00F163CE">
      <w:pPr>
        <w:numPr>
          <w:ilvl w:val="2"/>
          <w:numId w:val="5"/>
        </w:numPr>
        <w:spacing w:after="120" w:line="240" w:lineRule="auto"/>
        <w:rPr>
          <w:b/>
        </w:rPr>
      </w:pPr>
      <w:r w:rsidRPr="004320F8">
        <w:rPr>
          <w:bCs/>
          <w:iCs/>
        </w:rPr>
        <w:t xml:space="preserve">Students will demonstrate their comprehension of </w:t>
      </w:r>
      <w:r w:rsidR="00073D63">
        <w:rPr>
          <w:bCs/>
          <w:iCs/>
        </w:rPr>
        <w:t>both the status of women in society and gender</w:t>
      </w:r>
      <w:r w:rsidR="006330C0">
        <w:rPr>
          <w:bCs/>
          <w:iCs/>
        </w:rPr>
        <w:t xml:space="preserve">, as well as the </w:t>
      </w:r>
      <w:r w:rsidR="0052657E">
        <w:rPr>
          <w:bCs/>
          <w:iCs/>
        </w:rPr>
        <w:t>unique impact o</w:t>
      </w:r>
      <w:r w:rsidR="006330C0">
        <w:rPr>
          <w:bCs/>
          <w:iCs/>
        </w:rPr>
        <w:t>f gender ideology on</w:t>
      </w:r>
      <w:r w:rsidR="0052657E">
        <w:rPr>
          <w:bCs/>
          <w:iCs/>
        </w:rPr>
        <w:t xml:space="preserve"> women</w:t>
      </w:r>
      <w:r w:rsidR="00B5140D">
        <w:rPr>
          <w:bCs/>
          <w:iCs/>
        </w:rPr>
        <w:t>.</w:t>
      </w:r>
    </w:p>
    <w:p w:rsidR="00E57C00" w:rsidRPr="00F163CE" w:rsidRDefault="00B5140D" w:rsidP="00F163CE">
      <w:pPr>
        <w:spacing w:after="120" w:line="240" w:lineRule="auto"/>
        <w:ind w:left="1080"/>
      </w:pPr>
      <w:r w:rsidRPr="00F163CE">
        <w:rPr>
          <w:bCs/>
          <w:iCs/>
        </w:rPr>
        <w:t xml:space="preserve">(This may be demonstrated </w:t>
      </w:r>
      <w:r w:rsidR="00C36233" w:rsidRPr="00F163CE">
        <w:rPr>
          <w:bCs/>
          <w:iCs/>
        </w:rPr>
        <w:t>by</w:t>
      </w:r>
      <w:r w:rsidR="008923C1" w:rsidRPr="00F163CE">
        <w:t xml:space="preserve"> </w:t>
      </w:r>
      <w:r w:rsidR="00C36233" w:rsidRPr="00F163CE">
        <w:t xml:space="preserve">a combination of the following:  </w:t>
      </w:r>
      <w:r w:rsidR="008923C1" w:rsidRPr="00F163CE">
        <w:t xml:space="preserve">distinguishing key elements of gender; </w:t>
      </w:r>
      <w:r w:rsidR="00073D63" w:rsidRPr="00F163CE">
        <w:t>articulating elements of the social, economic, political,</w:t>
      </w:r>
      <w:r w:rsidR="00C36233" w:rsidRPr="00F163CE">
        <w:t xml:space="preserve"> position of women; </w:t>
      </w:r>
      <w:r w:rsidR="008923C1" w:rsidRPr="00F163CE">
        <w:t xml:space="preserve">exploring how </w:t>
      </w:r>
      <w:r w:rsidR="00C36233" w:rsidRPr="00F163CE">
        <w:t>gender and women’s status</w:t>
      </w:r>
      <w:r w:rsidR="002701E0" w:rsidRPr="00F163CE">
        <w:t>es</w:t>
      </w:r>
      <w:r w:rsidR="00C36233" w:rsidRPr="00F163CE">
        <w:t xml:space="preserve"> are socially constructed</w:t>
      </w:r>
      <w:r w:rsidR="008923C1" w:rsidRPr="00F163CE">
        <w:t xml:space="preserve">; </w:t>
      </w:r>
      <w:r w:rsidR="00C36233" w:rsidRPr="00F163CE">
        <w:t>articulating the impact of</w:t>
      </w:r>
      <w:r w:rsidR="00C62FD5" w:rsidRPr="00F163CE">
        <w:t xml:space="preserve"> gender on</w:t>
      </w:r>
      <w:r w:rsidR="00C36233" w:rsidRPr="00F163CE">
        <w:t xml:space="preserve"> particular events</w:t>
      </w:r>
      <w:r w:rsidR="00C62FD5" w:rsidRPr="00F163CE">
        <w:t xml:space="preserve"> as well as the impact of events</w:t>
      </w:r>
      <w:r w:rsidR="00C36233" w:rsidRPr="00F163CE">
        <w:t xml:space="preserve"> on women</w:t>
      </w:r>
      <w:r w:rsidR="008923C1" w:rsidRPr="00F163CE">
        <w:t>; and observing differences in the construction of gender across cultures and histories.</w:t>
      </w:r>
      <w:r w:rsidRPr="00F163CE">
        <w:t>)</w:t>
      </w:r>
      <w:r w:rsidR="008923C1" w:rsidRPr="00F163CE">
        <w:t xml:space="preserve"> </w:t>
      </w:r>
    </w:p>
    <w:p w:rsidR="00B5140D" w:rsidRPr="00B5140D" w:rsidRDefault="008923C1" w:rsidP="00F163CE">
      <w:pPr>
        <w:numPr>
          <w:ilvl w:val="2"/>
          <w:numId w:val="5"/>
        </w:numPr>
        <w:spacing w:after="120" w:line="240" w:lineRule="auto"/>
        <w:rPr>
          <w:b/>
        </w:rPr>
      </w:pPr>
      <w:r>
        <w:t>Students will demonstrate an understanding of feminis</w:t>
      </w:r>
      <w:r w:rsidR="00073D63">
        <w:t>m(s)</w:t>
      </w:r>
      <w:r>
        <w:t xml:space="preserve"> th</w:t>
      </w:r>
      <w:r w:rsidR="0052657E">
        <w:t>eories</w:t>
      </w:r>
      <w:r w:rsidR="00073D63">
        <w:t>, histories</w:t>
      </w:r>
      <w:r>
        <w:t xml:space="preserve"> and methods</w:t>
      </w:r>
      <w:r w:rsidR="00073D63">
        <w:t>, including the history of women’s organization</w:t>
      </w:r>
      <w:r w:rsidR="002701E0">
        <w:t>s</w:t>
      </w:r>
      <w:r w:rsidR="00073D63">
        <w:t xml:space="preserve"> and movements</w:t>
      </w:r>
      <w:r w:rsidR="00B5140D">
        <w:t>.</w:t>
      </w:r>
    </w:p>
    <w:p w:rsidR="008923C1" w:rsidRPr="00F163CE" w:rsidRDefault="00B5140D" w:rsidP="00F163CE">
      <w:pPr>
        <w:spacing w:after="120" w:line="240" w:lineRule="auto"/>
        <w:ind w:left="1080"/>
      </w:pPr>
      <w:r w:rsidRPr="00F163CE">
        <w:t>(This may be demonstrated</w:t>
      </w:r>
      <w:r w:rsidR="006330C0" w:rsidRPr="00F163CE">
        <w:t xml:space="preserve"> by defin</w:t>
      </w:r>
      <w:r w:rsidR="00C62FD5" w:rsidRPr="00F163CE">
        <w:t>ing</w:t>
      </w:r>
      <w:r w:rsidR="006330C0" w:rsidRPr="00F163CE">
        <w:t xml:space="preserve"> key concepts in these fields</w:t>
      </w:r>
      <w:r w:rsidR="00C62FD5" w:rsidRPr="00F163CE">
        <w:t>;</w:t>
      </w:r>
      <w:r w:rsidR="006330C0" w:rsidRPr="00F163CE">
        <w:t xml:space="preserve"> critically assess</w:t>
      </w:r>
      <w:r w:rsidR="00C62FD5" w:rsidRPr="00F163CE">
        <w:t>ing</w:t>
      </w:r>
      <w:r w:rsidR="006330C0" w:rsidRPr="00F163CE">
        <w:t xml:space="preserve"> key aspects of these ideas</w:t>
      </w:r>
      <w:r w:rsidR="00C62FD5" w:rsidRPr="00F163CE">
        <w:t>;</w:t>
      </w:r>
      <w:r w:rsidR="006330C0" w:rsidRPr="00F163CE">
        <w:t xml:space="preserve"> and utili</w:t>
      </w:r>
      <w:r w:rsidR="00C62FD5" w:rsidRPr="00F163CE">
        <w:t>zing</w:t>
      </w:r>
      <w:r w:rsidR="006330C0" w:rsidRPr="00F163CE">
        <w:t xml:space="preserve"> appropriate theories, methods, and historical examples in support of their own ideas</w:t>
      </w:r>
      <w:r w:rsidR="008923C1" w:rsidRPr="00F163CE">
        <w:t>.</w:t>
      </w:r>
      <w:r w:rsidRPr="00F163CE">
        <w:t>)</w:t>
      </w:r>
    </w:p>
    <w:p w:rsidR="00B5140D" w:rsidRPr="00F163CE" w:rsidRDefault="00C36233" w:rsidP="00F163CE">
      <w:pPr>
        <w:pStyle w:val="ListParagraph"/>
        <w:numPr>
          <w:ilvl w:val="2"/>
          <w:numId w:val="5"/>
        </w:numPr>
        <w:spacing w:after="120" w:line="240" w:lineRule="auto"/>
        <w:rPr>
          <w:b/>
        </w:rPr>
      </w:pPr>
      <w:r w:rsidRPr="00C36233">
        <w:t>Students will demonstrate an awareness of intersectionality</w:t>
      </w:r>
      <w:r w:rsidR="00EC2AEB">
        <w:t xml:space="preserve"> as well</w:t>
      </w:r>
      <w:r w:rsidR="006330C0">
        <w:t xml:space="preserve"> as </w:t>
      </w:r>
      <w:r w:rsidRPr="00C36233">
        <w:t>comprehension of anti-oppression and social justice principles from within the Women’s Studies perspective at the local and global levels</w:t>
      </w:r>
      <w:r w:rsidR="00B5140D">
        <w:t>.</w:t>
      </w:r>
    </w:p>
    <w:p w:rsidR="00F163CE" w:rsidRPr="00B5140D" w:rsidRDefault="00F163CE" w:rsidP="00F163CE">
      <w:pPr>
        <w:pStyle w:val="ListParagraph"/>
        <w:spacing w:after="120" w:line="240" w:lineRule="auto"/>
        <w:ind w:left="1080"/>
        <w:rPr>
          <w:b/>
        </w:rPr>
      </w:pPr>
    </w:p>
    <w:p w:rsidR="00B5140D" w:rsidRPr="00F163CE" w:rsidRDefault="00B5140D" w:rsidP="00F163CE">
      <w:pPr>
        <w:pStyle w:val="ListParagraph"/>
        <w:spacing w:after="120" w:line="240" w:lineRule="auto"/>
        <w:ind w:left="1080"/>
      </w:pPr>
      <w:r w:rsidRPr="00F163CE">
        <w:t>(This may be demonstrated by</w:t>
      </w:r>
      <w:r w:rsidR="00C36233" w:rsidRPr="00F163CE">
        <w:t xml:space="preserve"> articulating how women's positions are structured through a variety of contexts including racial, ethnic, class, age, sexuality, and abilities; being able to discuss important interconnections between and among the world's women; and</w:t>
      </w:r>
      <w:r w:rsidR="00A91667" w:rsidRPr="00F163CE">
        <w:t>/or</w:t>
      </w:r>
      <w:r w:rsidR="00C36233" w:rsidRPr="00F163CE">
        <w:t xml:space="preserve"> by exhibiting knowledge about the effects of discrimination and social inequality</w:t>
      </w:r>
      <w:r w:rsidR="005E05F9" w:rsidRPr="00F163CE">
        <w:t xml:space="preserve"> </w:t>
      </w:r>
      <w:r w:rsidR="00C36233" w:rsidRPr="00F163CE">
        <w:t>and</w:t>
      </w:r>
      <w:r w:rsidR="00A91667" w:rsidRPr="00F163CE">
        <w:t xml:space="preserve"> the</w:t>
      </w:r>
      <w:r w:rsidR="00C36233" w:rsidRPr="00F163CE">
        <w:t xml:space="preserve"> different challenges and inequalities women have faced over time.</w:t>
      </w:r>
      <w:r w:rsidRPr="00F163CE">
        <w:t>)</w:t>
      </w:r>
    </w:p>
    <w:p w:rsidR="00E30746" w:rsidRPr="00E30746" w:rsidRDefault="00C36233" w:rsidP="00F163CE">
      <w:pPr>
        <w:pStyle w:val="ListParagraph"/>
        <w:spacing w:after="120" w:line="240" w:lineRule="auto"/>
        <w:ind w:left="1080"/>
        <w:rPr>
          <w:b/>
        </w:rPr>
      </w:pPr>
      <w:r w:rsidRPr="00C36233">
        <w:t xml:space="preserve"> </w:t>
      </w:r>
      <w:r w:rsidR="00E30746">
        <w:t xml:space="preserve"> </w:t>
      </w:r>
    </w:p>
    <w:p w:rsidR="00E30746" w:rsidRPr="00E30746" w:rsidRDefault="006B0254" w:rsidP="00F163CE">
      <w:pPr>
        <w:pStyle w:val="ListParagraph"/>
        <w:spacing w:after="120" w:line="240" w:lineRule="auto"/>
        <w:ind w:left="0"/>
        <w:rPr>
          <w:b/>
        </w:rPr>
      </w:pPr>
      <w:r>
        <w:rPr>
          <w:b/>
        </w:rPr>
        <w:t xml:space="preserve">Goal </w:t>
      </w:r>
      <w:r w:rsidRPr="006B0254">
        <w:rPr>
          <w:b/>
        </w:rPr>
        <w:t>B.</w:t>
      </w:r>
      <w:r w:rsidRPr="006B0254">
        <w:rPr>
          <w:b/>
        </w:rPr>
        <w:tab/>
        <w:t>Key aims of the program are to improve the ability of students to think critically, particularly in the area of information literacy, communicate effectively and act on knowledge.</w:t>
      </w:r>
    </w:p>
    <w:p w:rsidR="00B5140D" w:rsidRPr="00F163CE" w:rsidRDefault="004320F8" w:rsidP="00F163CE">
      <w:pPr>
        <w:pStyle w:val="ListParagraph"/>
        <w:numPr>
          <w:ilvl w:val="2"/>
          <w:numId w:val="5"/>
        </w:numPr>
        <w:spacing w:after="120" w:line="240" w:lineRule="auto"/>
        <w:rPr>
          <w:b/>
        </w:rPr>
      </w:pPr>
      <w:r w:rsidRPr="00E30746">
        <w:rPr>
          <w:b/>
          <w:bCs/>
          <w:iCs/>
        </w:rPr>
        <w:t xml:space="preserve"> </w:t>
      </w:r>
      <w:r w:rsidR="004F0AB7" w:rsidRPr="00845262">
        <w:t xml:space="preserve">Students will demonstrate </w:t>
      </w:r>
      <w:r w:rsidR="004F0AB7" w:rsidRPr="00E30746">
        <w:rPr>
          <w:bCs/>
          <w:iCs/>
        </w:rPr>
        <w:t>“information literacy”</w:t>
      </w:r>
      <w:r w:rsidR="00B5140D">
        <w:rPr>
          <w:bCs/>
          <w:iCs/>
        </w:rPr>
        <w:t>.</w:t>
      </w:r>
    </w:p>
    <w:p w:rsidR="00F163CE" w:rsidRPr="00F163CE" w:rsidRDefault="00F163CE" w:rsidP="00F163CE">
      <w:pPr>
        <w:pStyle w:val="ListParagraph"/>
        <w:spacing w:after="120" w:line="240" w:lineRule="auto"/>
        <w:ind w:left="1080"/>
      </w:pPr>
    </w:p>
    <w:p w:rsidR="008923C1" w:rsidRPr="00F163CE" w:rsidRDefault="00B5140D" w:rsidP="00F163CE">
      <w:pPr>
        <w:pStyle w:val="ListParagraph"/>
        <w:spacing w:after="120" w:line="240" w:lineRule="auto"/>
        <w:ind w:left="1080"/>
      </w:pPr>
      <w:r w:rsidRPr="00F163CE">
        <w:rPr>
          <w:bCs/>
          <w:iCs/>
        </w:rPr>
        <w:t xml:space="preserve">(This may be demonstrated </w:t>
      </w:r>
      <w:r w:rsidR="004F0AB7" w:rsidRPr="00F163CE">
        <w:rPr>
          <w:iCs/>
        </w:rPr>
        <w:t xml:space="preserve">by </w:t>
      </w:r>
      <w:r w:rsidR="004F0AB7" w:rsidRPr="00F163CE">
        <w:t>selecting and reading appropriate books and periodicals; identify significant primary sources; using Web resources appropriately by being able to identify the reliability</w:t>
      </w:r>
      <w:r w:rsidR="004C7219" w:rsidRPr="00F163CE">
        <w:t xml:space="preserve"> and relevance </w:t>
      </w:r>
      <w:r w:rsidR="004F0AB7" w:rsidRPr="00F163CE">
        <w:t xml:space="preserve">of </w:t>
      </w:r>
      <w:r w:rsidR="004C7219" w:rsidRPr="00F163CE">
        <w:t xml:space="preserve">such </w:t>
      </w:r>
      <w:r w:rsidR="004F0AB7" w:rsidRPr="00F163CE">
        <w:t>sources</w:t>
      </w:r>
      <w:r w:rsidR="005E05F9" w:rsidRPr="00F163CE">
        <w:t xml:space="preserve">.  Students can also demonstrate information literacy through their ability to accurately </w:t>
      </w:r>
      <w:r w:rsidR="00A91667" w:rsidRPr="00F163CE">
        <w:t xml:space="preserve">respond to reading based questions, showing their ability to </w:t>
      </w:r>
      <w:r w:rsidR="004C7219" w:rsidRPr="00F163CE">
        <w:t xml:space="preserve">distinguish key facts and </w:t>
      </w:r>
      <w:r w:rsidR="00A91667" w:rsidRPr="00F163CE">
        <w:t>comprehend premises, key concepts, and main points of materials they have read</w:t>
      </w:r>
      <w:r w:rsidR="005E05F9" w:rsidRPr="00F163CE">
        <w:t>.</w:t>
      </w:r>
      <w:r w:rsidRPr="00F163CE">
        <w:t>)</w:t>
      </w:r>
      <w:r w:rsidR="005E05F9" w:rsidRPr="00F163CE">
        <w:t xml:space="preserve">  </w:t>
      </w:r>
    </w:p>
    <w:p w:rsidR="00B5140D" w:rsidRDefault="004F0AB7" w:rsidP="00F163CE">
      <w:pPr>
        <w:spacing w:after="120" w:line="240" w:lineRule="auto"/>
        <w:ind w:left="1080" w:hanging="360"/>
      </w:pPr>
      <w:r>
        <w:rPr>
          <w:b/>
        </w:rPr>
        <w:t>5</w:t>
      </w:r>
      <w:r w:rsidR="004320F8" w:rsidRPr="004320F8">
        <w:rPr>
          <w:b/>
        </w:rPr>
        <w:t xml:space="preserve">. </w:t>
      </w:r>
      <w:r w:rsidR="004320F8">
        <w:t xml:space="preserve">Students will demonstrate communication skills </w:t>
      </w:r>
      <w:r w:rsidR="00C62FD5">
        <w:t xml:space="preserve">by </w:t>
      </w:r>
      <w:r w:rsidR="005E05F9" w:rsidRPr="005E05F9">
        <w:t xml:space="preserve">accurately summarizing texts, approaches, concepts and theories taught in the classroom </w:t>
      </w:r>
      <w:r w:rsidR="005E05F9">
        <w:t xml:space="preserve">as well as by </w:t>
      </w:r>
      <w:r w:rsidR="009C18A4">
        <w:t xml:space="preserve">formulation of their </w:t>
      </w:r>
      <w:r w:rsidR="00E555D5">
        <w:t xml:space="preserve">own </w:t>
      </w:r>
      <w:r w:rsidR="009C18A4">
        <w:t xml:space="preserve">ideas </w:t>
      </w:r>
      <w:r w:rsidR="005E05F9">
        <w:t xml:space="preserve">within a variety of assignments. </w:t>
      </w:r>
      <w:r w:rsidR="00E555D5">
        <w:t xml:space="preserve">  </w:t>
      </w:r>
    </w:p>
    <w:p w:rsidR="004320F8" w:rsidRPr="00F163CE" w:rsidRDefault="00B5140D" w:rsidP="00F163CE">
      <w:pPr>
        <w:spacing w:after="120" w:line="240" w:lineRule="auto"/>
        <w:ind w:left="1080"/>
      </w:pPr>
      <w:r w:rsidRPr="00F163CE">
        <w:t xml:space="preserve">(Students </w:t>
      </w:r>
      <w:r w:rsidR="005E05F9" w:rsidRPr="00F163CE">
        <w:t xml:space="preserve">will demonstrate these skills first and foremost through writing, but </w:t>
      </w:r>
      <w:r w:rsidR="00E555D5" w:rsidRPr="00F163CE">
        <w:t xml:space="preserve">verbal and creative skills </w:t>
      </w:r>
      <w:r w:rsidR="00C62FD5" w:rsidRPr="00F163CE">
        <w:t>are also valued by the program</w:t>
      </w:r>
      <w:r w:rsidR="009C18A4" w:rsidRPr="00F163CE">
        <w:t>.</w:t>
      </w:r>
      <w:r w:rsidRPr="00F163CE">
        <w:t>)</w:t>
      </w:r>
      <w:r w:rsidR="009C18A4" w:rsidRPr="00F163CE">
        <w:t xml:space="preserve"> </w:t>
      </w:r>
    </w:p>
    <w:p w:rsidR="00B5140D" w:rsidRDefault="004320F8" w:rsidP="00F163CE">
      <w:pPr>
        <w:spacing w:after="120" w:line="240" w:lineRule="auto"/>
        <w:ind w:left="1080" w:hanging="360"/>
      </w:pPr>
      <w:r>
        <w:rPr>
          <w:b/>
        </w:rPr>
        <w:t xml:space="preserve">6.  </w:t>
      </w:r>
      <w:r w:rsidR="006D1400" w:rsidRPr="006D1400">
        <w:t>Students will demonstrate an ability to act on knowledge</w:t>
      </w:r>
      <w:r w:rsidR="00B5140D">
        <w:t>.</w:t>
      </w:r>
    </w:p>
    <w:p w:rsidR="004320F8" w:rsidRPr="00F163CE" w:rsidRDefault="00B5140D" w:rsidP="00F163CE">
      <w:pPr>
        <w:spacing w:after="120" w:line="240" w:lineRule="auto"/>
        <w:ind w:left="1080"/>
      </w:pPr>
      <w:r w:rsidRPr="00F163CE">
        <w:t xml:space="preserve">(This may be demonstrated </w:t>
      </w:r>
      <w:r w:rsidR="006D1400" w:rsidRPr="00F163CE">
        <w:t>by</w:t>
      </w:r>
      <w:r w:rsidR="00E555D5" w:rsidRPr="00F163CE">
        <w:t xml:space="preserve"> </w:t>
      </w:r>
      <w:r w:rsidR="00A91667" w:rsidRPr="00F163CE">
        <w:t xml:space="preserve">event organizing, investigative analysis </w:t>
      </w:r>
      <w:r w:rsidR="00C62FD5" w:rsidRPr="00F163CE">
        <w:t>and/</w:t>
      </w:r>
      <w:r w:rsidR="006D1400" w:rsidRPr="00F163CE">
        <w:t>or utilizing information skills to conduct origin</w:t>
      </w:r>
      <w:r w:rsidR="004C7219" w:rsidRPr="00F163CE">
        <w:t>al research projects</w:t>
      </w:r>
      <w:r w:rsidR="006D1400" w:rsidRPr="00F163CE">
        <w:t>.</w:t>
      </w:r>
      <w:r w:rsidRPr="00F163CE">
        <w:t>)</w:t>
      </w:r>
      <w:r w:rsidR="006D1400" w:rsidRPr="00F163CE">
        <w:t xml:space="preserve"> </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6"/>
      </w:tblGrid>
      <w:tr w:rsidR="00522F8A" w:rsidRPr="005A25E2" w:rsidTr="002D3F5A">
        <w:tc>
          <w:tcPr>
            <w:tcW w:w="9576" w:type="dxa"/>
            <w:shd w:val="clear" w:color="auto" w:fill="DBE5F1"/>
          </w:tcPr>
          <w:p w:rsidR="00522F8A" w:rsidRDefault="00522F8A" w:rsidP="00A122F4">
            <w:pPr>
              <w:numPr>
                <w:ilvl w:val="0"/>
                <w:numId w:val="1"/>
              </w:numPr>
              <w:spacing w:after="0"/>
              <w:rPr>
                <w:b/>
              </w:rPr>
            </w:pPr>
            <w:r w:rsidRPr="002D3F5A">
              <w:rPr>
                <w:b/>
              </w:rPr>
              <w:lastRenderedPageBreak/>
              <w:t xml:space="preserve">Curriculum Map (Matrix of Courses </w:t>
            </w:r>
            <w:r w:rsidR="00EE6373">
              <w:rPr>
                <w:b/>
              </w:rPr>
              <w:t>linked to learning outcomes</w:t>
            </w:r>
            <w:r w:rsidRPr="002D3F5A">
              <w:rPr>
                <w:b/>
              </w:rPr>
              <w:t xml:space="preserve"> </w:t>
            </w:r>
            <w:r w:rsidRPr="002D3F5A">
              <w:rPr>
                <w:b/>
              </w:rPr>
              <w:tab/>
            </w:r>
          </w:p>
          <w:p w:rsidR="003D6711" w:rsidRPr="002D3F5A" w:rsidRDefault="00EE6373" w:rsidP="00A122F4">
            <w:pPr>
              <w:spacing w:after="0"/>
              <w:ind w:left="360"/>
              <w:rPr>
                <w:b/>
              </w:rPr>
            </w:pPr>
            <w:r w:rsidRPr="00EE6373">
              <w:rPr>
                <w:b/>
              </w:rPr>
              <w:t xml:space="preserve">Key:  </w:t>
            </w:r>
            <w:r w:rsidR="00104F1E">
              <w:rPr>
                <w:b/>
              </w:rPr>
              <w:t>A=Advanced</w:t>
            </w:r>
            <w:r w:rsidRPr="00EE6373">
              <w:rPr>
                <w:b/>
              </w:rPr>
              <w:t xml:space="preserve">  </w:t>
            </w:r>
            <w:r w:rsidR="00104F1E">
              <w:rPr>
                <w:b/>
              </w:rPr>
              <w:t>R</w:t>
            </w:r>
            <w:r w:rsidRPr="00EE6373">
              <w:rPr>
                <w:b/>
              </w:rPr>
              <w:t>=</w:t>
            </w:r>
            <w:r w:rsidR="00104F1E">
              <w:rPr>
                <w:b/>
              </w:rPr>
              <w:t>Reviewed  I=Introduced</w:t>
            </w:r>
          </w:p>
        </w:tc>
      </w:tr>
      <w:tr w:rsidR="00522F8A" w:rsidRPr="005A25E2" w:rsidTr="005A25E2">
        <w:tc>
          <w:tcPr>
            <w:tcW w:w="9576" w:type="dxa"/>
          </w:tcPr>
          <w:tbl>
            <w:tblPr>
              <w:tblStyle w:val="TableGrid"/>
              <w:tblW w:w="0" w:type="auto"/>
              <w:tblLook w:val="04A0" w:firstRow="1" w:lastRow="0" w:firstColumn="1" w:lastColumn="0" w:noHBand="0" w:noVBand="1"/>
            </w:tblPr>
            <w:tblGrid>
              <w:gridCol w:w="1300"/>
              <w:gridCol w:w="1171"/>
              <w:gridCol w:w="1275"/>
              <w:gridCol w:w="1589"/>
              <w:gridCol w:w="1269"/>
              <w:gridCol w:w="1508"/>
              <w:gridCol w:w="1238"/>
            </w:tblGrid>
            <w:tr w:rsidR="001632CC" w:rsidTr="001632CC">
              <w:tc>
                <w:tcPr>
                  <w:tcW w:w="1300" w:type="dxa"/>
                </w:tcPr>
                <w:p w:rsidR="00845262" w:rsidRPr="003D6711" w:rsidRDefault="00845262" w:rsidP="003234B6">
                  <w:pPr>
                    <w:spacing w:after="0" w:line="240" w:lineRule="auto"/>
                    <w:rPr>
                      <w:sz w:val="20"/>
                      <w:szCs w:val="20"/>
                    </w:rPr>
                  </w:pPr>
                  <w:r w:rsidRPr="003D6711">
                    <w:rPr>
                      <w:sz w:val="20"/>
                      <w:szCs w:val="20"/>
                    </w:rPr>
                    <w:t>Courses:</w:t>
                  </w:r>
                </w:p>
              </w:tc>
              <w:tc>
                <w:tcPr>
                  <w:tcW w:w="1171" w:type="dxa"/>
                </w:tcPr>
                <w:p w:rsidR="00845262" w:rsidRPr="003D6711" w:rsidRDefault="00845262" w:rsidP="003234B6">
                  <w:pPr>
                    <w:spacing w:after="0" w:line="240" w:lineRule="auto"/>
                    <w:rPr>
                      <w:sz w:val="20"/>
                      <w:szCs w:val="20"/>
                    </w:rPr>
                  </w:pPr>
                  <w:r w:rsidRPr="003D6711">
                    <w:rPr>
                      <w:sz w:val="20"/>
                      <w:szCs w:val="20"/>
                    </w:rPr>
                    <w:t>Outcome 1</w:t>
                  </w:r>
                </w:p>
                <w:p w:rsidR="003D6711" w:rsidRPr="003D6711" w:rsidRDefault="003D6711" w:rsidP="003234B6">
                  <w:pPr>
                    <w:spacing w:after="0" w:line="240" w:lineRule="auto"/>
                    <w:rPr>
                      <w:sz w:val="20"/>
                      <w:szCs w:val="20"/>
                    </w:rPr>
                  </w:pPr>
                  <w:r w:rsidRPr="003D6711">
                    <w:rPr>
                      <w:sz w:val="20"/>
                      <w:szCs w:val="20"/>
                    </w:rPr>
                    <w:t>Gender and the Status of Women</w:t>
                  </w:r>
                </w:p>
              </w:tc>
              <w:tc>
                <w:tcPr>
                  <w:tcW w:w="1275" w:type="dxa"/>
                </w:tcPr>
                <w:p w:rsidR="00845262" w:rsidRPr="003D6711" w:rsidRDefault="00845262" w:rsidP="003234B6">
                  <w:pPr>
                    <w:spacing w:after="0" w:line="240" w:lineRule="auto"/>
                    <w:rPr>
                      <w:sz w:val="20"/>
                      <w:szCs w:val="20"/>
                    </w:rPr>
                  </w:pPr>
                  <w:r w:rsidRPr="003D6711">
                    <w:rPr>
                      <w:sz w:val="20"/>
                      <w:szCs w:val="20"/>
                    </w:rPr>
                    <w:t>Outcome 2</w:t>
                  </w:r>
                </w:p>
                <w:p w:rsidR="003D6711" w:rsidRPr="003D6711" w:rsidRDefault="003D6711" w:rsidP="003234B6">
                  <w:pPr>
                    <w:spacing w:after="0" w:line="240" w:lineRule="auto"/>
                    <w:rPr>
                      <w:sz w:val="20"/>
                      <w:szCs w:val="20"/>
                    </w:rPr>
                  </w:pPr>
                  <w:r w:rsidRPr="003D6711">
                    <w:rPr>
                      <w:sz w:val="20"/>
                      <w:szCs w:val="20"/>
                    </w:rPr>
                    <w:t>Feminism(s) theory, methods, history</w:t>
                  </w:r>
                </w:p>
              </w:tc>
              <w:tc>
                <w:tcPr>
                  <w:tcW w:w="1589" w:type="dxa"/>
                </w:tcPr>
                <w:p w:rsidR="00845262" w:rsidRPr="003D6711" w:rsidRDefault="00845262" w:rsidP="003234B6">
                  <w:pPr>
                    <w:spacing w:after="0" w:line="240" w:lineRule="auto"/>
                    <w:rPr>
                      <w:sz w:val="20"/>
                      <w:szCs w:val="20"/>
                    </w:rPr>
                  </w:pPr>
                  <w:r w:rsidRPr="003D6711">
                    <w:rPr>
                      <w:sz w:val="20"/>
                      <w:szCs w:val="20"/>
                    </w:rPr>
                    <w:t>Outcome 3</w:t>
                  </w:r>
                </w:p>
                <w:p w:rsidR="003D6711" w:rsidRPr="003D6711" w:rsidRDefault="003D6711" w:rsidP="003234B6">
                  <w:pPr>
                    <w:spacing w:after="0" w:line="240" w:lineRule="auto"/>
                    <w:rPr>
                      <w:sz w:val="20"/>
                      <w:szCs w:val="20"/>
                    </w:rPr>
                  </w:pPr>
                  <w:r w:rsidRPr="003D6711">
                    <w:rPr>
                      <w:sz w:val="20"/>
                      <w:szCs w:val="20"/>
                    </w:rPr>
                    <w:t>Intersectionality, anti-oppression, social justice</w:t>
                  </w:r>
                </w:p>
              </w:tc>
              <w:tc>
                <w:tcPr>
                  <w:tcW w:w="1269" w:type="dxa"/>
                </w:tcPr>
                <w:p w:rsidR="00845262" w:rsidRPr="003D6711" w:rsidRDefault="00845262" w:rsidP="003234B6">
                  <w:pPr>
                    <w:spacing w:after="0" w:line="240" w:lineRule="auto"/>
                    <w:rPr>
                      <w:sz w:val="20"/>
                      <w:szCs w:val="20"/>
                    </w:rPr>
                  </w:pPr>
                  <w:r w:rsidRPr="003D6711">
                    <w:rPr>
                      <w:sz w:val="20"/>
                      <w:szCs w:val="20"/>
                    </w:rPr>
                    <w:t>Outcome 4</w:t>
                  </w:r>
                </w:p>
                <w:p w:rsidR="003D6711" w:rsidRPr="003D6711" w:rsidRDefault="003D6711" w:rsidP="003234B6">
                  <w:pPr>
                    <w:spacing w:after="0" w:line="240" w:lineRule="auto"/>
                    <w:rPr>
                      <w:sz w:val="20"/>
                      <w:szCs w:val="20"/>
                    </w:rPr>
                  </w:pPr>
                  <w:r w:rsidRPr="003D6711">
                    <w:rPr>
                      <w:sz w:val="20"/>
                      <w:szCs w:val="20"/>
                    </w:rPr>
                    <w:t>Information literacy</w:t>
                  </w:r>
                </w:p>
              </w:tc>
              <w:tc>
                <w:tcPr>
                  <w:tcW w:w="1508" w:type="dxa"/>
                </w:tcPr>
                <w:p w:rsidR="00845262" w:rsidRPr="003D6711" w:rsidRDefault="00845262" w:rsidP="003234B6">
                  <w:pPr>
                    <w:spacing w:after="0" w:line="240" w:lineRule="auto"/>
                    <w:rPr>
                      <w:sz w:val="20"/>
                      <w:szCs w:val="20"/>
                    </w:rPr>
                  </w:pPr>
                  <w:r w:rsidRPr="003D6711">
                    <w:rPr>
                      <w:sz w:val="20"/>
                      <w:szCs w:val="20"/>
                    </w:rPr>
                    <w:t>Outcome 5</w:t>
                  </w:r>
                </w:p>
                <w:p w:rsidR="003D6711" w:rsidRPr="003D6711" w:rsidRDefault="003D6711" w:rsidP="003234B6">
                  <w:pPr>
                    <w:spacing w:after="0" w:line="240" w:lineRule="auto"/>
                    <w:rPr>
                      <w:sz w:val="20"/>
                      <w:szCs w:val="20"/>
                    </w:rPr>
                  </w:pPr>
                  <w:r w:rsidRPr="003D6711">
                    <w:rPr>
                      <w:sz w:val="20"/>
                      <w:szCs w:val="20"/>
                    </w:rPr>
                    <w:t>Communication Skills</w:t>
                  </w:r>
                </w:p>
              </w:tc>
              <w:tc>
                <w:tcPr>
                  <w:tcW w:w="1238" w:type="dxa"/>
                </w:tcPr>
                <w:p w:rsidR="00845262" w:rsidRPr="003D6711" w:rsidRDefault="00845262" w:rsidP="003234B6">
                  <w:pPr>
                    <w:spacing w:after="0" w:line="240" w:lineRule="auto"/>
                    <w:rPr>
                      <w:sz w:val="20"/>
                      <w:szCs w:val="20"/>
                    </w:rPr>
                  </w:pPr>
                  <w:r w:rsidRPr="003D6711">
                    <w:rPr>
                      <w:sz w:val="20"/>
                      <w:szCs w:val="20"/>
                    </w:rPr>
                    <w:t>Outcome 6</w:t>
                  </w:r>
                </w:p>
                <w:p w:rsidR="003D6711" w:rsidRPr="003D6711" w:rsidRDefault="003D6711" w:rsidP="003234B6">
                  <w:pPr>
                    <w:spacing w:after="0" w:line="240" w:lineRule="auto"/>
                    <w:rPr>
                      <w:sz w:val="20"/>
                      <w:szCs w:val="20"/>
                    </w:rPr>
                  </w:pPr>
                  <w:r w:rsidRPr="003D6711">
                    <w:rPr>
                      <w:sz w:val="20"/>
                      <w:szCs w:val="20"/>
                    </w:rPr>
                    <w:t>Act on Knowledge</w:t>
                  </w:r>
                </w:p>
              </w:tc>
            </w:tr>
            <w:tr w:rsidR="00454C21" w:rsidTr="00CF5C63">
              <w:tc>
                <w:tcPr>
                  <w:tcW w:w="9350" w:type="dxa"/>
                  <w:gridSpan w:val="7"/>
                </w:tcPr>
                <w:p w:rsidR="00454C21" w:rsidRDefault="00454C21" w:rsidP="003234B6">
                  <w:pPr>
                    <w:spacing w:after="0" w:line="240" w:lineRule="auto"/>
                  </w:pPr>
                  <w:r>
                    <w:t>GE/ Electives</w:t>
                  </w:r>
                </w:p>
              </w:tc>
            </w:tr>
            <w:tr w:rsidR="001632CC" w:rsidTr="001632CC">
              <w:tc>
                <w:tcPr>
                  <w:tcW w:w="1300" w:type="dxa"/>
                </w:tcPr>
                <w:p w:rsidR="00845262" w:rsidRDefault="00845262" w:rsidP="003234B6">
                  <w:pPr>
                    <w:spacing w:after="0" w:line="240" w:lineRule="auto"/>
                  </w:pPr>
                  <w:r>
                    <w:t>WS 10</w:t>
                  </w:r>
                </w:p>
              </w:tc>
              <w:tc>
                <w:tcPr>
                  <w:tcW w:w="1171" w:type="dxa"/>
                </w:tcPr>
                <w:p w:rsidR="00845262" w:rsidRDefault="00104F1E" w:rsidP="003234B6">
                  <w:pPr>
                    <w:spacing w:after="0" w:line="240" w:lineRule="auto"/>
                  </w:pPr>
                  <w:r>
                    <w:t>I</w:t>
                  </w:r>
                </w:p>
              </w:tc>
              <w:tc>
                <w:tcPr>
                  <w:tcW w:w="1275" w:type="dxa"/>
                </w:tcPr>
                <w:p w:rsidR="00845262" w:rsidRDefault="00104F1E" w:rsidP="003234B6">
                  <w:pPr>
                    <w:spacing w:after="0" w:line="240" w:lineRule="auto"/>
                  </w:pPr>
                  <w:r>
                    <w:t>I</w:t>
                  </w:r>
                </w:p>
              </w:tc>
              <w:tc>
                <w:tcPr>
                  <w:tcW w:w="1589" w:type="dxa"/>
                </w:tcPr>
                <w:p w:rsidR="00845262" w:rsidRDefault="00104F1E" w:rsidP="003234B6">
                  <w:pPr>
                    <w:spacing w:after="0" w:line="240" w:lineRule="auto"/>
                  </w:pPr>
                  <w:r>
                    <w:t>I</w:t>
                  </w:r>
                </w:p>
              </w:tc>
              <w:tc>
                <w:tcPr>
                  <w:tcW w:w="1269" w:type="dxa"/>
                </w:tcPr>
                <w:p w:rsidR="00845262" w:rsidRDefault="00104F1E" w:rsidP="003234B6">
                  <w:pPr>
                    <w:spacing w:after="0" w:line="240" w:lineRule="auto"/>
                  </w:pPr>
                  <w:r>
                    <w:t>I</w:t>
                  </w:r>
                </w:p>
              </w:tc>
              <w:tc>
                <w:tcPr>
                  <w:tcW w:w="1508" w:type="dxa"/>
                </w:tcPr>
                <w:p w:rsidR="00845262" w:rsidRDefault="00104F1E" w:rsidP="003234B6">
                  <w:pPr>
                    <w:spacing w:after="0" w:line="240" w:lineRule="auto"/>
                  </w:pPr>
                  <w:r>
                    <w:t>I</w:t>
                  </w:r>
                </w:p>
              </w:tc>
              <w:tc>
                <w:tcPr>
                  <w:tcW w:w="1238" w:type="dxa"/>
                </w:tcPr>
                <w:p w:rsidR="00845262" w:rsidRDefault="00104F1E" w:rsidP="003234B6">
                  <w:pPr>
                    <w:spacing w:after="0" w:line="240" w:lineRule="auto"/>
                  </w:pPr>
                  <w:r>
                    <w:t>I</w:t>
                  </w:r>
                </w:p>
              </w:tc>
            </w:tr>
            <w:tr w:rsidR="001632CC" w:rsidTr="001632CC">
              <w:tc>
                <w:tcPr>
                  <w:tcW w:w="1300" w:type="dxa"/>
                </w:tcPr>
                <w:p w:rsidR="00D757F6" w:rsidRDefault="00845262" w:rsidP="003234B6">
                  <w:pPr>
                    <w:spacing w:after="0" w:line="240" w:lineRule="auto"/>
                  </w:pPr>
                  <w:r>
                    <w:t>WS 12</w:t>
                  </w:r>
                </w:p>
              </w:tc>
              <w:tc>
                <w:tcPr>
                  <w:tcW w:w="1171" w:type="dxa"/>
                </w:tcPr>
                <w:p w:rsidR="00104F1E" w:rsidRDefault="00104F1E" w:rsidP="003234B6">
                  <w:pPr>
                    <w:spacing w:after="0" w:line="240" w:lineRule="auto"/>
                  </w:pPr>
                  <w:r>
                    <w:t>I</w:t>
                  </w:r>
                </w:p>
              </w:tc>
              <w:tc>
                <w:tcPr>
                  <w:tcW w:w="1275" w:type="dxa"/>
                </w:tcPr>
                <w:p w:rsidR="00845262" w:rsidRDefault="00104F1E" w:rsidP="003234B6">
                  <w:pPr>
                    <w:spacing w:after="0" w:line="240" w:lineRule="auto"/>
                  </w:pPr>
                  <w:r>
                    <w:t>I</w:t>
                  </w:r>
                </w:p>
              </w:tc>
              <w:tc>
                <w:tcPr>
                  <w:tcW w:w="1589" w:type="dxa"/>
                </w:tcPr>
                <w:p w:rsidR="00845262" w:rsidRDefault="00104F1E" w:rsidP="003234B6">
                  <w:pPr>
                    <w:spacing w:after="0" w:line="240" w:lineRule="auto"/>
                  </w:pPr>
                  <w:r>
                    <w:t>I</w:t>
                  </w:r>
                </w:p>
              </w:tc>
              <w:tc>
                <w:tcPr>
                  <w:tcW w:w="1269" w:type="dxa"/>
                </w:tcPr>
                <w:p w:rsidR="00845262" w:rsidRDefault="00104F1E" w:rsidP="003234B6">
                  <w:pPr>
                    <w:spacing w:after="0" w:line="240" w:lineRule="auto"/>
                  </w:pPr>
                  <w:r>
                    <w:t>I</w:t>
                  </w:r>
                </w:p>
              </w:tc>
              <w:tc>
                <w:tcPr>
                  <w:tcW w:w="1508" w:type="dxa"/>
                </w:tcPr>
                <w:p w:rsidR="00845262" w:rsidRDefault="00104F1E" w:rsidP="003234B6">
                  <w:pPr>
                    <w:spacing w:after="0" w:line="240" w:lineRule="auto"/>
                  </w:pPr>
                  <w:r>
                    <w:t>I</w:t>
                  </w:r>
                </w:p>
              </w:tc>
              <w:tc>
                <w:tcPr>
                  <w:tcW w:w="1238" w:type="dxa"/>
                </w:tcPr>
                <w:p w:rsidR="00845262" w:rsidRDefault="00104F1E" w:rsidP="003234B6">
                  <w:pPr>
                    <w:spacing w:after="0" w:line="240" w:lineRule="auto"/>
                  </w:pPr>
                  <w:r>
                    <w:t>I</w:t>
                  </w:r>
                </w:p>
              </w:tc>
            </w:tr>
            <w:tr w:rsidR="00EE6373" w:rsidTr="001632CC">
              <w:tc>
                <w:tcPr>
                  <w:tcW w:w="1300" w:type="dxa"/>
                </w:tcPr>
                <w:p w:rsidR="00EE6373" w:rsidRDefault="00EE6373" w:rsidP="003234B6">
                  <w:pPr>
                    <w:spacing w:after="0" w:line="240" w:lineRule="auto"/>
                  </w:pPr>
                  <w:r>
                    <w:t>WS 18</w:t>
                  </w:r>
                </w:p>
              </w:tc>
              <w:tc>
                <w:tcPr>
                  <w:tcW w:w="1171" w:type="dxa"/>
                </w:tcPr>
                <w:p w:rsidR="00EE6373" w:rsidRDefault="00104F1E" w:rsidP="003234B6">
                  <w:pPr>
                    <w:spacing w:after="0" w:line="240" w:lineRule="auto"/>
                  </w:pPr>
                  <w:r>
                    <w:t>I</w:t>
                  </w:r>
                </w:p>
              </w:tc>
              <w:tc>
                <w:tcPr>
                  <w:tcW w:w="1275" w:type="dxa"/>
                </w:tcPr>
                <w:p w:rsidR="00EE6373" w:rsidRDefault="00104F1E" w:rsidP="003234B6">
                  <w:pPr>
                    <w:spacing w:after="0" w:line="240" w:lineRule="auto"/>
                  </w:pPr>
                  <w:r>
                    <w:t>I</w:t>
                  </w:r>
                </w:p>
              </w:tc>
              <w:tc>
                <w:tcPr>
                  <w:tcW w:w="1589" w:type="dxa"/>
                </w:tcPr>
                <w:p w:rsidR="00EE6373" w:rsidRDefault="00104F1E" w:rsidP="003234B6">
                  <w:pPr>
                    <w:spacing w:after="0" w:line="240" w:lineRule="auto"/>
                  </w:pPr>
                  <w:r>
                    <w:t>I</w:t>
                  </w:r>
                </w:p>
              </w:tc>
              <w:tc>
                <w:tcPr>
                  <w:tcW w:w="1269" w:type="dxa"/>
                </w:tcPr>
                <w:p w:rsidR="00EE6373" w:rsidRDefault="00104F1E" w:rsidP="003234B6">
                  <w:pPr>
                    <w:spacing w:after="0" w:line="240" w:lineRule="auto"/>
                  </w:pPr>
                  <w:r>
                    <w:t>I</w:t>
                  </w:r>
                </w:p>
              </w:tc>
              <w:tc>
                <w:tcPr>
                  <w:tcW w:w="1508" w:type="dxa"/>
                </w:tcPr>
                <w:p w:rsidR="00EE6373" w:rsidRDefault="00104F1E" w:rsidP="003234B6">
                  <w:pPr>
                    <w:spacing w:after="0" w:line="240" w:lineRule="auto"/>
                  </w:pPr>
                  <w:r>
                    <w:t>I</w:t>
                  </w:r>
                </w:p>
              </w:tc>
              <w:tc>
                <w:tcPr>
                  <w:tcW w:w="1238" w:type="dxa"/>
                </w:tcPr>
                <w:p w:rsidR="00EE6373" w:rsidRDefault="00104F1E" w:rsidP="003234B6">
                  <w:pPr>
                    <w:spacing w:after="0" w:line="240" w:lineRule="auto"/>
                  </w:pPr>
                  <w:r>
                    <w:t>I</w:t>
                  </w:r>
                </w:p>
              </w:tc>
            </w:tr>
            <w:tr w:rsidR="001632CC" w:rsidTr="001632CC">
              <w:tc>
                <w:tcPr>
                  <w:tcW w:w="1300" w:type="dxa"/>
                </w:tcPr>
                <w:p w:rsidR="00845262" w:rsidRPr="00F163CE" w:rsidRDefault="00845262" w:rsidP="003234B6">
                  <w:pPr>
                    <w:spacing w:after="0" w:line="240" w:lineRule="auto"/>
                  </w:pPr>
                  <w:r w:rsidRPr="00F163CE">
                    <w:t>WS 1</w:t>
                  </w:r>
                  <w:r w:rsidR="003D6711" w:rsidRPr="00F163CE">
                    <w:t>20</w:t>
                  </w:r>
                </w:p>
              </w:tc>
              <w:tc>
                <w:tcPr>
                  <w:tcW w:w="1171" w:type="dxa"/>
                </w:tcPr>
                <w:p w:rsidR="00845262" w:rsidRPr="00F163CE" w:rsidRDefault="008E66A1" w:rsidP="003234B6">
                  <w:pPr>
                    <w:spacing w:after="0" w:line="240" w:lineRule="auto"/>
                  </w:pPr>
                  <w:r w:rsidRPr="00F163CE">
                    <w:t>A</w:t>
                  </w:r>
                </w:p>
              </w:tc>
              <w:tc>
                <w:tcPr>
                  <w:tcW w:w="1275" w:type="dxa"/>
                </w:tcPr>
                <w:p w:rsidR="00104F1E" w:rsidRDefault="00DC1239" w:rsidP="003234B6">
                  <w:pPr>
                    <w:spacing w:after="0" w:line="240" w:lineRule="auto"/>
                  </w:pPr>
                  <w:r>
                    <w:t>R</w:t>
                  </w:r>
                </w:p>
              </w:tc>
              <w:tc>
                <w:tcPr>
                  <w:tcW w:w="1589" w:type="dxa"/>
                </w:tcPr>
                <w:p w:rsidR="00845262" w:rsidRDefault="00104F1E" w:rsidP="003234B6">
                  <w:pPr>
                    <w:spacing w:after="0" w:line="240" w:lineRule="auto"/>
                  </w:pPr>
                  <w:r>
                    <w:t>A</w:t>
                  </w:r>
                </w:p>
              </w:tc>
              <w:tc>
                <w:tcPr>
                  <w:tcW w:w="1269" w:type="dxa"/>
                </w:tcPr>
                <w:p w:rsidR="00845262" w:rsidRDefault="00104F1E" w:rsidP="003234B6">
                  <w:pPr>
                    <w:spacing w:after="0" w:line="240" w:lineRule="auto"/>
                  </w:pPr>
                  <w:r>
                    <w:t>R</w:t>
                  </w:r>
                </w:p>
              </w:tc>
              <w:tc>
                <w:tcPr>
                  <w:tcW w:w="1508" w:type="dxa"/>
                </w:tcPr>
                <w:p w:rsidR="00845262" w:rsidRDefault="00104F1E" w:rsidP="003234B6">
                  <w:pPr>
                    <w:spacing w:after="0" w:line="240" w:lineRule="auto"/>
                  </w:pPr>
                  <w:r>
                    <w:t>R</w:t>
                  </w:r>
                </w:p>
              </w:tc>
              <w:tc>
                <w:tcPr>
                  <w:tcW w:w="1238" w:type="dxa"/>
                </w:tcPr>
                <w:p w:rsidR="00845262" w:rsidRDefault="00DC1239" w:rsidP="003234B6">
                  <w:pPr>
                    <w:spacing w:after="0" w:line="240" w:lineRule="auto"/>
                  </w:pPr>
                  <w:r>
                    <w:t>R</w:t>
                  </w:r>
                </w:p>
              </w:tc>
            </w:tr>
            <w:tr w:rsidR="001632CC" w:rsidTr="001632CC">
              <w:tc>
                <w:tcPr>
                  <w:tcW w:w="1300" w:type="dxa"/>
                </w:tcPr>
                <w:p w:rsidR="00845262" w:rsidRDefault="00845262" w:rsidP="003234B6">
                  <w:pPr>
                    <w:spacing w:after="0" w:line="240" w:lineRule="auto"/>
                  </w:pPr>
                  <w:r>
                    <w:t xml:space="preserve">WS 110 </w:t>
                  </w:r>
                </w:p>
              </w:tc>
              <w:tc>
                <w:tcPr>
                  <w:tcW w:w="1171" w:type="dxa"/>
                </w:tcPr>
                <w:p w:rsidR="00845262" w:rsidRDefault="00104F1E" w:rsidP="003234B6">
                  <w:pPr>
                    <w:spacing w:after="0" w:line="240" w:lineRule="auto"/>
                  </w:pPr>
                  <w:r>
                    <w:t>A</w:t>
                  </w:r>
                </w:p>
              </w:tc>
              <w:tc>
                <w:tcPr>
                  <w:tcW w:w="1275" w:type="dxa"/>
                </w:tcPr>
                <w:p w:rsidR="00845262" w:rsidRDefault="00DC1239" w:rsidP="003234B6">
                  <w:pPr>
                    <w:spacing w:after="0" w:line="240" w:lineRule="auto"/>
                  </w:pPr>
                  <w:r>
                    <w:t>R</w:t>
                  </w:r>
                </w:p>
              </w:tc>
              <w:tc>
                <w:tcPr>
                  <w:tcW w:w="1589" w:type="dxa"/>
                </w:tcPr>
                <w:p w:rsidR="00845262" w:rsidRDefault="00DC1239" w:rsidP="003234B6">
                  <w:pPr>
                    <w:spacing w:after="0" w:line="240" w:lineRule="auto"/>
                  </w:pPr>
                  <w:r>
                    <w:t>R</w:t>
                  </w:r>
                </w:p>
              </w:tc>
              <w:tc>
                <w:tcPr>
                  <w:tcW w:w="1269" w:type="dxa"/>
                </w:tcPr>
                <w:p w:rsidR="00845262" w:rsidRDefault="00104F1E" w:rsidP="003234B6">
                  <w:pPr>
                    <w:spacing w:after="0" w:line="240" w:lineRule="auto"/>
                  </w:pPr>
                  <w:r>
                    <w:t>R</w:t>
                  </w:r>
                </w:p>
              </w:tc>
              <w:tc>
                <w:tcPr>
                  <w:tcW w:w="1508" w:type="dxa"/>
                </w:tcPr>
                <w:p w:rsidR="00845262" w:rsidRDefault="00104F1E" w:rsidP="003234B6">
                  <w:pPr>
                    <w:spacing w:after="0" w:line="240" w:lineRule="auto"/>
                  </w:pPr>
                  <w:r>
                    <w:t>R</w:t>
                  </w:r>
                </w:p>
              </w:tc>
              <w:tc>
                <w:tcPr>
                  <w:tcW w:w="1238" w:type="dxa"/>
                </w:tcPr>
                <w:p w:rsidR="00845262" w:rsidRDefault="00104F1E" w:rsidP="003234B6">
                  <w:pPr>
                    <w:spacing w:after="0" w:line="240" w:lineRule="auto"/>
                  </w:pPr>
                  <w:r>
                    <w:t>R</w:t>
                  </w:r>
                </w:p>
              </w:tc>
            </w:tr>
            <w:tr w:rsidR="001632CC" w:rsidTr="001632CC">
              <w:tc>
                <w:tcPr>
                  <w:tcW w:w="1300" w:type="dxa"/>
                </w:tcPr>
                <w:p w:rsidR="003D6711" w:rsidRDefault="003D6711" w:rsidP="003234B6">
                  <w:pPr>
                    <w:spacing w:after="0" w:line="240" w:lineRule="auto"/>
                  </w:pPr>
                  <w:r>
                    <w:t>WS 135</w:t>
                  </w:r>
                </w:p>
              </w:tc>
              <w:tc>
                <w:tcPr>
                  <w:tcW w:w="1171" w:type="dxa"/>
                </w:tcPr>
                <w:p w:rsidR="003D6711" w:rsidRDefault="00104F1E" w:rsidP="003234B6">
                  <w:pPr>
                    <w:spacing w:after="0" w:line="240" w:lineRule="auto"/>
                  </w:pPr>
                  <w:r>
                    <w:t>R</w:t>
                  </w:r>
                </w:p>
              </w:tc>
              <w:tc>
                <w:tcPr>
                  <w:tcW w:w="1275" w:type="dxa"/>
                </w:tcPr>
                <w:p w:rsidR="003D6711" w:rsidRDefault="00DC1239" w:rsidP="003234B6">
                  <w:pPr>
                    <w:spacing w:after="0" w:line="240" w:lineRule="auto"/>
                  </w:pPr>
                  <w:r>
                    <w:t>R</w:t>
                  </w:r>
                </w:p>
              </w:tc>
              <w:tc>
                <w:tcPr>
                  <w:tcW w:w="1589" w:type="dxa"/>
                </w:tcPr>
                <w:p w:rsidR="003D6711" w:rsidRDefault="00104F1E" w:rsidP="003234B6">
                  <w:pPr>
                    <w:spacing w:after="0" w:line="240" w:lineRule="auto"/>
                  </w:pPr>
                  <w:r>
                    <w:t>A</w:t>
                  </w:r>
                </w:p>
              </w:tc>
              <w:tc>
                <w:tcPr>
                  <w:tcW w:w="1269" w:type="dxa"/>
                </w:tcPr>
                <w:p w:rsidR="003D6711" w:rsidRDefault="00104F1E" w:rsidP="003234B6">
                  <w:pPr>
                    <w:spacing w:after="0" w:line="240" w:lineRule="auto"/>
                  </w:pPr>
                  <w:r>
                    <w:t>R</w:t>
                  </w:r>
                </w:p>
              </w:tc>
              <w:tc>
                <w:tcPr>
                  <w:tcW w:w="1508" w:type="dxa"/>
                </w:tcPr>
                <w:p w:rsidR="003D6711" w:rsidRDefault="00104F1E" w:rsidP="003234B6">
                  <w:pPr>
                    <w:spacing w:after="0" w:line="240" w:lineRule="auto"/>
                  </w:pPr>
                  <w:r>
                    <w:t>R</w:t>
                  </w:r>
                </w:p>
              </w:tc>
              <w:tc>
                <w:tcPr>
                  <w:tcW w:w="1238" w:type="dxa"/>
                </w:tcPr>
                <w:p w:rsidR="003D6711" w:rsidRDefault="00104F1E" w:rsidP="003234B6">
                  <w:pPr>
                    <w:spacing w:after="0" w:line="240" w:lineRule="auto"/>
                  </w:pPr>
                  <w:r>
                    <w:t>R</w:t>
                  </w:r>
                </w:p>
              </w:tc>
            </w:tr>
            <w:tr w:rsidR="008F667C" w:rsidTr="00EA0062">
              <w:tc>
                <w:tcPr>
                  <w:tcW w:w="9350" w:type="dxa"/>
                  <w:gridSpan w:val="7"/>
                  <w:tcBorders>
                    <w:bottom w:val="single" w:sz="4" w:space="0" w:color="auto"/>
                  </w:tcBorders>
                </w:tcPr>
                <w:p w:rsidR="008F667C" w:rsidRDefault="00A122F4" w:rsidP="003234B6">
                  <w:pPr>
                    <w:spacing w:after="0" w:line="240" w:lineRule="auto"/>
                  </w:pPr>
                  <w:r>
                    <w:t xml:space="preserve">Additional </w:t>
                  </w:r>
                  <w:r w:rsidR="008F667C">
                    <w:t>no</w:t>
                  </w:r>
                  <w:r w:rsidR="00F163CE">
                    <w:t>n-</w:t>
                  </w:r>
                  <w:r w:rsidR="008F667C">
                    <w:t>GE</w:t>
                  </w:r>
                  <w:r w:rsidR="00F163CE">
                    <w:t>/</w:t>
                  </w:r>
                  <w:r w:rsidR="008F667C">
                    <w:t>no</w:t>
                  </w:r>
                  <w:r w:rsidR="00F163CE">
                    <w:t>n-</w:t>
                  </w:r>
                  <w:r w:rsidR="008F667C">
                    <w:t>core</w:t>
                  </w:r>
                  <w:r w:rsidR="00F163CE">
                    <w:t xml:space="preserve"> WS courses</w:t>
                  </w:r>
                  <w:r w:rsidR="008F667C">
                    <w:t xml:space="preserve"> </w:t>
                  </w:r>
                </w:p>
              </w:tc>
            </w:tr>
            <w:tr w:rsidR="008F667C" w:rsidTr="00EA0062">
              <w:tc>
                <w:tcPr>
                  <w:tcW w:w="1300" w:type="dxa"/>
                  <w:shd w:val="pct5" w:color="auto" w:fill="FFFFFF" w:themeFill="background1"/>
                </w:tcPr>
                <w:p w:rsidR="008F667C" w:rsidRPr="00F163CE" w:rsidRDefault="00A122F4" w:rsidP="003234B6">
                  <w:pPr>
                    <w:spacing w:after="0" w:line="240" w:lineRule="auto"/>
                  </w:pPr>
                  <w:r w:rsidRPr="00F163CE">
                    <w:t>WS/PLSC 107</w:t>
                  </w:r>
                </w:p>
              </w:tc>
              <w:tc>
                <w:tcPr>
                  <w:tcW w:w="1171" w:type="dxa"/>
                  <w:shd w:val="pct5" w:color="auto" w:fill="FFFFFF" w:themeFill="background1"/>
                </w:tcPr>
                <w:p w:rsidR="008F667C" w:rsidRPr="00F163CE" w:rsidRDefault="00A122F4" w:rsidP="003234B6">
                  <w:pPr>
                    <w:spacing w:after="0" w:line="240" w:lineRule="auto"/>
                  </w:pPr>
                  <w:r w:rsidRPr="00F163CE">
                    <w:t>A</w:t>
                  </w:r>
                </w:p>
              </w:tc>
              <w:tc>
                <w:tcPr>
                  <w:tcW w:w="1275" w:type="dxa"/>
                  <w:shd w:val="pct5" w:color="auto" w:fill="FFFFFF" w:themeFill="background1"/>
                </w:tcPr>
                <w:p w:rsidR="008F667C" w:rsidRPr="00F163CE" w:rsidRDefault="00F46001" w:rsidP="003234B6">
                  <w:pPr>
                    <w:spacing w:after="0" w:line="240" w:lineRule="auto"/>
                  </w:pPr>
                  <w:r w:rsidRPr="00F163CE">
                    <w:t>A</w:t>
                  </w:r>
                </w:p>
              </w:tc>
              <w:tc>
                <w:tcPr>
                  <w:tcW w:w="1589" w:type="dxa"/>
                  <w:shd w:val="pct5" w:color="auto" w:fill="FFFFFF" w:themeFill="background1"/>
                </w:tcPr>
                <w:p w:rsidR="008F667C" w:rsidRPr="00F163CE" w:rsidRDefault="00A122F4" w:rsidP="003234B6">
                  <w:pPr>
                    <w:spacing w:after="0" w:line="240" w:lineRule="auto"/>
                  </w:pPr>
                  <w:r w:rsidRPr="00F163CE">
                    <w:t>R</w:t>
                  </w:r>
                </w:p>
              </w:tc>
              <w:tc>
                <w:tcPr>
                  <w:tcW w:w="1269" w:type="dxa"/>
                  <w:shd w:val="pct5" w:color="auto" w:fill="FFFFFF" w:themeFill="background1"/>
                </w:tcPr>
                <w:p w:rsidR="008F667C" w:rsidRPr="00F163CE" w:rsidRDefault="00A122F4" w:rsidP="003234B6">
                  <w:pPr>
                    <w:spacing w:after="0" w:line="240" w:lineRule="auto"/>
                  </w:pPr>
                  <w:r w:rsidRPr="00F163CE">
                    <w:t>I</w:t>
                  </w:r>
                </w:p>
              </w:tc>
              <w:tc>
                <w:tcPr>
                  <w:tcW w:w="1508" w:type="dxa"/>
                  <w:shd w:val="pct5" w:color="auto" w:fill="FFFFFF" w:themeFill="background1"/>
                </w:tcPr>
                <w:p w:rsidR="008F667C" w:rsidRPr="00F163CE" w:rsidRDefault="00A122F4" w:rsidP="003234B6">
                  <w:pPr>
                    <w:spacing w:after="0" w:line="240" w:lineRule="auto"/>
                  </w:pPr>
                  <w:r w:rsidRPr="00F163CE">
                    <w:t>A</w:t>
                  </w:r>
                </w:p>
              </w:tc>
              <w:tc>
                <w:tcPr>
                  <w:tcW w:w="1238" w:type="dxa"/>
                  <w:shd w:val="pct5" w:color="auto" w:fill="FFFFFF" w:themeFill="background1"/>
                </w:tcPr>
                <w:p w:rsidR="008F667C" w:rsidRPr="00F163CE" w:rsidRDefault="00A122F4" w:rsidP="003234B6">
                  <w:pPr>
                    <w:spacing w:after="0" w:line="240" w:lineRule="auto"/>
                  </w:pPr>
                  <w:r w:rsidRPr="00F163CE">
                    <w:t>R</w:t>
                  </w:r>
                </w:p>
              </w:tc>
            </w:tr>
            <w:tr w:rsidR="00A122F4" w:rsidTr="00EA0062">
              <w:tc>
                <w:tcPr>
                  <w:tcW w:w="1300" w:type="dxa"/>
                  <w:shd w:val="pct5" w:color="auto" w:fill="FFFFFF" w:themeFill="background1"/>
                </w:tcPr>
                <w:p w:rsidR="00A122F4" w:rsidRPr="00F163CE" w:rsidRDefault="00A122F4" w:rsidP="003234B6">
                  <w:pPr>
                    <w:spacing w:after="0" w:line="240" w:lineRule="auto"/>
                  </w:pPr>
                  <w:r w:rsidRPr="00F163CE">
                    <w:t>WS 125</w:t>
                  </w:r>
                </w:p>
              </w:tc>
              <w:tc>
                <w:tcPr>
                  <w:tcW w:w="1171" w:type="dxa"/>
                  <w:shd w:val="pct5" w:color="auto" w:fill="FFFFFF" w:themeFill="background1"/>
                </w:tcPr>
                <w:p w:rsidR="00A122F4" w:rsidRPr="00F163CE" w:rsidRDefault="00A122F4" w:rsidP="003234B6">
                  <w:pPr>
                    <w:spacing w:after="0" w:line="240" w:lineRule="auto"/>
                  </w:pPr>
                  <w:r w:rsidRPr="00F163CE">
                    <w:t>A</w:t>
                  </w:r>
                </w:p>
              </w:tc>
              <w:tc>
                <w:tcPr>
                  <w:tcW w:w="1275" w:type="dxa"/>
                  <w:shd w:val="pct5" w:color="auto" w:fill="FFFFFF" w:themeFill="background1"/>
                </w:tcPr>
                <w:p w:rsidR="00A122F4" w:rsidRPr="00F163CE" w:rsidRDefault="00A122F4" w:rsidP="003234B6">
                  <w:pPr>
                    <w:spacing w:after="0" w:line="240" w:lineRule="auto"/>
                  </w:pPr>
                  <w:r w:rsidRPr="00F163CE">
                    <w:t>R</w:t>
                  </w:r>
                </w:p>
              </w:tc>
              <w:tc>
                <w:tcPr>
                  <w:tcW w:w="1589" w:type="dxa"/>
                  <w:shd w:val="pct5" w:color="auto" w:fill="FFFFFF" w:themeFill="background1"/>
                </w:tcPr>
                <w:p w:rsidR="00A122F4" w:rsidRPr="00F163CE" w:rsidRDefault="00A122F4" w:rsidP="003234B6">
                  <w:pPr>
                    <w:spacing w:after="0" w:line="240" w:lineRule="auto"/>
                  </w:pPr>
                  <w:r w:rsidRPr="00F163CE">
                    <w:t>A</w:t>
                  </w:r>
                </w:p>
              </w:tc>
              <w:tc>
                <w:tcPr>
                  <w:tcW w:w="1269" w:type="dxa"/>
                  <w:shd w:val="pct5" w:color="auto" w:fill="FFFFFF" w:themeFill="background1"/>
                </w:tcPr>
                <w:p w:rsidR="00A122F4" w:rsidRPr="00F163CE" w:rsidRDefault="00A122F4" w:rsidP="003234B6">
                  <w:pPr>
                    <w:spacing w:after="0" w:line="240" w:lineRule="auto"/>
                  </w:pPr>
                  <w:r w:rsidRPr="00F163CE">
                    <w:t>R</w:t>
                  </w:r>
                </w:p>
              </w:tc>
              <w:tc>
                <w:tcPr>
                  <w:tcW w:w="1508" w:type="dxa"/>
                  <w:shd w:val="pct5" w:color="auto" w:fill="FFFFFF" w:themeFill="background1"/>
                </w:tcPr>
                <w:p w:rsidR="00A122F4" w:rsidRPr="00F163CE" w:rsidRDefault="00A122F4" w:rsidP="003234B6">
                  <w:pPr>
                    <w:spacing w:after="0" w:line="240" w:lineRule="auto"/>
                  </w:pPr>
                  <w:r w:rsidRPr="00F163CE">
                    <w:t>I</w:t>
                  </w:r>
                </w:p>
              </w:tc>
              <w:tc>
                <w:tcPr>
                  <w:tcW w:w="1238" w:type="dxa"/>
                  <w:shd w:val="pct5" w:color="auto" w:fill="FFFFFF" w:themeFill="background1"/>
                </w:tcPr>
                <w:p w:rsidR="00A122F4" w:rsidRPr="00F163CE" w:rsidRDefault="00A122F4" w:rsidP="003234B6">
                  <w:pPr>
                    <w:spacing w:after="0" w:line="240" w:lineRule="auto"/>
                  </w:pPr>
                  <w:r w:rsidRPr="00F163CE">
                    <w:t>A</w:t>
                  </w:r>
                </w:p>
              </w:tc>
            </w:tr>
            <w:tr w:rsidR="008F667C" w:rsidTr="00EA0062">
              <w:tc>
                <w:tcPr>
                  <w:tcW w:w="1300" w:type="dxa"/>
                  <w:shd w:val="pct5" w:color="auto" w:fill="FFFFFF" w:themeFill="background1"/>
                </w:tcPr>
                <w:p w:rsidR="008F667C" w:rsidRPr="00F163CE" w:rsidRDefault="00A122F4" w:rsidP="003234B6">
                  <w:pPr>
                    <w:spacing w:after="0" w:line="240" w:lineRule="auto"/>
                  </w:pPr>
                  <w:r w:rsidRPr="00F163CE">
                    <w:t>WS/Crim 126</w:t>
                  </w:r>
                </w:p>
              </w:tc>
              <w:tc>
                <w:tcPr>
                  <w:tcW w:w="1171" w:type="dxa"/>
                  <w:shd w:val="pct5" w:color="auto" w:fill="FFFFFF" w:themeFill="background1"/>
                </w:tcPr>
                <w:p w:rsidR="008F667C" w:rsidRPr="00F163CE" w:rsidRDefault="00A122F4" w:rsidP="003234B6">
                  <w:pPr>
                    <w:spacing w:after="0" w:line="240" w:lineRule="auto"/>
                  </w:pPr>
                  <w:r w:rsidRPr="00F163CE">
                    <w:t>A</w:t>
                  </w:r>
                </w:p>
              </w:tc>
              <w:tc>
                <w:tcPr>
                  <w:tcW w:w="1275" w:type="dxa"/>
                  <w:shd w:val="pct5" w:color="auto" w:fill="FFFFFF" w:themeFill="background1"/>
                </w:tcPr>
                <w:p w:rsidR="008F667C" w:rsidRPr="00F163CE" w:rsidRDefault="00A122F4" w:rsidP="003234B6">
                  <w:pPr>
                    <w:spacing w:after="0" w:line="240" w:lineRule="auto"/>
                  </w:pPr>
                  <w:r w:rsidRPr="00F163CE">
                    <w:t>R</w:t>
                  </w:r>
                </w:p>
              </w:tc>
              <w:tc>
                <w:tcPr>
                  <w:tcW w:w="1589" w:type="dxa"/>
                  <w:shd w:val="pct5" w:color="auto" w:fill="FFFFFF" w:themeFill="background1"/>
                </w:tcPr>
                <w:p w:rsidR="008F667C" w:rsidRPr="00F163CE" w:rsidRDefault="00A122F4" w:rsidP="003234B6">
                  <w:pPr>
                    <w:spacing w:after="0" w:line="240" w:lineRule="auto"/>
                  </w:pPr>
                  <w:r w:rsidRPr="00F163CE">
                    <w:t>R</w:t>
                  </w:r>
                </w:p>
              </w:tc>
              <w:tc>
                <w:tcPr>
                  <w:tcW w:w="1269" w:type="dxa"/>
                  <w:shd w:val="pct5" w:color="auto" w:fill="FFFFFF" w:themeFill="background1"/>
                </w:tcPr>
                <w:p w:rsidR="008F667C" w:rsidRPr="00F163CE" w:rsidRDefault="00EA0062" w:rsidP="003234B6">
                  <w:pPr>
                    <w:spacing w:after="0" w:line="240" w:lineRule="auto"/>
                  </w:pPr>
                  <w:r w:rsidRPr="00F163CE">
                    <w:t>A</w:t>
                  </w:r>
                </w:p>
              </w:tc>
              <w:tc>
                <w:tcPr>
                  <w:tcW w:w="1508" w:type="dxa"/>
                  <w:shd w:val="pct5" w:color="auto" w:fill="FFFFFF" w:themeFill="background1"/>
                </w:tcPr>
                <w:p w:rsidR="008F667C" w:rsidRPr="00F163CE" w:rsidRDefault="00EA0062" w:rsidP="003234B6">
                  <w:pPr>
                    <w:spacing w:after="0" w:line="240" w:lineRule="auto"/>
                  </w:pPr>
                  <w:r w:rsidRPr="00F163CE">
                    <w:t>R</w:t>
                  </w:r>
                </w:p>
              </w:tc>
              <w:tc>
                <w:tcPr>
                  <w:tcW w:w="1238" w:type="dxa"/>
                  <w:shd w:val="pct5" w:color="auto" w:fill="FFFFFF" w:themeFill="background1"/>
                </w:tcPr>
                <w:p w:rsidR="008F667C" w:rsidRPr="00F163CE" w:rsidRDefault="00EA0062" w:rsidP="003234B6">
                  <w:pPr>
                    <w:spacing w:after="0" w:line="240" w:lineRule="auto"/>
                  </w:pPr>
                  <w:r w:rsidRPr="00F163CE">
                    <w:t>A</w:t>
                  </w:r>
                </w:p>
              </w:tc>
            </w:tr>
            <w:tr w:rsidR="008F667C" w:rsidTr="00EA0062">
              <w:tc>
                <w:tcPr>
                  <w:tcW w:w="1300" w:type="dxa"/>
                  <w:shd w:val="pct5" w:color="auto" w:fill="FFFFFF" w:themeFill="background1"/>
                </w:tcPr>
                <w:p w:rsidR="008F667C" w:rsidRPr="00F163CE" w:rsidRDefault="00A122F4" w:rsidP="003234B6">
                  <w:pPr>
                    <w:spacing w:after="0" w:line="240" w:lineRule="auto"/>
                  </w:pPr>
                  <w:r w:rsidRPr="00F163CE">
                    <w:t xml:space="preserve">WS/Soc 132 </w:t>
                  </w:r>
                </w:p>
              </w:tc>
              <w:tc>
                <w:tcPr>
                  <w:tcW w:w="1171" w:type="dxa"/>
                  <w:shd w:val="pct5" w:color="auto" w:fill="FFFFFF" w:themeFill="background1"/>
                </w:tcPr>
                <w:p w:rsidR="008F667C" w:rsidRPr="00F163CE" w:rsidRDefault="00F46001" w:rsidP="003234B6">
                  <w:pPr>
                    <w:spacing w:after="0" w:line="240" w:lineRule="auto"/>
                  </w:pPr>
                  <w:r w:rsidRPr="00F163CE">
                    <w:t>A</w:t>
                  </w:r>
                </w:p>
              </w:tc>
              <w:tc>
                <w:tcPr>
                  <w:tcW w:w="1275" w:type="dxa"/>
                  <w:shd w:val="pct5" w:color="auto" w:fill="FFFFFF" w:themeFill="background1"/>
                </w:tcPr>
                <w:p w:rsidR="008F667C" w:rsidRPr="00F163CE" w:rsidRDefault="00F46001" w:rsidP="003234B6">
                  <w:pPr>
                    <w:spacing w:after="0" w:line="240" w:lineRule="auto"/>
                  </w:pPr>
                  <w:r w:rsidRPr="00F163CE">
                    <w:t>R</w:t>
                  </w:r>
                </w:p>
              </w:tc>
              <w:tc>
                <w:tcPr>
                  <w:tcW w:w="1589" w:type="dxa"/>
                  <w:shd w:val="pct5" w:color="auto" w:fill="FFFFFF" w:themeFill="background1"/>
                </w:tcPr>
                <w:p w:rsidR="008F667C" w:rsidRPr="00F163CE" w:rsidRDefault="00EA0062" w:rsidP="003234B6">
                  <w:pPr>
                    <w:spacing w:after="0" w:line="240" w:lineRule="auto"/>
                  </w:pPr>
                  <w:r w:rsidRPr="00F163CE">
                    <w:t>A</w:t>
                  </w:r>
                </w:p>
              </w:tc>
              <w:tc>
                <w:tcPr>
                  <w:tcW w:w="1269" w:type="dxa"/>
                  <w:shd w:val="pct5" w:color="auto" w:fill="FFFFFF" w:themeFill="background1"/>
                </w:tcPr>
                <w:p w:rsidR="008F667C" w:rsidRPr="00F163CE" w:rsidRDefault="00F46001" w:rsidP="003234B6">
                  <w:pPr>
                    <w:spacing w:after="0" w:line="240" w:lineRule="auto"/>
                  </w:pPr>
                  <w:r w:rsidRPr="00F163CE">
                    <w:t>A</w:t>
                  </w:r>
                </w:p>
              </w:tc>
              <w:tc>
                <w:tcPr>
                  <w:tcW w:w="1508" w:type="dxa"/>
                  <w:shd w:val="pct5" w:color="auto" w:fill="FFFFFF" w:themeFill="background1"/>
                </w:tcPr>
                <w:p w:rsidR="008F667C" w:rsidRPr="00F163CE" w:rsidRDefault="00F46001" w:rsidP="003234B6">
                  <w:pPr>
                    <w:spacing w:after="0" w:line="240" w:lineRule="auto"/>
                  </w:pPr>
                  <w:r w:rsidRPr="00F163CE">
                    <w:t>R</w:t>
                  </w:r>
                </w:p>
              </w:tc>
              <w:tc>
                <w:tcPr>
                  <w:tcW w:w="1238" w:type="dxa"/>
                  <w:shd w:val="pct5" w:color="auto" w:fill="FFFFFF" w:themeFill="background1"/>
                </w:tcPr>
                <w:p w:rsidR="008F667C" w:rsidRPr="00F163CE" w:rsidRDefault="00F46001" w:rsidP="003234B6">
                  <w:pPr>
                    <w:spacing w:after="0" w:line="240" w:lineRule="auto"/>
                  </w:pPr>
                  <w:r w:rsidRPr="00F163CE">
                    <w:t>A</w:t>
                  </w:r>
                </w:p>
              </w:tc>
            </w:tr>
            <w:tr w:rsidR="00A122F4" w:rsidTr="00EA0062">
              <w:tc>
                <w:tcPr>
                  <w:tcW w:w="1300" w:type="dxa"/>
                  <w:shd w:val="pct5" w:color="auto" w:fill="FFFFFF" w:themeFill="background1"/>
                </w:tcPr>
                <w:p w:rsidR="00A122F4" w:rsidRPr="00F163CE" w:rsidRDefault="00A122F4" w:rsidP="003234B6">
                  <w:pPr>
                    <w:spacing w:after="0" w:line="240" w:lineRule="auto"/>
                  </w:pPr>
                  <w:r w:rsidRPr="00F163CE">
                    <w:t>WS 148</w:t>
                  </w:r>
                </w:p>
              </w:tc>
              <w:tc>
                <w:tcPr>
                  <w:tcW w:w="1171" w:type="dxa"/>
                  <w:shd w:val="pct5" w:color="auto" w:fill="FFFFFF" w:themeFill="background1"/>
                </w:tcPr>
                <w:p w:rsidR="00A122F4" w:rsidRPr="00F163CE" w:rsidRDefault="00A122F4" w:rsidP="003234B6">
                  <w:pPr>
                    <w:spacing w:after="0" w:line="240" w:lineRule="auto"/>
                  </w:pPr>
                  <w:r w:rsidRPr="00F163CE">
                    <w:t>R</w:t>
                  </w:r>
                </w:p>
              </w:tc>
              <w:tc>
                <w:tcPr>
                  <w:tcW w:w="1275" w:type="dxa"/>
                  <w:shd w:val="pct5" w:color="auto" w:fill="FFFFFF" w:themeFill="background1"/>
                </w:tcPr>
                <w:p w:rsidR="00A122F4" w:rsidRPr="00F163CE" w:rsidRDefault="00A122F4" w:rsidP="003234B6">
                  <w:pPr>
                    <w:spacing w:after="0" w:line="240" w:lineRule="auto"/>
                  </w:pPr>
                  <w:r w:rsidRPr="00F163CE">
                    <w:t>A</w:t>
                  </w:r>
                </w:p>
              </w:tc>
              <w:tc>
                <w:tcPr>
                  <w:tcW w:w="1589" w:type="dxa"/>
                  <w:shd w:val="pct5" w:color="auto" w:fill="FFFFFF" w:themeFill="background1"/>
                </w:tcPr>
                <w:p w:rsidR="00A122F4" w:rsidRPr="00F163CE" w:rsidRDefault="00A122F4" w:rsidP="003234B6">
                  <w:pPr>
                    <w:spacing w:after="0" w:line="240" w:lineRule="auto"/>
                  </w:pPr>
                  <w:r w:rsidRPr="00F163CE">
                    <w:t>A</w:t>
                  </w:r>
                </w:p>
              </w:tc>
              <w:tc>
                <w:tcPr>
                  <w:tcW w:w="1269" w:type="dxa"/>
                  <w:shd w:val="pct5" w:color="auto" w:fill="FFFFFF" w:themeFill="background1"/>
                </w:tcPr>
                <w:p w:rsidR="00A122F4" w:rsidRPr="00F163CE" w:rsidRDefault="00A122F4" w:rsidP="003234B6">
                  <w:pPr>
                    <w:spacing w:after="0" w:line="240" w:lineRule="auto"/>
                  </w:pPr>
                  <w:r w:rsidRPr="00F163CE">
                    <w:t>I</w:t>
                  </w:r>
                </w:p>
              </w:tc>
              <w:tc>
                <w:tcPr>
                  <w:tcW w:w="1508" w:type="dxa"/>
                  <w:shd w:val="pct5" w:color="auto" w:fill="FFFFFF" w:themeFill="background1"/>
                </w:tcPr>
                <w:p w:rsidR="00A122F4" w:rsidRPr="00F163CE" w:rsidRDefault="00A122F4" w:rsidP="003234B6">
                  <w:pPr>
                    <w:spacing w:after="0" w:line="240" w:lineRule="auto"/>
                  </w:pPr>
                  <w:r w:rsidRPr="00F163CE">
                    <w:t xml:space="preserve">R </w:t>
                  </w:r>
                </w:p>
              </w:tc>
              <w:tc>
                <w:tcPr>
                  <w:tcW w:w="1238" w:type="dxa"/>
                  <w:shd w:val="pct5" w:color="auto" w:fill="FFFFFF" w:themeFill="background1"/>
                </w:tcPr>
                <w:p w:rsidR="00A122F4" w:rsidRPr="00F163CE" w:rsidRDefault="00A122F4" w:rsidP="003234B6">
                  <w:pPr>
                    <w:spacing w:after="0" w:line="240" w:lineRule="auto"/>
                  </w:pPr>
                  <w:r w:rsidRPr="00F163CE">
                    <w:t>A</w:t>
                  </w:r>
                </w:p>
              </w:tc>
            </w:tr>
            <w:tr w:rsidR="008F667C" w:rsidTr="00EA0062">
              <w:tc>
                <w:tcPr>
                  <w:tcW w:w="1300" w:type="dxa"/>
                  <w:shd w:val="pct5" w:color="auto" w:fill="FFFFFF" w:themeFill="background1"/>
                </w:tcPr>
                <w:p w:rsidR="008F667C" w:rsidRPr="00F163CE" w:rsidRDefault="00A122F4" w:rsidP="003234B6">
                  <w:pPr>
                    <w:spacing w:after="0" w:line="240" w:lineRule="auto"/>
                  </w:pPr>
                  <w:r w:rsidRPr="00F163CE">
                    <w:t>WS 160</w:t>
                  </w:r>
                </w:p>
              </w:tc>
              <w:tc>
                <w:tcPr>
                  <w:tcW w:w="1171" w:type="dxa"/>
                  <w:shd w:val="pct5" w:color="auto" w:fill="FFFFFF" w:themeFill="background1"/>
                </w:tcPr>
                <w:p w:rsidR="008F667C" w:rsidRPr="00F163CE" w:rsidRDefault="00A122F4" w:rsidP="003234B6">
                  <w:pPr>
                    <w:spacing w:after="0" w:line="240" w:lineRule="auto"/>
                  </w:pPr>
                  <w:r w:rsidRPr="00F163CE">
                    <w:t>R</w:t>
                  </w:r>
                </w:p>
              </w:tc>
              <w:tc>
                <w:tcPr>
                  <w:tcW w:w="1275" w:type="dxa"/>
                  <w:shd w:val="pct5" w:color="auto" w:fill="FFFFFF" w:themeFill="background1"/>
                </w:tcPr>
                <w:p w:rsidR="008F667C" w:rsidRPr="00F163CE" w:rsidRDefault="00A122F4" w:rsidP="003234B6">
                  <w:pPr>
                    <w:spacing w:after="0" w:line="240" w:lineRule="auto"/>
                  </w:pPr>
                  <w:r w:rsidRPr="00F163CE">
                    <w:t>A</w:t>
                  </w:r>
                </w:p>
              </w:tc>
              <w:tc>
                <w:tcPr>
                  <w:tcW w:w="1589" w:type="dxa"/>
                  <w:shd w:val="pct5" w:color="auto" w:fill="FFFFFF" w:themeFill="background1"/>
                </w:tcPr>
                <w:p w:rsidR="008F667C" w:rsidRPr="00F163CE" w:rsidRDefault="00A122F4" w:rsidP="003234B6">
                  <w:pPr>
                    <w:spacing w:after="0" w:line="240" w:lineRule="auto"/>
                  </w:pPr>
                  <w:r w:rsidRPr="00F163CE">
                    <w:t>R</w:t>
                  </w:r>
                </w:p>
              </w:tc>
              <w:tc>
                <w:tcPr>
                  <w:tcW w:w="1269" w:type="dxa"/>
                  <w:shd w:val="pct5" w:color="auto" w:fill="FFFFFF" w:themeFill="background1"/>
                </w:tcPr>
                <w:p w:rsidR="008F667C" w:rsidRPr="00F163CE" w:rsidRDefault="00A122F4" w:rsidP="003234B6">
                  <w:pPr>
                    <w:spacing w:after="0" w:line="240" w:lineRule="auto"/>
                  </w:pPr>
                  <w:r w:rsidRPr="00F163CE">
                    <w:t>R</w:t>
                  </w:r>
                </w:p>
              </w:tc>
              <w:tc>
                <w:tcPr>
                  <w:tcW w:w="1508" w:type="dxa"/>
                  <w:shd w:val="pct5" w:color="auto" w:fill="FFFFFF" w:themeFill="background1"/>
                </w:tcPr>
                <w:p w:rsidR="008F667C" w:rsidRPr="00F163CE" w:rsidRDefault="00A122F4" w:rsidP="003234B6">
                  <w:pPr>
                    <w:spacing w:after="0" w:line="240" w:lineRule="auto"/>
                  </w:pPr>
                  <w:r w:rsidRPr="00F163CE">
                    <w:t>R</w:t>
                  </w:r>
                </w:p>
              </w:tc>
              <w:tc>
                <w:tcPr>
                  <w:tcW w:w="1238" w:type="dxa"/>
                  <w:shd w:val="pct5" w:color="auto" w:fill="FFFFFF" w:themeFill="background1"/>
                </w:tcPr>
                <w:p w:rsidR="008F667C" w:rsidRPr="00F163CE" w:rsidRDefault="00A122F4" w:rsidP="003234B6">
                  <w:pPr>
                    <w:spacing w:after="0" w:line="240" w:lineRule="auto"/>
                  </w:pPr>
                  <w:r w:rsidRPr="00F163CE">
                    <w:t>A</w:t>
                  </w:r>
                </w:p>
              </w:tc>
            </w:tr>
            <w:tr w:rsidR="001632CC" w:rsidTr="0086062D">
              <w:tc>
                <w:tcPr>
                  <w:tcW w:w="9350" w:type="dxa"/>
                  <w:gridSpan w:val="7"/>
                </w:tcPr>
                <w:p w:rsidR="001632CC" w:rsidRDefault="001632CC" w:rsidP="003234B6">
                  <w:pPr>
                    <w:spacing w:after="0" w:line="240" w:lineRule="auto"/>
                  </w:pPr>
                  <w:r>
                    <w:t xml:space="preserve">Core </w:t>
                  </w:r>
                  <w:r w:rsidR="00454C21">
                    <w:t>(r</w:t>
                  </w:r>
                  <w:r>
                    <w:t>equired for the Major, Minor, or  Double Major</w:t>
                  </w:r>
                  <w:r w:rsidR="00454C21">
                    <w:t>)</w:t>
                  </w:r>
                  <w:r>
                    <w:t xml:space="preserve"> </w:t>
                  </w:r>
                </w:p>
              </w:tc>
            </w:tr>
            <w:tr w:rsidR="001632CC" w:rsidTr="001632CC">
              <w:tc>
                <w:tcPr>
                  <w:tcW w:w="1300" w:type="dxa"/>
                </w:tcPr>
                <w:p w:rsidR="00845262" w:rsidRDefault="00845262" w:rsidP="003234B6">
                  <w:pPr>
                    <w:spacing w:after="0" w:line="240" w:lineRule="auto"/>
                  </w:pPr>
                  <w:r>
                    <w:t>WS 103</w:t>
                  </w:r>
                </w:p>
              </w:tc>
              <w:tc>
                <w:tcPr>
                  <w:tcW w:w="1171" w:type="dxa"/>
                </w:tcPr>
                <w:p w:rsidR="00F55ADC" w:rsidRDefault="00104F1E" w:rsidP="003234B6">
                  <w:pPr>
                    <w:spacing w:after="0" w:line="240" w:lineRule="auto"/>
                  </w:pPr>
                  <w:r>
                    <w:t>R</w:t>
                  </w:r>
                </w:p>
              </w:tc>
              <w:tc>
                <w:tcPr>
                  <w:tcW w:w="1275" w:type="dxa"/>
                </w:tcPr>
                <w:p w:rsidR="00F55ADC" w:rsidRDefault="00104F1E" w:rsidP="003234B6">
                  <w:pPr>
                    <w:spacing w:after="0" w:line="240" w:lineRule="auto"/>
                  </w:pPr>
                  <w:r>
                    <w:t>A</w:t>
                  </w:r>
                </w:p>
              </w:tc>
              <w:tc>
                <w:tcPr>
                  <w:tcW w:w="1589" w:type="dxa"/>
                </w:tcPr>
                <w:p w:rsidR="00F55ADC" w:rsidRDefault="00104F1E" w:rsidP="003234B6">
                  <w:pPr>
                    <w:spacing w:after="0" w:line="240" w:lineRule="auto"/>
                  </w:pPr>
                  <w:r>
                    <w:t>A</w:t>
                  </w:r>
                </w:p>
              </w:tc>
              <w:tc>
                <w:tcPr>
                  <w:tcW w:w="1269" w:type="dxa"/>
                </w:tcPr>
                <w:p w:rsidR="00F55ADC" w:rsidRDefault="00104F1E" w:rsidP="003234B6">
                  <w:pPr>
                    <w:spacing w:after="0" w:line="240" w:lineRule="auto"/>
                  </w:pPr>
                  <w:r>
                    <w:t>A</w:t>
                  </w:r>
                </w:p>
              </w:tc>
              <w:tc>
                <w:tcPr>
                  <w:tcW w:w="1508" w:type="dxa"/>
                </w:tcPr>
                <w:p w:rsidR="00F55ADC" w:rsidRDefault="00DC1239" w:rsidP="003234B6">
                  <w:pPr>
                    <w:spacing w:after="0" w:line="240" w:lineRule="auto"/>
                  </w:pPr>
                  <w:r>
                    <w:t>A</w:t>
                  </w:r>
                </w:p>
              </w:tc>
              <w:tc>
                <w:tcPr>
                  <w:tcW w:w="1238" w:type="dxa"/>
                </w:tcPr>
                <w:p w:rsidR="00F55ADC" w:rsidRDefault="00DC1239" w:rsidP="003234B6">
                  <w:pPr>
                    <w:spacing w:after="0" w:line="240" w:lineRule="auto"/>
                  </w:pPr>
                  <w:r>
                    <w:t>R</w:t>
                  </w:r>
                </w:p>
              </w:tc>
            </w:tr>
            <w:tr w:rsidR="001632CC" w:rsidTr="001632CC">
              <w:tc>
                <w:tcPr>
                  <w:tcW w:w="1300" w:type="dxa"/>
                </w:tcPr>
                <w:p w:rsidR="00845262" w:rsidRDefault="00845262" w:rsidP="003234B6">
                  <w:pPr>
                    <w:spacing w:after="0" w:line="240" w:lineRule="auto"/>
                  </w:pPr>
                  <w:r>
                    <w:t>WS 143</w:t>
                  </w:r>
                </w:p>
              </w:tc>
              <w:tc>
                <w:tcPr>
                  <w:tcW w:w="1171" w:type="dxa"/>
                </w:tcPr>
                <w:p w:rsidR="00845262" w:rsidRDefault="00104F1E" w:rsidP="003234B6">
                  <w:pPr>
                    <w:spacing w:after="0" w:line="240" w:lineRule="auto"/>
                  </w:pPr>
                  <w:r>
                    <w:t>R</w:t>
                  </w:r>
                </w:p>
              </w:tc>
              <w:tc>
                <w:tcPr>
                  <w:tcW w:w="1275" w:type="dxa"/>
                </w:tcPr>
                <w:p w:rsidR="00845262" w:rsidRDefault="00104F1E" w:rsidP="003234B6">
                  <w:pPr>
                    <w:spacing w:after="0" w:line="240" w:lineRule="auto"/>
                  </w:pPr>
                  <w:r>
                    <w:t>A</w:t>
                  </w:r>
                </w:p>
              </w:tc>
              <w:tc>
                <w:tcPr>
                  <w:tcW w:w="1589" w:type="dxa"/>
                </w:tcPr>
                <w:p w:rsidR="00845262" w:rsidRDefault="00104F1E" w:rsidP="003234B6">
                  <w:pPr>
                    <w:spacing w:after="0" w:line="240" w:lineRule="auto"/>
                  </w:pPr>
                  <w:r>
                    <w:t>A</w:t>
                  </w:r>
                </w:p>
              </w:tc>
              <w:tc>
                <w:tcPr>
                  <w:tcW w:w="1269" w:type="dxa"/>
                </w:tcPr>
                <w:p w:rsidR="00845262" w:rsidRDefault="00DC1239" w:rsidP="003234B6">
                  <w:pPr>
                    <w:spacing w:after="0" w:line="240" w:lineRule="auto"/>
                  </w:pPr>
                  <w:r>
                    <w:t>A</w:t>
                  </w:r>
                </w:p>
              </w:tc>
              <w:tc>
                <w:tcPr>
                  <w:tcW w:w="1508" w:type="dxa"/>
                </w:tcPr>
                <w:p w:rsidR="00845262" w:rsidRDefault="00104F1E" w:rsidP="003234B6">
                  <w:pPr>
                    <w:spacing w:after="0" w:line="240" w:lineRule="auto"/>
                  </w:pPr>
                  <w:r>
                    <w:t>A</w:t>
                  </w:r>
                </w:p>
              </w:tc>
              <w:tc>
                <w:tcPr>
                  <w:tcW w:w="1238" w:type="dxa"/>
                </w:tcPr>
                <w:p w:rsidR="00845262" w:rsidRDefault="00DC1239" w:rsidP="003234B6">
                  <w:pPr>
                    <w:spacing w:after="0" w:line="240" w:lineRule="auto"/>
                  </w:pPr>
                  <w:r>
                    <w:t>R</w:t>
                  </w:r>
                </w:p>
              </w:tc>
            </w:tr>
            <w:tr w:rsidR="001632CC" w:rsidTr="001632CC">
              <w:tc>
                <w:tcPr>
                  <w:tcW w:w="1300" w:type="dxa"/>
                </w:tcPr>
                <w:p w:rsidR="00845262" w:rsidRDefault="00845262" w:rsidP="003234B6">
                  <w:pPr>
                    <w:spacing w:after="0" w:line="240" w:lineRule="auto"/>
                  </w:pPr>
                  <w:r>
                    <w:t>WS 153</w:t>
                  </w:r>
                </w:p>
              </w:tc>
              <w:tc>
                <w:tcPr>
                  <w:tcW w:w="1171" w:type="dxa"/>
                </w:tcPr>
                <w:p w:rsidR="00845262" w:rsidRDefault="00104F1E" w:rsidP="003234B6">
                  <w:pPr>
                    <w:spacing w:after="0" w:line="240" w:lineRule="auto"/>
                  </w:pPr>
                  <w:r>
                    <w:t>R</w:t>
                  </w:r>
                </w:p>
              </w:tc>
              <w:tc>
                <w:tcPr>
                  <w:tcW w:w="1275" w:type="dxa"/>
                </w:tcPr>
                <w:p w:rsidR="00845262" w:rsidRDefault="00104F1E" w:rsidP="003234B6">
                  <w:pPr>
                    <w:spacing w:after="0" w:line="240" w:lineRule="auto"/>
                  </w:pPr>
                  <w:r>
                    <w:t>A</w:t>
                  </w:r>
                </w:p>
              </w:tc>
              <w:tc>
                <w:tcPr>
                  <w:tcW w:w="1589" w:type="dxa"/>
                </w:tcPr>
                <w:p w:rsidR="00845262" w:rsidRDefault="00DC1239" w:rsidP="003234B6">
                  <w:pPr>
                    <w:spacing w:after="0" w:line="240" w:lineRule="auto"/>
                  </w:pPr>
                  <w:r>
                    <w:t>A</w:t>
                  </w:r>
                </w:p>
              </w:tc>
              <w:tc>
                <w:tcPr>
                  <w:tcW w:w="1269" w:type="dxa"/>
                </w:tcPr>
                <w:p w:rsidR="00845262" w:rsidRDefault="00104F1E" w:rsidP="003234B6">
                  <w:pPr>
                    <w:spacing w:after="0" w:line="240" w:lineRule="auto"/>
                  </w:pPr>
                  <w:r>
                    <w:t>A</w:t>
                  </w:r>
                </w:p>
              </w:tc>
              <w:tc>
                <w:tcPr>
                  <w:tcW w:w="1508" w:type="dxa"/>
                </w:tcPr>
                <w:p w:rsidR="00845262" w:rsidRDefault="00104F1E" w:rsidP="003234B6">
                  <w:pPr>
                    <w:spacing w:after="0" w:line="240" w:lineRule="auto"/>
                  </w:pPr>
                  <w:r>
                    <w:t>R</w:t>
                  </w:r>
                </w:p>
              </w:tc>
              <w:tc>
                <w:tcPr>
                  <w:tcW w:w="1238" w:type="dxa"/>
                </w:tcPr>
                <w:p w:rsidR="00845262" w:rsidRDefault="00DC1239" w:rsidP="003234B6">
                  <w:pPr>
                    <w:spacing w:after="0" w:line="240" w:lineRule="auto"/>
                  </w:pPr>
                  <w:r>
                    <w:t>A</w:t>
                  </w:r>
                </w:p>
              </w:tc>
            </w:tr>
            <w:tr w:rsidR="001632CC" w:rsidTr="001632CC">
              <w:tc>
                <w:tcPr>
                  <w:tcW w:w="1300" w:type="dxa"/>
                </w:tcPr>
                <w:p w:rsidR="00845262" w:rsidRDefault="00845262" w:rsidP="003234B6">
                  <w:pPr>
                    <w:spacing w:after="0" w:line="240" w:lineRule="auto"/>
                  </w:pPr>
                  <w:r>
                    <w:t>WS 175</w:t>
                  </w:r>
                </w:p>
              </w:tc>
              <w:tc>
                <w:tcPr>
                  <w:tcW w:w="1171" w:type="dxa"/>
                </w:tcPr>
                <w:p w:rsidR="00845262" w:rsidRDefault="00104F1E" w:rsidP="003234B6">
                  <w:pPr>
                    <w:spacing w:after="0" w:line="240" w:lineRule="auto"/>
                  </w:pPr>
                  <w:r>
                    <w:t>R</w:t>
                  </w:r>
                </w:p>
              </w:tc>
              <w:tc>
                <w:tcPr>
                  <w:tcW w:w="1275" w:type="dxa"/>
                </w:tcPr>
                <w:p w:rsidR="00845262" w:rsidRDefault="00104F1E" w:rsidP="003234B6">
                  <w:pPr>
                    <w:spacing w:after="0" w:line="240" w:lineRule="auto"/>
                  </w:pPr>
                  <w:r>
                    <w:t>A</w:t>
                  </w:r>
                </w:p>
              </w:tc>
              <w:tc>
                <w:tcPr>
                  <w:tcW w:w="1589" w:type="dxa"/>
                </w:tcPr>
                <w:p w:rsidR="00845262" w:rsidRDefault="00104F1E" w:rsidP="003234B6">
                  <w:pPr>
                    <w:spacing w:after="0" w:line="240" w:lineRule="auto"/>
                  </w:pPr>
                  <w:r>
                    <w:t>A</w:t>
                  </w:r>
                </w:p>
              </w:tc>
              <w:tc>
                <w:tcPr>
                  <w:tcW w:w="1269" w:type="dxa"/>
                </w:tcPr>
                <w:p w:rsidR="00845262" w:rsidRDefault="00104F1E" w:rsidP="003234B6">
                  <w:pPr>
                    <w:spacing w:after="0" w:line="240" w:lineRule="auto"/>
                  </w:pPr>
                  <w:r>
                    <w:t>R</w:t>
                  </w:r>
                </w:p>
              </w:tc>
              <w:tc>
                <w:tcPr>
                  <w:tcW w:w="1508" w:type="dxa"/>
                </w:tcPr>
                <w:p w:rsidR="00845262" w:rsidRDefault="00104F1E" w:rsidP="003234B6">
                  <w:pPr>
                    <w:spacing w:after="0" w:line="240" w:lineRule="auto"/>
                  </w:pPr>
                  <w:r>
                    <w:t>A</w:t>
                  </w:r>
                </w:p>
              </w:tc>
              <w:tc>
                <w:tcPr>
                  <w:tcW w:w="1238" w:type="dxa"/>
                </w:tcPr>
                <w:p w:rsidR="00845262" w:rsidRDefault="00DC1239" w:rsidP="003234B6">
                  <w:pPr>
                    <w:spacing w:after="0" w:line="240" w:lineRule="auto"/>
                  </w:pPr>
                  <w:r>
                    <w:t>A</w:t>
                  </w:r>
                </w:p>
              </w:tc>
            </w:tr>
          </w:tbl>
          <w:p w:rsidR="00522F8A" w:rsidRPr="002D3F5A" w:rsidRDefault="00522F8A" w:rsidP="00522F8A"/>
        </w:tc>
      </w:tr>
    </w:tbl>
    <w:p w:rsidR="00522F8A" w:rsidRPr="00522F8A" w:rsidRDefault="00522F8A" w:rsidP="001C19C7">
      <w:pPr>
        <w:spacing w:after="0"/>
        <w:rPr>
          <w:b/>
        </w:rPr>
      </w:pPr>
    </w:p>
    <w:tbl>
      <w:tblPr>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576"/>
      </w:tblGrid>
      <w:tr w:rsidR="00522F8A" w:rsidRPr="005A25E2" w:rsidTr="002D3F5A">
        <w:tc>
          <w:tcPr>
            <w:tcW w:w="9576" w:type="dxa"/>
            <w:shd w:val="clear" w:color="auto" w:fill="DBE5F1"/>
          </w:tcPr>
          <w:p w:rsidR="00522F8A" w:rsidRPr="00AC133A" w:rsidRDefault="00522F8A" w:rsidP="005A25E2">
            <w:pPr>
              <w:numPr>
                <w:ilvl w:val="0"/>
                <w:numId w:val="1"/>
              </w:numPr>
              <w:rPr>
                <w:b/>
                <w:color w:val="000000" w:themeColor="text1"/>
              </w:rPr>
            </w:pPr>
            <w:r w:rsidRPr="00AC133A">
              <w:rPr>
                <w:b/>
                <w:color w:val="000000" w:themeColor="text1"/>
              </w:rPr>
              <w:t>Assessment Methods</w:t>
            </w:r>
          </w:p>
        </w:tc>
      </w:tr>
      <w:tr w:rsidR="00E80A18" w:rsidRPr="005A25E2" w:rsidTr="00F163CE">
        <w:trPr>
          <w:trHeight w:val="10584"/>
        </w:trPr>
        <w:tc>
          <w:tcPr>
            <w:tcW w:w="9576" w:type="dxa"/>
          </w:tcPr>
          <w:p w:rsidR="00E80A18" w:rsidRPr="00AC133A" w:rsidRDefault="00E80A18" w:rsidP="000A7D36">
            <w:pPr>
              <w:numPr>
                <w:ilvl w:val="1"/>
                <w:numId w:val="1"/>
              </w:numPr>
              <w:spacing w:after="0"/>
              <w:rPr>
                <w:b/>
                <w:color w:val="000000" w:themeColor="text1"/>
              </w:rPr>
            </w:pPr>
            <w:r w:rsidRPr="00AC133A">
              <w:rPr>
                <w:b/>
                <w:color w:val="000000" w:themeColor="text1"/>
              </w:rPr>
              <w:lastRenderedPageBreak/>
              <w:t>Direct Measures  (over the life of this SOAP our goal is to conduct each Direct measure twice)</w:t>
            </w:r>
          </w:p>
          <w:p w:rsidR="00E80A18" w:rsidRPr="00AC133A" w:rsidRDefault="00E80A18" w:rsidP="00F163CE">
            <w:pPr>
              <w:numPr>
                <w:ilvl w:val="2"/>
                <w:numId w:val="1"/>
              </w:numPr>
              <w:spacing w:after="0" w:line="240" w:lineRule="auto"/>
              <w:rPr>
                <w:color w:val="000000" w:themeColor="text1"/>
              </w:rPr>
            </w:pPr>
            <w:r w:rsidRPr="00AC133A">
              <w:rPr>
                <w:color w:val="000000" w:themeColor="text1"/>
              </w:rPr>
              <w:t xml:space="preserve">Capstone Learning Exam (CLE)  </w:t>
            </w:r>
          </w:p>
          <w:p w:rsidR="00E80A18" w:rsidRPr="00AC133A" w:rsidRDefault="00E80A18" w:rsidP="00F163CE">
            <w:pPr>
              <w:spacing w:after="0" w:line="240" w:lineRule="auto"/>
              <w:ind w:left="1080"/>
              <w:rPr>
                <w:color w:val="000000" w:themeColor="text1"/>
              </w:rPr>
            </w:pPr>
            <w:r w:rsidRPr="00AC133A">
              <w:rPr>
                <w:color w:val="000000" w:themeColor="text1"/>
              </w:rPr>
              <w:t xml:space="preserve">Faculty in the program will submit questions for the CLE to be administered in two of our upper division core courses most frequented by our graduating seniors, one in fall semester one in spring semester.  The test will consist of three questions.  The first question will concentrate on broad based topical knowledge of intersectional analysis regarding gender and sex, the second on more specified knowledge of feminism geared toward our capstone courses and the third question allows students to self-identify what they found important to their learning.  Questions will be provided in a take home format, with the assignment either integrated into total course points or students provided extra-credit for completion of the work. Responses will be analyzed using a rubric developed by the faculty based on a model utilized previously.    The rubric will evaluate answers in terms of SLO 1, 2, 3, 5.  </w:t>
            </w:r>
          </w:p>
          <w:p w:rsidR="00E80A18" w:rsidRPr="00AC133A" w:rsidRDefault="00E80A18" w:rsidP="00F163CE">
            <w:pPr>
              <w:numPr>
                <w:ilvl w:val="2"/>
                <w:numId w:val="1"/>
              </w:numPr>
              <w:spacing w:after="0" w:line="240" w:lineRule="auto"/>
              <w:rPr>
                <w:color w:val="000000" w:themeColor="text1"/>
              </w:rPr>
            </w:pPr>
            <w:r w:rsidRPr="00AC133A">
              <w:rPr>
                <w:color w:val="000000" w:themeColor="text1"/>
              </w:rPr>
              <w:t>Analysis of Student Response to Essay Question</w:t>
            </w:r>
          </w:p>
          <w:p w:rsidR="00E80A18" w:rsidRPr="00AC133A" w:rsidRDefault="00E80A18" w:rsidP="00F163CE">
            <w:pPr>
              <w:spacing w:after="0" w:line="240" w:lineRule="auto"/>
              <w:ind w:left="1080"/>
              <w:rPr>
                <w:color w:val="000000" w:themeColor="text1"/>
              </w:rPr>
            </w:pPr>
            <w:r w:rsidRPr="00AC133A">
              <w:rPr>
                <w:color w:val="000000" w:themeColor="text1"/>
              </w:rPr>
              <w:t>For one non-GE/non-core course faculty will develop and administer a specific essay question built to assess learning on SLO 1, 2, 3, and 6.  Questions will be added to an existing exam or conducted during the regular class period, at the end of the semester.  The specific course</w:t>
            </w:r>
            <w:r>
              <w:rPr>
                <w:color w:val="000000" w:themeColor="text1"/>
              </w:rPr>
              <w:t>(s)</w:t>
            </w:r>
            <w:r w:rsidRPr="00AC133A">
              <w:rPr>
                <w:color w:val="000000" w:themeColor="text1"/>
              </w:rPr>
              <w:t xml:space="preserve"> to be assessed will be chosen based on curriculum offered in the year this method of analysis is used.   Responses will be analyzed using a rubric developed by the faculty based on a model utilized previously.    </w:t>
            </w:r>
          </w:p>
          <w:p w:rsidR="00E80A18" w:rsidRPr="00AC133A" w:rsidRDefault="00E80A18" w:rsidP="00F163CE">
            <w:pPr>
              <w:spacing w:after="0" w:line="240" w:lineRule="auto"/>
              <w:ind w:left="720"/>
              <w:rPr>
                <w:color w:val="000000" w:themeColor="text1"/>
              </w:rPr>
            </w:pPr>
            <w:r w:rsidRPr="00AC133A">
              <w:rPr>
                <w:color w:val="000000" w:themeColor="text1"/>
              </w:rPr>
              <w:t xml:space="preserve">3.   Post Tests: </w:t>
            </w:r>
          </w:p>
          <w:p w:rsidR="00E80A18" w:rsidRPr="00AC133A" w:rsidRDefault="00E80A18" w:rsidP="00F163CE">
            <w:pPr>
              <w:spacing w:after="120" w:line="240" w:lineRule="auto"/>
              <w:ind w:left="1080"/>
              <w:rPr>
                <w:color w:val="000000" w:themeColor="text1"/>
              </w:rPr>
            </w:pPr>
            <w:r w:rsidRPr="00AC133A">
              <w:rPr>
                <w:color w:val="000000" w:themeColor="text1"/>
              </w:rPr>
              <w:t>A post-test will be developed and administered by the program for circulation in a sample of  GE courses</w:t>
            </w:r>
            <w:r>
              <w:rPr>
                <w:color w:val="000000" w:themeColor="text1"/>
              </w:rPr>
              <w:t xml:space="preserve"> (most likely twice each in</w:t>
            </w:r>
            <w:r w:rsidRPr="00AC133A">
              <w:rPr>
                <w:color w:val="000000" w:themeColor="text1"/>
              </w:rPr>
              <w:t xml:space="preserve"> WS 12 and 135</w:t>
            </w:r>
            <w:r>
              <w:rPr>
                <w:color w:val="000000" w:themeColor="text1"/>
              </w:rPr>
              <w:t>)</w:t>
            </w:r>
            <w:r w:rsidRPr="00AC133A">
              <w:rPr>
                <w:color w:val="000000" w:themeColor="text1"/>
              </w:rPr>
              <w:t xml:space="preserve">.  The post-test will contain 10-20 questions.  Questions will be added to an existing exam or conducted during the regular class period, at the end of the semester.  Questions will be developed to meet dual assessment purposes of GE and the program.  </w:t>
            </w:r>
          </w:p>
          <w:p w:rsidR="00E80A18" w:rsidRPr="00AC133A" w:rsidRDefault="00E80A18" w:rsidP="00F163CE">
            <w:pPr>
              <w:spacing w:after="120" w:line="240" w:lineRule="auto"/>
              <w:ind w:left="1080"/>
              <w:rPr>
                <w:color w:val="000000" w:themeColor="text1"/>
              </w:rPr>
            </w:pPr>
            <w:r w:rsidRPr="00AC133A">
              <w:rPr>
                <w:color w:val="000000" w:themeColor="text1"/>
              </w:rPr>
              <w:t xml:space="preserve">For GE, in WS 12 courses we will assess to GE SLO: 1. Recognize, analyze, evaluate and construct arguments in ordinary language and 3. </w:t>
            </w:r>
            <w:r w:rsidR="000C0B10" w:rsidRPr="00AC133A">
              <w:rPr>
                <w:color w:val="000000" w:themeColor="text1"/>
              </w:rPr>
              <w:t>Identify</w:t>
            </w:r>
            <w:r w:rsidRPr="00AC133A">
              <w:rPr>
                <w:color w:val="000000" w:themeColor="text1"/>
              </w:rPr>
              <w:t xml:space="preserve"> common fallacies of reasoning.   For WS questions in WS 12 will be used to analyze SLO  1 and 4.    </w:t>
            </w:r>
          </w:p>
          <w:p w:rsidR="00E80A18" w:rsidRPr="00AC133A" w:rsidRDefault="00E80A18" w:rsidP="00F163CE">
            <w:pPr>
              <w:spacing w:after="0" w:line="240" w:lineRule="auto"/>
              <w:ind w:left="1080"/>
              <w:rPr>
                <w:color w:val="000000" w:themeColor="text1"/>
              </w:rPr>
            </w:pPr>
            <w:r w:rsidRPr="00AC133A">
              <w:rPr>
                <w:color w:val="000000" w:themeColor="text1"/>
              </w:rPr>
              <w:t xml:space="preserve">For WS 135, questions will focus on GE MI outcome “Identify systems of oppression, inequality or discrimination within and among groups, cultures, and subcultures or nations.”  Questions will focus on  WS SLO’s 1, 2, and 3 will be assessed in both rounds.    </w:t>
            </w:r>
          </w:p>
          <w:p w:rsidR="00E80A18" w:rsidRDefault="00E80A18" w:rsidP="00F163CE">
            <w:pPr>
              <w:numPr>
                <w:ilvl w:val="1"/>
                <w:numId w:val="1"/>
              </w:numPr>
              <w:spacing w:after="0" w:line="240" w:lineRule="auto"/>
              <w:rPr>
                <w:b/>
              </w:rPr>
            </w:pPr>
            <w:r w:rsidRPr="002D3F5A">
              <w:rPr>
                <w:b/>
              </w:rPr>
              <w:t xml:space="preserve">Indirect Measures  </w:t>
            </w:r>
          </w:p>
          <w:p w:rsidR="00E80A18" w:rsidRPr="00AC133A" w:rsidRDefault="00E80A18" w:rsidP="00F163CE">
            <w:pPr>
              <w:spacing w:after="0" w:line="240" w:lineRule="auto"/>
              <w:ind w:left="720"/>
            </w:pPr>
            <w:r>
              <w:t xml:space="preserve">4.  </w:t>
            </w:r>
            <w:r w:rsidRPr="00AC133A">
              <w:t>Alumni Survey</w:t>
            </w:r>
          </w:p>
          <w:p w:rsidR="00E80A18" w:rsidRDefault="00E80A18" w:rsidP="00F163CE">
            <w:pPr>
              <w:pStyle w:val="ListParagraph"/>
              <w:spacing w:after="0" w:line="240" w:lineRule="auto"/>
              <w:ind w:left="1080"/>
            </w:pPr>
            <w:r w:rsidRPr="000A7D36">
              <w:t>It was a requirement of the initial soap process that the program, during its SOAP cycle conduct an alumni survey at least once.  The program found this a vital component of our assessment in our first SOAP years.  We plan to continue this process in this SOAP round.  We will utilize th</w:t>
            </w:r>
            <w:r>
              <w:t>e</w:t>
            </w:r>
            <w:r w:rsidRPr="000A7D36">
              <w:t xml:space="preserve"> same survey, with some modifications to accommodate changes </w:t>
            </w:r>
          </w:p>
          <w:p w:rsidR="00E80A18" w:rsidRPr="00AC133A" w:rsidRDefault="00E80A18" w:rsidP="00F163CE">
            <w:pPr>
              <w:pStyle w:val="ListParagraph"/>
              <w:spacing w:after="0" w:line="240" w:lineRule="auto"/>
              <w:ind w:left="1080"/>
              <w:rPr>
                <w:b/>
                <w:color w:val="000000" w:themeColor="text1"/>
              </w:rPr>
            </w:pPr>
            <w:r w:rsidRPr="000A7D36">
              <w:t>in our SOAP Learning SLO’s over time</w:t>
            </w:r>
            <w:r>
              <w:t>, concentrating on SLOs 1,2,3, 4, 5, and 6</w:t>
            </w:r>
            <w:r w:rsidRPr="000A7D36">
              <w:t>.</w:t>
            </w:r>
          </w:p>
        </w:tc>
      </w:tr>
    </w:tbl>
    <w:p w:rsidR="00E80A18" w:rsidRDefault="00E80A18" w:rsidP="00522F8A">
      <w:pPr>
        <w:rPr>
          <w:b/>
        </w:rPr>
      </w:pPr>
    </w:p>
    <w:p w:rsidR="00E80A18" w:rsidRDefault="00E80A18">
      <w:pPr>
        <w:spacing w:after="0" w:line="240" w:lineRule="auto"/>
        <w:rPr>
          <w:b/>
        </w:rPr>
      </w:pPr>
      <w:r>
        <w:rPr>
          <w:b/>
        </w:rPr>
        <w:br w:type="page"/>
      </w:r>
    </w:p>
    <w:p w:rsidR="00522F8A" w:rsidRDefault="00B25C05" w:rsidP="00522F8A">
      <w:pPr>
        <w:rPr>
          <w:b/>
        </w:rPr>
      </w:pPr>
      <w:r w:rsidRPr="00B25C05">
        <w:rPr>
          <w:b/>
          <w:noProof/>
        </w:rPr>
        <w:lastRenderedPageBreak/>
        <mc:AlternateContent>
          <mc:Choice Requires="wps">
            <w:drawing>
              <wp:anchor distT="0" distB="0" distL="114300" distR="114300" simplePos="0" relativeHeight="251659264" behindDoc="0" locked="0" layoutInCell="1" allowOverlap="1" wp14:anchorId="44D85028" wp14:editId="3987E9A5">
                <wp:simplePos x="0" y="0"/>
                <wp:positionH relativeFrom="column">
                  <wp:posOffset>-59313</wp:posOffset>
                </wp:positionH>
                <wp:positionV relativeFrom="paragraph">
                  <wp:posOffset>180409</wp:posOffset>
                </wp:positionV>
                <wp:extent cx="6158607" cy="1690404"/>
                <wp:effectExtent l="0" t="0" r="1397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607" cy="1690404"/>
                        </a:xfrm>
                        <a:prstGeom prst="rect">
                          <a:avLst/>
                        </a:prstGeom>
                        <a:noFill/>
                        <a:ln w="12700" cmpd="sng">
                          <a:solidFill>
                            <a:schemeClr val="tx1"/>
                          </a:solidFill>
                          <a:miter lim="800000"/>
                          <a:headEnd/>
                          <a:tailEnd/>
                        </a:ln>
                      </wps:spPr>
                      <wps:txbx>
                        <w:txbxContent>
                          <w:p w:rsidR="00B25C05" w:rsidRPr="00F163CE" w:rsidRDefault="00B25C05" w:rsidP="006B0254">
                            <w:pPr>
                              <w:spacing w:after="0"/>
                              <w:rPr>
                                <w:b/>
                              </w:rPr>
                            </w:pPr>
                            <w:r w:rsidRPr="00F163CE">
                              <w:rPr>
                                <w:b/>
                              </w:rPr>
                              <w:t xml:space="preserve">Benchmarks:  </w:t>
                            </w:r>
                          </w:p>
                          <w:p w:rsidR="00164575" w:rsidRPr="000865ED" w:rsidRDefault="001C19C7" w:rsidP="000865ED">
                            <w:pPr>
                              <w:spacing w:after="0" w:line="240" w:lineRule="auto"/>
                              <w:rPr>
                                <w:sz w:val="20"/>
                                <w:szCs w:val="20"/>
                              </w:rPr>
                            </w:pPr>
                            <w:r>
                              <w:rPr>
                                <w:sz w:val="20"/>
                                <w:szCs w:val="20"/>
                              </w:rPr>
                              <w:t>-</w:t>
                            </w:r>
                            <w:r w:rsidR="007B4EF3" w:rsidRPr="00F163CE">
                              <w:rPr>
                                <w:b/>
                                <w:sz w:val="20"/>
                                <w:szCs w:val="20"/>
                              </w:rPr>
                              <w:t>For rubric based assessments</w:t>
                            </w:r>
                            <w:r w:rsidR="00164575" w:rsidRPr="00F163CE">
                              <w:rPr>
                                <w:b/>
                                <w:sz w:val="20"/>
                                <w:szCs w:val="20"/>
                              </w:rPr>
                              <w:t>:</w:t>
                            </w:r>
                            <w:r w:rsidR="000865ED" w:rsidRPr="000865ED">
                              <w:rPr>
                                <w:sz w:val="20"/>
                                <w:szCs w:val="20"/>
                              </w:rPr>
                              <w:t xml:space="preserve"> </w:t>
                            </w:r>
                            <w:r w:rsidR="000865ED" w:rsidRPr="00F163CE">
                              <w:rPr>
                                <w:b/>
                                <w:sz w:val="20"/>
                                <w:szCs w:val="20"/>
                              </w:rPr>
                              <w:t>A.</w:t>
                            </w:r>
                            <w:r w:rsidR="000865ED" w:rsidRPr="000865ED">
                              <w:rPr>
                                <w:sz w:val="20"/>
                                <w:szCs w:val="20"/>
                              </w:rPr>
                              <w:t xml:space="preserve">  </w:t>
                            </w:r>
                            <w:r w:rsidR="00164575" w:rsidRPr="000865ED">
                              <w:rPr>
                                <w:sz w:val="20"/>
                                <w:szCs w:val="20"/>
                              </w:rPr>
                              <w:t xml:space="preserve">For Non-GE/non-Core elective courses: 75% of respondents should receive a score of 2 or above on rubrics (with outcomes of: 0=unacceptable; 1=poor; 2=satisfactory; 3= good; 4=outstanding.) </w:t>
                            </w:r>
                            <w:r w:rsidR="000865ED" w:rsidRPr="00F163CE">
                              <w:rPr>
                                <w:b/>
                                <w:sz w:val="20"/>
                                <w:szCs w:val="20"/>
                              </w:rPr>
                              <w:t>B.</w:t>
                            </w:r>
                            <w:r w:rsidR="000865ED" w:rsidRPr="000865ED">
                              <w:rPr>
                                <w:sz w:val="20"/>
                                <w:szCs w:val="20"/>
                              </w:rPr>
                              <w:t xml:space="preserve"> </w:t>
                            </w:r>
                            <w:r w:rsidR="00164575" w:rsidRPr="000865ED">
                              <w:rPr>
                                <w:sz w:val="20"/>
                                <w:szCs w:val="20"/>
                              </w:rPr>
                              <w:t>For Senior Capstone Exam: 75% of respondents should receive a score of 2 or above on each of the four outcomes listed above (with outcomes of: 0=unacceptable; 1=poor; 2=satisfactory; 3= good; 4=outstanding.).  Further we expect that at least 80% of students will have rubric scores on at least one rubric item at the 3 or above level.</w:t>
                            </w:r>
                          </w:p>
                          <w:p w:rsidR="00164575" w:rsidRPr="000865ED" w:rsidRDefault="001C19C7" w:rsidP="006B0254">
                            <w:pPr>
                              <w:spacing w:after="0" w:line="240" w:lineRule="auto"/>
                              <w:rPr>
                                <w:sz w:val="20"/>
                                <w:szCs w:val="20"/>
                              </w:rPr>
                            </w:pPr>
                            <w:r>
                              <w:rPr>
                                <w:sz w:val="20"/>
                                <w:szCs w:val="20"/>
                              </w:rPr>
                              <w:t>-</w:t>
                            </w:r>
                            <w:r w:rsidR="000865ED" w:rsidRPr="00F163CE">
                              <w:rPr>
                                <w:b/>
                                <w:sz w:val="20"/>
                                <w:szCs w:val="20"/>
                              </w:rPr>
                              <w:t xml:space="preserve">For </w:t>
                            </w:r>
                            <w:r w:rsidR="00164575" w:rsidRPr="00F163CE">
                              <w:rPr>
                                <w:b/>
                                <w:sz w:val="20"/>
                                <w:szCs w:val="20"/>
                              </w:rPr>
                              <w:t xml:space="preserve">Post-test </w:t>
                            </w:r>
                            <w:r w:rsidR="000865ED" w:rsidRPr="00F163CE">
                              <w:rPr>
                                <w:b/>
                                <w:sz w:val="20"/>
                                <w:szCs w:val="20"/>
                              </w:rPr>
                              <w:t>based assessment:</w:t>
                            </w:r>
                            <w:r w:rsidR="000865ED" w:rsidRPr="000865ED">
                              <w:rPr>
                                <w:sz w:val="20"/>
                                <w:szCs w:val="20"/>
                              </w:rPr>
                              <w:t xml:space="preserve"> </w:t>
                            </w:r>
                            <w:r w:rsidR="00164575" w:rsidRPr="000865ED">
                              <w:rPr>
                                <w:sz w:val="20"/>
                                <w:szCs w:val="20"/>
                              </w:rPr>
                              <w:t xml:space="preserve">in GE courses: At least 70% of respondents overall score should be 75% or </w:t>
                            </w:r>
                            <w:r w:rsidR="000B23A9" w:rsidRPr="000865ED">
                              <w:rPr>
                                <w:sz w:val="20"/>
                                <w:szCs w:val="20"/>
                              </w:rPr>
                              <w:t xml:space="preserve">above. </w:t>
                            </w:r>
                            <w:r w:rsidR="00F163CE">
                              <w:rPr>
                                <w:sz w:val="20"/>
                                <w:szCs w:val="20"/>
                              </w:rPr>
                              <w:t xml:space="preserve"> </w:t>
                            </w:r>
                          </w:p>
                          <w:p w:rsidR="00B25C05" w:rsidRDefault="001C19C7" w:rsidP="000865ED">
                            <w:pPr>
                              <w:spacing w:after="0" w:line="240" w:lineRule="auto"/>
                            </w:pPr>
                            <w:r>
                              <w:rPr>
                                <w:sz w:val="20"/>
                                <w:szCs w:val="20"/>
                              </w:rPr>
                              <w:t>-</w:t>
                            </w:r>
                            <w:r w:rsidR="00164575" w:rsidRPr="00F163CE">
                              <w:rPr>
                                <w:b/>
                                <w:sz w:val="20"/>
                                <w:szCs w:val="20"/>
                              </w:rPr>
                              <w:t>Indirect Measure/</w:t>
                            </w:r>
                            <w:r w:rsidR="000865ED" w:rsidRPr="00F163CE">
                              <w:rPr>
                                <w:b/>
                                <w:sz w:val="20"/>
                                <w:szCs w:val="20"/>
                              </w:rPr>
                              <w:t>quantitative</w:t>
                            </w:r>
                            <w:r w:rsidR="00164575" w:rsidRPr="00F163CE">
                              <w:rPr>
                                <w:b/>
                                <w:sz w:val="20"/>
                                <w:szCs w:val="20"/>
                              </w:rPr>
                              <w:t xml:space="preserve"> portion Alumni Su</w:t>
                            </w:r>
                            <w:r w:rsidR="000865ED" w:rsidRPr="00F163CE">
                              <w:rPr>
                                <w:b/>
                                <w:sz w:val="20"/>
                                <w:szCs w:val="20"/>
                              </w:rPr>
                              <w:t>r</w:t>
                            </w:r>
                            <w:r w:rsidR="00164575" w:rsidRPr="00F163CE">
                              <w:rPr>
                                <w:b/>
                                <w:sz w:val="20"/>
                                <w:szCs w:val="20"/>
                              </w:rPr>
                              <w:t>vey</w:t>
                            </w:r>
                            <w:r w:rsidR="00164575" w:rsidRPr="000865ED">
                              <w:rPr>
                                <w:sz w:val="20"/>
                                <w:szCs w:val="20"/>
                              </w:rPr>
                              <w:t xml:space="preserve">: At least 75% of respondents </w:t>
                            </w:r>
                            <w:r w:rsidR="000865ED" w:rsidRPr="000865ED">
                              <w:rPr>
                                <w:sz w:val="20"/>
                                <w:szCs w:val="20"/>
                              </w:rPr>
                              <w:t xml:space="preserve">will score the program at the </w:t>
                            </w:r>
                            <w:r w:rsidR="000865ED">
                              <w:rPr>
                                <w:sz w:val="20"/>
                                <w:szCs w:val="20"/>
                              </w:rPr>
                              <w:t>3 or above level (the survey scale ranges from 1-5) on at least half of quantitative survey responses.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85028" id="_x0000_t202" coordsize="21600,21600" o:spt="202" path="m,l,21600r21600,l21600,xe">
                <v:stroke joinstyle="miter"/>
                <v:path gradientshapeok="t" o:connecttype="rect"/>
              </v:shapetype>
              <v:shape id="Text Box 2" o:spid="_x0000_s1026" type="#_x0000_t202" style="position:absolute;margin-left:-4.65pt;margin-top:14.2pt;width:484.95pt;height:13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" filled="f" strokecolor="black [3213]" strokeweight="1pt">
                <v:textbox>
                  <w:txbxContent>
                    <w:p w:rsidR="00B25C05" w:rsidRPr="00F163CE" w:rsidRDefault="00B25C05" w:rsidP="006B0254">
                      <w:pPr>
                        <w:spacing w:after="0"/>
                        <w:rPr>
                          <w:b/>
                        </w:rPr>
                      </w:pPr>
                      <w:r w:rsidRPr="00F163CE">
                        <w:rPr>
                          <w:b/>
                        </w:rPr>
                        <w:t xml:space="preserve">Benchmarks:  </w:t>
                      </w:r>
                    </w:p>
                    <w:p w:rsidR="00164575" w:rsidRPr="000865ED" w:rsidRDefault="001C19C7" w:rsidP="000865ED">
                      <w:pPr>
                        <w:spacing w:after="0" w:line="240" w:lineRule="auto"/>
                        <w:rPr>
                          <w:sz w:val="20"/>
                          <w:szCs w:val="20"/>
                        </w:rPr>
                      </w:pPr>
                      <w:r>
                        <w:rPr>
                          <w:sz w:val="20"/>
                          <w:szCs w:val="20"/>
                        </w:rPr>
                        <w:t>-</w:t>
                      </w:r>
                      <w:r w:rsidR="007B4EF3" w:rsidRPr="00F163CE">
                        <w:rPr>
                          <w:b/>
                          <w:sz w:val="20"/>
                          <w:szCs w:val="20"/>
                        </w:rPr>
                        <w:t>For rubric based assessments</w:t>
                      </w:r>
                      <w:r w:rsidR="00164575" w:rsidRPr="00F163CE">
                        <w:rPr>
                          <w:b/>
                          <w:sz w:val="20"/>
                          <w:szCs w:val="20"/>
                        </w:rPr>
                        <w:t>:</w:t>
                      </w:r>
                      <w:r w:rsidR="000865ED" w:rsidRPr="000865ED">
                        <w:rPr>
                          <w:sz w:val="20"/>
                          <w:szCs w:val="20"/>
                        </w:rPr>
                        <w:t xml:space="preserve"> </w:t>
                      </w:r>
                      <w:r w:rsidR="000865ED" w:rsidRPr="00F163CE">
                        <w:rPr>
                          <w:b/>
                          <w:sz w:val="20"/>
                          <w:szCs w:val="20"/>
                        </w:rPr>
                        <w:t>A.</w:t>
                      </w:r>
                      <w:r w:rsidR="000865ED" w:rsidRPr="000865ED">
                        <w:rPr>
                          <w:sz w:val="20"/>
                          <w:szCs w:val="20"/>
                        </w:rPr>
                        <w:t xml:space="preserve">  </w:t>
                      </w:r>
                      <w:r w:rsidR="00164575" w:rsidRPr="000865ED">
                        <w:rPr>
                          <w:sz w:val="20"/>
                          <w:szCs w:val="20"/>
                        </w:rPr>
                        <w:t xml:space="preserve">For Non-GE/non-Core elective courses: 75% of respondents should receive a score of 2 or above on rubrics (with outcomes of: 0=unacceptable; 1=poor; 2=satisfactory; 3= good; 4=outstanding.) </w:t>
                      </w:r>
                      <w:r w:rsidR="000865ED" w:rsidRPr="00F163CE">
                        <w:rPr>
                          <w:b/>
                          <w:sz w:val="20"/>
                          <w:szCs w:val="20"/>
                        </w:rPr>
                        <w:t>B.</w:t>
                      </w:r>
                      <w:r w:rsidR="000865ED" w:rsidRPr="000865ED">
                        <w:rPr>
                          <w:sz w:val="20"/>
                          <w:szCs w:val="20"/>
                        </w:rPr>
                        <w:t xml:space="preserve"> </w:t>
                      </w:r>
                      <w:r w:rsidR="00164575" w:rsidRPr="000865ED">
                        <w:rPr>
                          <w:sz w:val="20"/>
                          <w:szCs w:val="20"/>
                        </w:rPr>
                        <w:t>For Senior Capstone Exam: 75% of respondents should receive a score of 2 or above on each of the four outcomes listed above (with outcomes of: 0=unacceptable; 1=poor; 2=satisfactory; 3= good; 4=outstanding.).  Further we expect that at least 80% of students will have rubric scores on at least one rubric item at the 3 or above level.</w:t>
                      </w:r>
                    </w:p>
                    <w:p w:rsidR="00164575" w:rsidRPr="000865ED" w:rsidRDefault="001C19C7" w:rsidP="006B0254">
                      <w:pPr>
                        <w:spacing w:after="0" w:line="240" w:lineRule="auto"/>
                        <w:rPr>
                          <w:sz w:val="20"/>
                          <w:szCs w:val="20"/>
                        </w:rPr>
                      </w:pPr>
                      <w:r>
                        <w:rPr>
                          <w:sz w:val="20"/>
                          <w:szCs w:val="20"/>
                        </w:rPr>
                        <w:t>-</w:t>
                      </w:r>
                      <w:r w:rsidR="000865ED" w:rsidRPr="00F163CE">
                        <w:rPr>
                          <w:b/>
                          <w:sz w:val="20"/>
                          <w:szCs w:val="20"/>
                        </w:rPr>
                        <w:t xml:space="preserve">For </w:t>
                      </w:r>
                      <w:r w:rsidR="00164575" w:rsidRPr="00F163CE">
                        <w:rPr>
                          <w:b/>
                          <w:sz w:val="20"/>
                          <w:szCs w:val="20"/>
                        </w:rPr>
                        <w:t xml:space="preserve">Post-test </w:t>
                      </w:r>
                      <w:r w:rsidR="000865ED" w:rsidRPr="00F163CE">
                        <w:rPr>
                          <w:b/>
                          <w:sz w:val="20"/>
                          <w:szCs w:val="20"/>
                        </w:rPr>
                        <w:t>based assessment:</w:t>
                      </w:r>
                      <w:r w:rsidR="000865ED" w:rsidRPr="000865ED">
                        <w:rPr>
                          <w:sz w:val="20"/>
                          <w:szCs w:val="20"/>
                        </w:rPr>
                        <w:t xml:space="preserve"> </w:t>
                      </w:r>
                      <w:r w:rsidR="00164575" w:rsidRPr="000865ED">
                        <w:rPr>
                          <w:sz w:val="20"/>
                          <w:szCs w:val="20"/>
                        </w:rPr>
                        <w:t xml:space="preserve">in GE courses: At least 70% of respondents overall score should be 75% or </w:t>
                      </w:r>
                      <w:r w:rsidR="000B23A9" w:rsidRPr="000865ED">
                        <w:rPr>
                          <w:sz w:val="20"/>
                          <w:szCs w:val="20"/>
                        </w:rPr>
                        <w:t xml:space="preserve">above. </w:t>
                      </w:r>
                      <w:r w:rsidR="00F163CE">
                        <w:rPr>
                          <w:sz w:val="20"/>
                          <w:szCs w:val="20"/>
                        </w:rPr>
                        <w:t xml:space="preserve"> </w:t>
                      </w:r>
                    </w:p>
                    <w:p w:rsidR="00B25C05" w:rsidRDefault="001C19C7" w:rsidP="000865ED">
                      <w:pPr>
                        <w:spacing w:after="0" w:line="240" w:lineRule="auto"/>
                      </w:pPr>
                      <w:r>
                        <w:rPr>
                          <w:sz w:val="20"/>
                          <w:szCs w:val="20"/>
                        </w:rPr>
                        <w:t>-</w:t>
                      </w:r>
                      <w:r w:rsidR="00164575" w:rsidRPr="00F163CE">
                        <w:rPr>
                          <w:b/>
                          <w:sz w:val="20"/>
                          <w:szCs w:val="20"/>
                        </w:rPr>
                        <w:t>Indirect Measure/</w:t>
                      </w:r>
                      <w:r w:rsidR="000865ED" w:rsidRPr="00F163CE">
                        <w:rPr>
                          <w:b/>
                          <w:sz w:val="20"/>
                          <w:szCs w:val="20"/>
                        </w:rPr>
                        <w:t>quantitative</w:t>
                      </w:r>
                      <w:r w:rsidR="00164575" w:rsidRPr="00F163CE">
                        <w:rPr>
                          <w:b/>
                          <w:sz w:val="20"/>
                          <w:szCs w:val="20"/>
                        </w:rPr>
                        <w:t xml:space="preserve"> portion Alumni Su</w:t>
                      </w:r>
                      <w:r w:rsidR="000865ED" w:rsidRPr="00F163CE">
                        <w:rPr>
                          <w:b/>
                          <w:sz w:val="20"/>
                          <w:szCs w:val="20"/>
                        </w:rPr>
                        <w:t>r</w:t>
                      </w:r>
                      <w:r w:rsidR="00164575" w:rsidRPr="00F163CE">
                        <w:rPr>
                          <w:b/>
                          <w:sz w:val="20"/>
                          <w:szCs w:val="20"/>
                        </w:rPr>
                        <w:t>vey</w:t>
                      </w:r>
                      <w:r w:rsidR="00164575" w:rsidRPr="000865ED">
                        <w:rPr>
                          <w:sz w:val="20"/>
                          <w:szCs w:val="20"/>
                        </w:rPr>
                        <w:t xml:space="preserve">: At least 75% of respondents </w:t>
                      </w:r>
                      <w:r w:rsidR="000865ED" w:rsidRPr="000865ED">
                        <w:rPr>
                          <w:sz w:val="20"/>
                          <w:szCs w:val="20"/>
                        </w:rPr>
                        <w:t xml:space="preserve">will score the program at the </w:t>
                      </w:r>
                      <w:r w:rsidR="000865ED">
                        <w:rPr>
                          <w:sz w:val="20"/>
                          <w:szCs w:val="20"/>
                        </w:rPr>
                        <w:t>3 or above level (the survey scale ranges from 1-5) on at least half of quantitative survey responses.</w:t>
                      </w:r>
                    </w:p>
                  </w:txbxContent>
                </v:textbox>
              </v:shape>
            </w:pict>
          </mc:Fallback>
        </mc:AlternateContent>
      </w:r>
    </w:p>
    <w:p w:rsidR="00B25C05" w:rsidRDefault="00B25C05" w:rsidP="00522F8A">
      <w:pPr>
        <w:rPr>
          <w:b/>
        </w:rPr>
      </w:pPr>
    </w:p>
    <w:p w:rsidR="00B25C05" w:rsidRDefault="00B25C05" w:rsidP="00522F8A">
      <w:pPr>
        <w:rPr>
          <w:b/>
        </w:rPr>
      </w:pPr>
    </w:p>
    <w:p w:rsidR="00B25C05" w:rsidRDefault="00B25C05" w:rsidP="00522F8A">
      <w:pPr>
        <w:rPr>
          <w:b/>
        </w:rPr>
      </w:pPr>
    </w:p>
    <w:p w:rsidR="00B25C05" w:rsidRDefault="00B25C05" w:rsidP="00522F8A">
      <w:pPr>
        <w:rPr>
          <w:b/>
        </w:rPr>
      </w:pPr>
    </w:p>
    <w:p w:rsidR="00E80A18" w:rsidRDefault="00E80A18" w:rsidP="00522F8A">
      <w:pPr>
        <w:rPr>
          <w:b/>
        </w:rPr>
      </w:pPr>
    </w:p>
    <w:tbl>
      <w:tblPr>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576"/>
      </w:tblGrid>
      <w:tr w:rsidR="00522F8A" w:rsidRPr="005A25E2" w:rsidTr="002D3F5A">
        <w:tc>
          <w:tcPr>
            <w:tcW w:w="9576" w:type="dxa"/>
            <w:shd w:val="clear" w:color="auto" w:fill="DBE5F1"/>
          </w:tcPr>
          <w:p w:rsidR="00522F8A" w:rsidRPr="002D3F5A" w:rsidRDefault="00522F8A" w:rsidP="000865ED">
            <w:pPr>
              <w:numPr>
                <w:ilvl w:val="0"/>
                <w:numId w:val="1"/>
              </w:numPr>
              <w:spacing w:after="0"/>
              <w:rPr>
                <w:b/>
              </w:rPr>
            </w:pPr>
            <w:r w:rsidRPr="002D3F5A">
              <w:rPr>
                <w:b/>
              </w:rPr>
              <w:t>Student Learning Outcomes X Assessment Methods Matrix</w:t>
            </w:r>
          </w:p>
        </w:tc>
      </w:tr>
      <w:tr w:rsidR="00522F8A" w:rsidRPr="005A25E2" w:rsidTr="002D3F5A">
        <w:tc>
          <w:tcPr>
            <w:tcW w:w="9576" w:type="dxa"/>
            <w:shd w:val="clear" w:color="auto" w:fill="auto"/>
          </w:tcPr>
          <w:tbl>
            <w:tblPr>
              <w:tblStyle w:val="TableGrid"/>
              <w:tblW w:w="0" w:type="auto"/>
              <w:tblLook w:val="04A0" w:firstRow="1" w:lastRow="0" w:firstColumn="1" w:lastColumn="0" w:noHBand="0" w:noVBand="1"/>
            </w:tblPr>
            <w:tblGrid>
              <w:gridCol w:w="1335"/>
              <w:gridCol w:w="1335"/>
              <w:gridCol w:w="1335"/>
              <w:gridCol w:w="1335"/>
              <w:gridCol w:w="1335"/>
              <w:gridCol w:w="1335"/>
              <w:gridCol w:w="1335"/>
            </w:tblGrid>
            <w:tr w:rsidR="00E20FDD" w:rsidTr="00E20FDD">
              <w:tc>
                <w:tcPr>
                  <w:tcW w:w="1335" w:type="dxa"/>
                </w:tcPr>
                <w:p w:rsidR="00E20FDD" w:rsidRDefault="00E20FDD" w:rsidP="00F163CE">
                  <w:pPr>
                    <w:spacing w:after="0" w:line="240" w:lineRule="auto"/>
                  </w:pPr>
                  <w:r>
                    <w:t>Measures:</w:t>
                  </w:r>
                </w:p>
              </w:tc>
              <w:tc>
                <w:tcPr>
                  <w:tcW w:w="1335" w:type="dxa"/>
                </w:tcPr>
                <w:p w:rsidR="00E20FDD" w:rsidRDefault="00E20FDD" w:rsidP="00F163CE">
                  <w:pPr>
                    <w:spacing w:after="0" w:line="240" w:lineRule="auto"/>
                  </w:pPr>
                  <w:r>
                    <w:t>Outcome 1</w:t>
                  </w:r>
                </w:p>
              </w:tc>
              <w:tc>
                <w:tcPr>
                  <w:tcW w:w="1335" w:type="dxa"/>
                </w:tcPr>
                <w:p w:rsidR="00E20FDD" w:rsidRDefault="00E20FDD" w:rsidP="00F163CE">
                  <w:pPr>
                    <w:spacing w:after="0" w:line="240" w:lineRule="auto"/>
                  </w:pPr>
                  <w:r>
                    <w:t>Outcome 2</w:t>
                  </w:r>
                </w:p>
              </w:tc>
              <w:tc>
                <w:tcPr>
                  <w:tcW w:w="1335" w:type="dxa"/>
                </w:tcPr>
                <w:p w:rsidR="00E20FDD" w:rsidRDefault="00E20FDD" w:rsidP="00F163CE">
                  <w:pPr>
                    <w:spacing w:after="0" w:line="240" w:lineRule="auto"/>
                  </w:pPr>
                  <w:r>
                    <w:t>Outcome 3</w:t>
                  </w:r>
                </w:p>
              </w:tc>
              <w:tc>
                <w:tcPr>
                  <w:tcW w:w="1335" w:type="dxa"/>
                </w:tcPr>
                <w:p w:rsidR="00E20FDD" w:rsidRDefault="00E20FDD" w:rsidP="00F163CE">
                  <w:pPr>
                    <w:spacing w:after="0" w:line="240" w:lineRule="auto"/>
                  </w:pPr>
                  <w:r>
                    <w:t>Outcome 4</w:t>
                  </w:r>
                </w:p>
              </w:tc>
              <w:tc>
                <w:tcPr>
                  <w:tcW w:w="1335" w:type="dxa"/>
                </w:tcPr>
                <w:p w:rsidR="00E20FDD" w:rsidRDefault="00E20FDD" w:rsidP="00F163CE">
                  <w:pPr>
                    <w:spacing w:after="0" w:line="240" w:lineRule="auto"/>
                  </w:pPr>
                  <w:r>
                    <w:t>Outcome 5</w:t>
                  </w:r>
                </w:p>
              </w:tc>
              <w:tc>
                <w:tcPr>
                  <w:tcW w:w="1335" w:type="dxa"/>
                </w:tcPr>
                <w:p w:rsidR="00E20FDD" w:rsidRDefault="00E20FDD" w:rsidP="00F163CE">
                  <w:pPr>
                    <w:spacing w:after="0" w:line="240" w:lineRule="auto"/>
                  </w:pPr>
                  <w:r>
                    <w:t>Outcome 6</w:t>
                  </w:r>
                </w:p>
              </w:tc>
            </w:tr>
            <w:tr w:rsidR="00E20FDD" w:rsidTr="00E20FDD">
              <w:tc>
                <w:tcPr>
                  <w:tcW w:w="1335" w:type="dxa"/>
                </w:tcPr>
                <w:p w:rsidR="00E20FDD" w:rsidRDefault="00E20FDD" w:rsidP="00F163CE">
                  <w:pPr>
                    <w:spacing w:after="0" w:line="240" w:lineRule="auto"/>
                  </w:pPr>
                  <w:r>
                    <w:t>Capstone Learning Exam</w:t>
                  </w:r>
                </w:p>
              </w:tc>
              <w:tc>
                <w:tcPr>
                  <w:tcW w:w="1335" w:type="dxa"/>
                </w:tcPr>
                <w:p w:rsidR="00E20FDD" w:rsidRDefault="00074F29" w:rsidP="00F163CE">
                  <w:pPr>
                    <w:spacing w:after="0" w:line="240" w:lineRule="auto"/>
                  </w:pPr>
                  <w:r>
                    <w:t>X</w:t>
                  </w:r>
                </w:p>
              </w:tc>
              <w:tc>
                <w:tcPr>
                  <w:tcW w:w="1335" w:type="dxa"/>
                </w:tcPr>
                <w:p w:rsidR="00E20FDD" w:rsidRDefault="0029552C" w:rsidP="00F163CE">
                  <w:pPr>
                    <w:spacing w:after="0" w:line="240" w:lineRule="auto"/>
                  </w:pPr>
                  <w:r>
                    <w:t>X</w:t>
                  </w:r>
                </w:p>
              </w:tc>
              <w:tc>
                <w:tcPr>
                  <w:tcW w:w="1335" w:type="dxa"/>
                </w:tcPr>
                <w:p w:rsidR="00E20FDD" w:rsidRDefault="0063109F" w:rsidP="00F163CE">
                  <w:pPr>
                    <w:spacing w:after="0" w:line="240" w:lineRule="auto"/>
                  </w:pPr>
                  <w:r>
                    <w:t>X</w:t>
                  </w:r>
                </w:p>
              </w:tc>
              <w:tc>
                <w:tcPr>
                  <w:tcW w:w="1335" w:type="dxa"/>
                </w:tcPr>
                <w:p w:rsidR="00E20FDD" w:rsidRDefault="00E20FDD" w:rsidP="00F163CE">
                  <w:pPr>
                    <w:spacing w:after="0" w:line="240" w:lineRule="auto"/>
                  </w:pPr>
                </w:p>
              </w:tc>
              <w:tc>
                <w:tcPr>
                  <w:tcW w:w="1335" w:type="dxa"/>
                </w:tcPr>
                <w:p w:rsidR="00E20FDD" w:rsidRDefault="00813F35" w:rsidP="00F163CE">
                  <w:pPr>
                    <w:spacing w:after="0" w:line="240" w:lineRule="auto"/>
                  </w:pPr>
                  <w:r>
                    <w:t>X</w:t>
                  </w:r>
                </w:p>
              </w:tc>
              <w:tc>
                <w:tcPr>
                  <w:tcW w:w="1335" w:type="dxa"/>
                </w:tcPr>
                <w:p w:rsidR="00E20FDD" w:rsidRDefault="00E20FDD" w:rsidP="00F163CE">
                  <w:pPr>
                    <w:spacing w:after="0" w:line="240" w:lineRule="auto"/>
                  </w:pPr>
                </w:p>
              </w:tc>
            </w:tr>
            <w:tr w:rsidR="0073139B" w:rsidTr="00F8172E">
              <w:trPr>
                <w:trHeight w:val="530"/>
              </w:trPr>
              <w:tc>
                <w:tcPr>
                  <w:tcW w:w="1335" w:type="dxa"/>
                </w:tcPr>
                <w:p w:rsidR="0073139B" w:rsidRDefault="0073139B" w:rsidP="00F163CE">
                  <w:pPr>
                    <w:spacing w:after="0" w:line="240" w:lineRule="auto"/>
                  </w:pPr>
                  <w:r>
                    <w:t xml:space="preserve">Analysis of </w:t>
                  </w:r>
                  <w:r w:rsidR="0062489B">
                    <w:t>Written response to  specific  Question</w:t>
                  </w:r>
                </w:p>
              </w:tc>
              <w:tc>
                <w:tcPr>
                  <w:tcW w:w="1335" w:type="dxa"/>
                </w:tcPr>
                <w:p w:rsidR="0073139B" w:rsidRDefault="0036581A" w:rsidP="00F163CE">
                  <w:pPr>
                    <w:spacing w:after="0" w:line="240" w:lineRule="auto"/>
                  </w:pPr>
                  <w:r>
                    <w:t>X</w:t>
                  </w:r>
                </w:p>
              </w:tc>
              <w:tc>
                <w:tcPr>
                  <w:tcW w:w="1335" w:type="dxa"/>
                </w:tcPr>
                <w:p w:rsidR="0073139B" w:rsidRDefault="00813F35" w:rsidP="00F163CE">
                  <w:pPr>
                    <w:spacing w:after="0" w:line="240" w:lineRule="auto"/>
                  </w:pPr>
                  <w:r>
                    <w:t>X</w:t>
                  </w:r>
                </w:p>
              </w:tc>
              <w:tc>
                <w:tcPr>
                  <w:tcW w:w="1335" w:type="dxa"/>
                </w:tcPr>
                <w:p w:rsidR="0073139B" w:rsidRDefault="0063109F" w:rsidP="00F163CE">
                  <w:pPr>
                    <w:spacing w:after="0" w:line="240" w:lineRule="auto"/>
                  </w:pPr>
                  <w:r>
                    <w:t>X</w:t>
                  </w:r>
                </w:p>
              </w:tc>
              <w:tc>
                <w:tcPr>
                  <w:tcW w:w="1335" w:type="dxa"/>
                </w:tcPr>
                <w:p w:rsidR="0073139B" w:rsidRDefault="0073139B" w:rsidP="00F163CE">
                  <w:pPr>
                    <w:spacing w:after="0" w:line="240" w:lineRule="auto"/>
                  </w:pPr>
                </w:p>
              </w:tc>
              <w:tc>
                <w:tcPr>
                  <w:tcW w:w="1335" w:type="dxa"/>
                </w:tcPr>
                <w:p w:rsidR="0073139B" w:rsidRDefault="0073139B" w:rsidP="00F163CE">
                  <w:pPr>
                    <w:spacing w:after="0" w:line="240" w:lineRule="auto"/>
                  </w:pPr>
                </w:p>
              </w:tc>
              <w:tc>
                <w:tcPr>
                  <w:tcW w:w="1335" w:type="dxa"/>
                </w:tcPr>
                <w:p w:rsidR="0073139B" w:rsidRDefault="00813F35" w:rsidP="00F163CE">
                  <w:pPr>
                    <w:spacing w:after="0" w:line="240" w:lineRule="auto"/>
                  </w:pPr>
                  <w:r>
                    <w:t>X</w:t>
                  </w:r>
                </w:p>
              </w:tc>
            </w:tr>
            <w:tr w:rsidR="0036581A" w:rsidTr="00E20FDD">
              <w:tc>
                <w:tcPr>
                  <w:tcW w:w="1335" w:type="dxa"/>
                </w:tcPr>
                <w:p w:rsidR="0036581A" w:rsidRDefault="0036581A" w:rsidP="00F163CE">
                  <w:pPr>
                    <w:spacing w:after="0" w:line="240" w:lineRule="auto"/>
                  </w:pPr>
                  <w:r>
                    <w:t>Post Test</w:t>
                  </w:r>
                </w:p>
              </w:tc>
              <w:tc>
                <w:tcPr>
                  <w:tcW w:w="1335" w:type="dxa"/>
                </w:tcPr>
                <w:p w:rsidR="0036581A" w:rsidRDefault="00880E60" w:rsidP="00F163CE">
                  <w:pPr>
                    <w:spacing w:after="0" w:line="240" w:lineRule="auto"/>
                  </w:pPr>
                  <w:r>
                    <w:t>X</w:t>
                  </w:r>
                </w:p>
              </w:tc>
              <w:tc>
                <w:tcPr>
                  <w:tcW w:w="1335" w:type="dxa"/>
                </w:tcPr>
                <w:p w:rsidR="0036581A" w:rsidRDefault="00813F35" w:rsidP="00F163CE">
                  <w:pPr>
                    <w:spacing w:after="0" w:line="240" w:lineRule="auto"/>
                  </w:pPr>
                  <w:r>
                    <w:t>X</w:t>
                  </w:r>
                </w:p>
              </w:tc>
              <w:tc>
                <w:tcPr>
                  <w:tcW w:w="1335" w:type="dxa"/>
                </w:tcPr>
                <w:p w:rsidR="0036581A" w:rsidRDefault="0063109F" w:rsidP="00F163CE">
                  <w:pPr>
                    <w:spacing w:after="0" w:line="240" w:lineRule="auto"/>
                  </w:pPr>
                  <w:r>
                    <w:t>X</w:t>
                  </w:r>
                </w:p>
              </w:tc>
              <w:tc>
                <w:tcPr>
                  <w:tcW w:w="1335" w:type="dxa"/>
                </w:tcPr>
                <w:p w:rsidR="0036581A" w:rsidRDefault="0036581A" w:rsidP="00F163CE">
                  <w:pPr>
                    <w:spacing w:after="0" w:line="240" w:lineRule="auto"/>
                  </w:pPr>
                  <w:r>
                    <w:t>X</w:t>
                  </w:r>
                </w:p>
              </w:tc>
              <w:tc>
                <w:tcPr>
                  <w:tcW w:w="1335" w:type="dxa"/>
                </w:tcPr>
                <w:p w:rsidR="0036581A" w:rsidRDefault="0036581A" w:rsidP="00F163CE">
                  <w:pPr>
                    <w:spacing w:after="0" w:line="240" w:lineRule="auto"/>
                  </w:pPr>
                </w:p>
              </w:tc>
              <w:tc>
                <w:tcPr>
                  <w:tcW w:w="1335" w:type="dxa"/>
                </w:tcPr>
                <w:p w:rsidR="0036581A" w:rsidRDefault="0036581A" w:rsidP="00F163CE">
                  <w:pPr>
                    <w:spacing w:after="0" w:line="240" w:lineRule="auto"/>
                  </w:pPr>
                </w:p>
              </w:tc>
            </w:tr>
            <w:tr w:rsidR="00E20FDD" w:rsidTr="00E20FDD">
              <w:tc>
                <w:tcPr>
                  <w:tcW w:w="1335" w:type="dxa"/>
                </w:tcPr>
                <w:p w:rsidR="00E20FDD" w:rsidRDefault="00E20FDD" w:rsidP="00F163CE">
                  <w:pPr>
                    <w:spacing w:after="0" w:line="240" w:lineRule="auto"/>
                  </w:pPr>
                  <w:r>
                    <w:t>Alumni Survey</w:t>
                  </w:r>
                </w:p>
              </w:tc>
              <w:tc>
                <w:tcPr>
                  <w:tcW w:w="1335" w:type="dxa"/>
                </w:tcPr>
                <w:p w:rsidR="00E20FDD" w:rsidRDefault="0036581A" w:rsidP="00F163CE">
                  <w:pPr>
                    <w:spacing w:after="0" w:line="240" w:lineRule="auto"/>
                  </w:pPr>
                  <w:r>
                    <w:t>X</w:t>
                  </w:r>
                </w:p>
              </w:tc>
              <w:tc>
                <w:tcPr>
                  <w:tcW w:w="1335" w:type="dxa"/>
                </w:tcPr>
                <w:p w:rsidR="00E20FDD" w:rsidRDefault="0062489B" w:rsidP="00F163CE">
                  <w:pPr>
                    <w:spacing w:after="0" w:line="240" w:lineRule="auto"/>
                  </w:pPr>
                  <w:r>
                    <w:t>X</w:t>
                  </w:r>
                </w:p>
              </w:tc>
              <w:tc>
                <w:tcPr>
                  <w:tcW w:w="1335" w:type="dxa"/>
                </w:tcPr>
                <w:p w:rsidR="00E20FDD" w:rsidRDefault="0063109F" w:rsidP="00F163CE">
                  <w:pPr>
                    <w:spacing w:after="0" w:line="240" w:lineRule="auto"/>
                  </w:pPr>
                  <w:r>
                    <w:t>X</w:t>
                  </w:r>
                </w:p>
              </w:tc>
              <w:tc>
                <w:tcPr>
                  <w:tcW w:w="1335" w:type="dxa"/>
                </w:tcPr>
                <w:p w:rsidR="00E20FDD" w:rsidRDefault="0062489B" w:rsidP="00F163CE">
                  <w:pPr>
                    <w:spacing w:after="0" w:line="240" w:lineRule="auto"/>
                  </w:pPr>
                  <w:r>
                    <w:t>X</w:t>
                  </w:r>
                </w:p>
              </w:tc>
              <w:tc>
                <w:tcPr>
                  <w:tcW w:w="1335" w:type="dxa"/>
                </w:tcPr>
                <w:p w:rsidR="00E20FDD" w:rsidRDefault="00813F35" w:rsidP="00F163CE">
                  <w:pPr>
                    <w:spacing w:after="0" w:line="240" w:lineRule="auto"/>
                  </w:pPr>
                  <w:r>
                    <w:t>X</w:t>
                  </w:r>
                </w:p>
              </w:tc>
              <w:tc>
                <w:tcPr>
                  <w:tcW w:w="1335" w:type="dxa"/>
                </w:tcPr>
                <w:p w:rsidR="00E20FDD" w:rsidRDefault="00835FEA" w:rsidP="00F163CE">
                  <w:pPr>
                    <w:spacing w:after="0" w:line="240" w:lineRule="auto"/>
                  </w:pPr>
                  <w:r>
                    <w:t>X</w:t>
                  </w:r>
                </w:p>
              </w:tc>
            </w:tr>
          </w:tbl>
          <w:p w:rsidR="00522F8A" w:rsidRPr="002D3F5A" w:rsidRDefault="00522F8A" w:rsidP="00522F8A"/>
        </w:tc>
      </w:tr>
    </w:tbl>
    <w:p w:rsidR="00522F8A" w:rsidRDefault="00522F8A" w:rsidP="00F163CE">
      <w:pPr>
        <w:spacing w:after="0"/>
        <w:rPr>
          <w:b/>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6"/>
      </w:tblGrid>
      <w:tr w:rsidR="00522F8A" w:rsidRPr="005A25E2" w:rsidTr="002D3F5A">
        <w:tc>
          <w:tcPr>
            <w:tcW w:w="9576" w:type="dxa"/>
            <w:shd w:val="clear" w:color="auto" w:fill="DBE5F1"/>
          </w:tcPr>
          <w:p w:rsidR="00522F8A" w:rsidRPr="002D3F5A" w:rsidRDefault="00522F8A" w:rsidP="005A25E2">
            <w:pPr>
              <w:numPr>
                <w:ilvl w:val="0"/>
                <w:numId w:val="1"/>
              </w:numPr>
              <w:rPr>
                <w:b/>
              </w:rPr>
            </w:pPr>
            <w:r w:rsidRPr="002D3F5A">
              <w:rPr>
                <w:b/>
              </w:rPr>
              <w:t>Timeline for Implementation of Assessment Methods and Summary Evaluations</w:t>
            </w:r>
          </w:p>
        </w:tc>
      </w:tr>
      <w:tr w:rsidR="00720605" w:rsidRPr="005A25E2" w:rsidTr="002D3F5A">
        <w:tblPrEx>
          <w:tblBorders>
            <w:top w:val="single" w:sz="12" w:space="0" w:color="000000"/>
            <w:left w:val="single" w:sz="12" w:space="0" w:color="000000"/>
            <w:bottom w:val="single" w:sz="12" w:space="0" w:color="000000"/>
            <w:right w:val="single" w:sz="12" w:space="0" w:color="000000"/>
          </w:tblBorders>
        </w:tblPrEx>
        <w:tc>
          <w:tcPr>
            <w:tcW w:w="9576" w:type="dxa"/>
            <w:shd w:val="clear" w:color="auto" w:fill="auto"/>
          </w:tcPr>
          <w:p w:rsidR="00DC1239" w:rsidRPr="001C19C7" w:rsidRDefault="00813F35" w:rsidP="0063109F">
            <w:pPr>
              <w:spacing w:after="0" w:line="240" w:lineRule="auto"/>
              <w:rPr>
                <w:b/>
                <w:u w:val="single"/>
              </w:rPr>
            </w:pPr>
            <w:r w:rsidRPr="001C19C7">
              <w:rPr>
                <w:b/>
                <w:u w:val="single"/>
              </w:rPr>
              <w:t>Year 2015-2016</w:t>
            </w:r>
            <w:r w:rsidR="00CA0A7E" w:rsidRPr="001C19C7">
              <w:rPr>
                <w:b/>
                <w:u w:val="single"/>
              </w:rPr>
              <w:t xml:space="preserve"> </w:t>
            </w:r>
          </w:p>
          <w:p w:rsidR="005C059F" w:rsidRPr="001C19C7" w:rsidRDefault="005C059F" w:rsidP="005C059F">
            <w:pPr>
              <w:spacing w:after="0" w:line="240" w:lineRule="auto"/>
            </w:pPr>
            <w:r w:rsidRPr="001C19C7">
              <w:t>Soap Revision, Program review</w:t>
            </w:r>
            <w:r w:rsidR="00217582" w:rsidRPr="001C19C7">
              <w:t>, complete earlier SOAP Alumi Survey</w:t>
            </w:r>
          </w:p>
          <w:p w:rsidR="005C059F" w:rsidRPr="001C19C7" w:rsidRDefault="005C059F" w:rsidP="005C059F">
            <w:pPr>
              <w:spacing w:after="0" w:line="240" w:lineRule="auto"/>
              <w:rPr>
                <w:b/>
              </w:rPr>
            </w:pPr>
            <w:r w:rsidRPr="001C19C7">
              <w:t>Method 3: Post Exam (GE)</w:t>
            </w:r>
          </w:p>
        </w:tc>
      </w:tr>
      <w:tr w:rsidR="00522F8A" w:rsidRPr="005A25E2" w:rsidTr="002D3F5A">
        <w:tblPrEx>
          <w:tblBorders>
            <w:top w:val="single" w:sz="12" w:space="0" w:color="000000"/>
            <w:left w:val="single" w:sz="12" w:space="0" w:color="000000"/>
            <w:bottom w:val="single" w:sz="12" w:space="0" w:color="000000"/>
            <w:right w:val="single" w:sz="12" w:space="0" w:color="000000"/>
          </w:tblBorders>
        </w:tblPrEx>
        <w:tc>
          <w:tcPr>
            <w:tcW w:w="9576" w:type="dxa"/>
            <w:shd w:val="clear" w:color="auto" w:fill="auto"/>
          </w:tcPr>
          <w:p w:rsidR="00DC1239" w:rsidRPr="001C19C7" w:rsidRDefault="00ED5667" w:rsidP="005C059F">
            <w:pPr>
              <w:spacing w:after="0" w:line="240" w:lineRule="auto"/>
              <w:rPr>
                <w:b/>
              </w:rPr>
            </w:pPr>
            <w:r w:rsidRPr="001C19C7">
              <w:rPr>
                <w:b/>
                <w:u w:val="single"/>
              </w:rPr>
              <w:t xml:space="preserve">Year </w:t>
            </w:r>
            <w:r w:rsidR="005C059F" w:rsidRPr="001C19C7">
              <w:rPr>
                <w:b/>
                <w:u w:val="single"/>
              </w:rPr>
              <w:t>2016-2017</w:t>
            </w:r>
            <w:r w:rsidRPr="001C19C7">
              <w:rPr>
                <w:b/>
              </w:rPr>
              <w:t xml:space="preserve">  </w:t>
            </w:r>
          </w:p>
          <w:p w:rsidR="00E438D5" w:rsidRPr="001C19C7" w:rsidRDefault="00A962C7" w:rsidP="005C059F">
            <w:pPr>
              <w:spacing w:after="0" w:line="240" w:lineRule="auto"/>
            </w:pPr>
            <w:r w:rsidRPr="001C19C7">
              <w:t xml:space="preserve">Method </w:t>
            </w:r>
            <w:r w:rsidR="00880E60" w:rsidRPr="001C19C7">
              <w:t>2</w:t>
            </w:r>
            <w:r w:rsidR="00DC1239" w:rsidRPr="001C19C7">
              <w:t xml:space="preserve">: </w:t>
            </w:r>
            <w:r w:rsidR="00880E60" w:rsidRPr="001C19C7">
              <w:t>Analysis of Student Essay</w:t>
            </w:r>
            <w:r w:rsidR="001C19C7">
              <w:t xml:space="preserve"> (non-GE/non-Core)</w:t>
            </w:r>
          </w:p>
          <w:p w:rsidR="005C059F" w:rsidRPr="001C19C7" w:rsidRDefault="005C059F" w:rsidP="00217582">
            <w:pPr>
              <w:spacing w:after="0" w:line="240" w:lineRule="auto"/>
              <w:rPr>
                <w:b/>
              </w:rPr>
            </w:pPr>
            <w:r w:rsidRPr="001C19C7">
              <w:t xml:space="preserve">Method </w:t>
            </w:r>
            <w:r w:rsidR="00217582" w:rsidRPr="001C19C7">
              <w:t>3</w:t>
            </w:r>
            <w:r w:rsidRPr="001C19C7">
              <w:t>:</w:t>
            </w:r>
            <w:r w:rsidR="00217582" w:rsidRPr="001C19C7">
              <w:t xml:space="preserve"> Post Exam (GE)</w:t>
            </w:r>
            <w:r w:rsidRPr="001C19C7">
              <w:rPr>
                <w:b/>
              </w:rPr>
              <w:t xml:space="preserve"> </w:t>
            </w:r>
          </w:p>
        </w:tc>
      </w:tr>
      <w:tr w:rsidR="00522F8A" w:rsidRPr="005A25E2" w:rsidTr="002D3F5A">
        <w:tblPrEx>
          <w:tblBorders>
            <w:top w:val="single" w:sz="12" w:space="0" w:color="000000"/>
            <w:left w:val="single" w:sz="12" w:space="0" w:color="000000"/>
            <w:bottom w:val="single" w:sz="12" w:space="0" w:color="000000"/>
            <w:right w:val="single" w:sz="12" w:space="0" w:color="000000"/>
          </w:tblBorders>
        </w:tblPrEx>
        <w:tc>
          <w:tcPr>
            <w:tcW w:w="9576" w:type="dxa"/>
            <w:shd w:val="clear" w:color="auto" w:fill="auto"/>
          </w:tcPr>
          <w:p w:rsidR="00DC1239" w:rsidRPr="001C19C7" w:rsidRDefault="00ED5667" w:rsidP="0063109F">
            <w:pPr>
              <w:spacing w:after="0" w:line="240" w:lineRule="auto"/>
              <w:rPr>
                <w:b/>
              </w:rPr>
            </w:pPr>
            <w:r w:rsidRPr="001C19C7">
              <w:rPr>
                <w:b/>
                <w:u w:val="single"/>
              </w:rPr>
              <w:t>Year 201</w:t>
            </w:r>
            <w:r w:rsidR="005C059F" w:rsidRPr="001C19C7">
              <w:rPr>
                <w:b/>
                <w:u w:val="single"/>
              </w:rPr>
              <w:t>7</w:t>
            </w:r>
            <w:r w:rsidRPr="001C19C7">
              <w:rPr>
                <w:b/>
                <w:u w:val="single"/>
              </w:rPr>
              <w:t xml:space="preserve"> to 201</w:t>
            </w:r>
            <w:r w:rsidR="005C059F" w:rsidRPr="001C19C7">
              <w:rPr>
                <w:b/>
                <w:u w:val="single"/>
              </w:rPr>
              <w:t>8</w:t>
            </w:r>
            <w:r w:rsidRPr="001C19C7">
              <w:rPr>
                <w:b/>
              </w:rPr>
              <w:t xml:space="preserve">  </w:t>
            </w:r>
          </w:p>
          <w:p w:rsidR="00880E60" w:rsidRPr="00AC133A" w:rsidRDefault="00880E60" w:rsidP="0063109F">
            <w:pPr>
              <w:spacing w:after="0" w:line="240" w:lineRule="auto"/>
            </w:pPr>
            <w:r w:rsidRPr="00AC133A">
              <w:t xml:space="preserve">Method </w:t>
            </w:r>
            <w:r w:rsidR="00217582" w:rsidRPr="00AC133A">
              <w:t xml:space="preserve">1: Capstone Learning Exam </w:t>
            </w:r>
          </w:p>
          <w:p w:rsidR="00522F8A" w:rsidRPr="001C19C7" w:rsidRDefault="00217582" w:rsidP="00217582">
            <w:pPr>
              <w:spacing w:after="0" w:line="240" w:lineRule="auto"/>
              <w:rPr>
                <w:b/>
              </w:rPr>
            </w:pPr>
            <w:r w:rsidRPr="00AC133A">
              <w:t>Method 3: Post Exam (GE)</w:t>
            </w:r>
          </w:p>
        </w:tc>
      </w:tr>
      <w:tr w:rsidR="00217582" w:rsidRPr="005A25E2" w:rsidTr="002D3F5A">
        <w:tblPrEx>
          <w:tblBorders>
            <w:top w:val="single" w:sz="12" w:space="0" w:color="000000"/>
            <w:left w:val="single" w:sz="12" w:space="0" w:color="000000"/>
            <w:bottom w:val="single" w:sz="12" w:space="0" w:color="000000"/>
            <w:right w:val="single" w:sz="12" w:space="0" w:color="000000"/>
          </w:tblBorders>
        </w:tblPrEx>
        <w:tc>
          <w:tcPr>
            <w:tcW w:w="9576" w:type="dxa"/>
            <w:shd w:val="clear" w:color="auto" w:fill="auto"/>
          </w:tcPr>
          <w:p w:rsidR="00217582" w:rsidRPr="001C19C7" w:rsidRDefault="00217582" w:rsidP="00217582">
            <w:pPr>
              <w:spacing w:after="0" w:line="240" w:lineRule="auto"/>
              <w:rPr>
                <w:b/>
                <w:u w:val="single"/>
              </w:rPr>
            </w:pPr>
            <w:r w:rsidRPr="001C19C7">
              <w:rPr>
                <w:b/>
                <w:u w:val="single"/>
              </w:rPr>
              <w:t xml:space="preserve">Year 2018 to 2019  </w:t>
            </w:r>
          </w:p>
          <w:p w:rsidR="00217582" w:rsidRPr="00AC133A" w:rsidRDefault="00217582" w:rsidP="00217582">
            <w:pPr>
              <w:spacing w:after="0" w:line="240" w:lineRule="auto"/>
            </w:pPr>
            <w:r w:rsidRPr="00AC133A">
              <w:t xml:space="preserve">Method 2:  Analysis of Student Essay  </w:t>
            </w:r>
            <w:r w:rsidR="001C19C7" w:rsidRPr="00AC133A">
              <w:t>(non-GE/non-Core)</w:t>
            </w:r>
          </w:p>
          <w:p w:rsidR="00217582" w:rsidRPr="001C19C7" w:rsidRDefault="00217582" w:rsidP="00217582">
            <w:pPr>
              <w:spacing w:after="0" w:line="240" w:lineRule="auto"/>
              <w:rPr>
                <w:b/>
                <w:u w:val="single"/>
              </w:rPr>
            </w:pPr>
            <w:r w:rsidRPr="00AC133A">
              <w:t>Method 3:  Post Test (GE)</w:t>
            </w:r>
          </w:p>
        </w:tc>
      </w:tr>
      <w:tr w:rsidR="00217582" w:rsidRPr="005A25E2" w:rsidTr="002D3F5A">
        <w:tblPrEx>
          <w:tblBorders>
            <w:top w:val="single" w:sz="12" w:space="0" w:color="000000"/>
            <w:left w:val="single" w:sz="12" w:space="0" w:color="000000"/>
            <w:bottom w:val="single" w:sz="12" w:space="0" w:color="000000"/>
            <w:right w:val="single" w:sz="12" w:space="0" w:color="000000"/>
          </w:tblBorders>
        </w:tblPrEx>
        <w:tc>
          <w:tcPr>
            <w:tcW w:w="9576" w:type="dxa"/>
            <w:shd w:val="clear" w:color="auto" w:fill="auto"/>
          </w:tcPr>
          <w:p w:rsidR="00217582" w:rsidRPr="001C19C7" w:rsidRDefault="00217582" w:rsidP="00217582">
            <w:pPr>
              <w:spacing w:after="0" w:line="240" w:lineRule="auto"/>
              <w:rPr>
                <w:b/>
                <w:u w:val="single"/>
              </w:rPr>
            </w:pPr>
            <w:r w:rsidRPr="001C19C7">
              <w:rPr>
                <w:b/>
                <w:u w:val="single"/>
              </w:rPr>
              <w:t xml:space="preserve">Year 2019 to 2020 </w:t>
            </w:r>
          </w:p>
          <w:p w:rsidR="00217582" w:rsidRPr="001C19C7" w:rsidRDefault="00217582" w:rsidP="00217582">
            <w:pPr>
              <w:spacing w:after="0" w:line="240" w:lineRule="auto"/>
            </w:pPr>
            <w:r w:rsidRPr="001C19C7">
              <w:t xml:space="preserve">Method 1: Capstone Learning Exam  </w:t>
            </w:r>
          </w:p>
          <w:p w:rsidR="00F163CE" w:rsidRPr="001C19C7" w:rsidRDefault="00F163CE" w:rsidP="00F163CE">
            <w:pPr>
              <w:spacing w:after="0" w:line="240" w:lineRule="auto"/>
              <w:rPr>
                <w:b/>
                <w:u w:val="single"/>
              </w:rPr>
            </w:pPr>
            <w:r>
              <w:t>Method 3:  Post Test (GE</w:t>
            </w:r>
          </w:p>
        </w:tc>
      </w:tr>
      <w:tr w:rsidR="00217582" w:rsidRPr="005A25E2" w:rsidTr="002D3F5A">
        <w:tblPrEx>
          <w:tblBorders>
            <w:top w:val="single" w:sz="12" w:space="0" w:color="000000"/>
            <w:left w:val="single" w:sz="12" w:space="0" w:color="000000"/>
            <w:bottom w:val="single" w:sz="12" w:space="0" w:color="000000"/>
            <w:right w:val="single" w:sz="12" w:space="0" w:color="000000"/>
          </w:tblBorders>
        </w:tblPrEx>
        <w:tc>
          <w:tcPr>
            <w:tcW w:w="9576" w:type="dxa"/>
            <w:shd w:val="clear" w:color="auto" w:fill="auto"/>
          </w:tcPr>
          <w:p w:rsidR="00217582" w:rsidRPr="001C19C7" w:rsidRDefault="000C0B10" w:rsidP="00217582">
            <w:pPr>
              <w:spacing w:after="0" w:line="240" w:lineRule="auto"/>
              <w:rPr>
                <w:b/>
                <w:u w:val="single"/>
              </w:rPr>
            </w:pPr>
            <w:r>
              <w:br w:type="page"/>
            </w:r>
            <w:r w:rsidR="00217582" w:rsidRPr="001C19C7">
              <w:rPr>
                <w:b/>
                <w:u w:val="single"/>
              </w:rPr>
              <w:t xml:space="preserve">Year 2020 to 2021 </w:t>
            </w:r>
          </w:p>
          <w:p w:rsidR="00217582" w:rsidRPr="001C19C7" w:rsidRDefault="00217582" w:rsidP="00217582">
            <w:pPr>
              <w:spacing w:after="0" w:line="240" w:lineRule="auto"/>
            </w:pPr>
            <w:r w:rsidRPr="001C19C7">
              <w:t>Method 3:  Post Test (GE)</w:t>
            </w:r>
          </w:p>
          <w:p w:rsidR="00217582" w:rsidRPr="001C19C7" w:rsidRDefault="00217582" w:rsidP="00217582">
            <w:pPr>
              <w:spacing w:after="0" w:line="240" w:lineRule="auto"/>
            </w:pPr>
            <w:r w:rsidRPr="001C19C7">
              <w:t>Method 4:  Alumni Survey</w:t>
            </w:r>
          </w:p>
          <w:p w:rsidR="00217582" w:rsidRPr="00AC133A" w:rsidRDefault="00217582" w:rsidP="00217582">
            <w:pPr>
              <w:spacing w:after="0" w:line="240" w:lineRule="auto"/>
              <w:rPr>
                <w:u w:val="single"/>
              </w:rPr>
            </w:pPr>
            <w:r w:rsidRPr="00AC133A">
              <w:t>NEW SOAP</w:t>
            </w:r>
            <w:r w:rsidR="00AC133A">
              <w:t xml:space="preserve"> Developed</w:t>
            </w:r>
          </w:p>
        </w:tc>
      </w:tr>
    </w:tbl>
    <w:p w:rsidR="00F163CE" w:rsidRDefault="00F163CE" w:rsidP="000C0B10">
      <w:pPr>
        <w:spacing w:after="0"/>
        <w:rPr>
          <w:b/>
        </w:rPr>
      </w:pPr>
    </w:p>
    <w:p w:rsidR="00F163CE" w:rsidRDefault="00F163CE">
      <w:pPr>
        <w:spacing w:after="0" w:line="240" w:lineRule="auto"/>
        <w:rPr>
          <w:b/>
        </w:rPr>
      </w:pPr>
      <w:r>
        <w:rPr>
          <w:b/>
        </w:rPr>
        <w:br w:type="page"/>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6"/>
      </w:tblGrid>
      <w:tr w:rsidR="00522F8A" w:rsidRPr="005A25E2" w:rsidTr="002D3F5A">
        <w:tc>
          <w:tcPr>
            <w:tcW w:w="9576" w:type="dxa"/>
            <w:shd w:val="clear" w:color="auto" w:fill="DBE5F1"/>
          </w:tcPr>
          <w:p w:rsidR="00522F8A" w:rsidRPr="002D3F5A" w:rsidRDefault="00522F8A" w:rsidP="005A25E2">
            <w:pPr>
              <w:numPr>
                <w:ilvl w:val="0"/>
                <w:numId w:val="1"/>
              </w:numPr>
              <w:rPr>
                <w:b/>
              </w:rPr>
            </w:pPr>
            <w:r w:rsidRPr="002D3F5A">
              <w:rPr>
                <w:b/>
              </w:rPr>
              <w:lastRenderedPageBreak/>
              <w:t>Closing the Loop - Summary Evaluation, Curriculum Adjustment, and Reporting</w:t>
            </w:r>
          </w:p>
        </w:tc>
      </w:tr>
      <w:tr w:rsidR="00522F8A" w:rsidRPr="005A25E2" w:rsidTr="005A25E2">
        <w:tc>
          <w:tcPr>
            <w:tcW w:w="9576" w:type="dxa"/>
          </w:tcPr>
          <w:p w:rsidR="006F1EA5" w:rsidRPr="006F1EA5" w:rsidRDefault="006F1EA5" w:rsidP="003234B6">
            <w:pPr>
              <w:pBdr>
                <w:top w:val="single" w:sz="4" w:space="1" w:color="auto"/>
                <w:left w:val="single" w:sz="4" w:space="4" w:color="auto"/>
                <w:bottom w:val="single" w:sz="4" w:space="1" w:color="auto"/>
                <w:right w:val="single" w:sz="4" w:space="4" w:color="auto"/>
              </w:pBdr>
              <w:shd w:val="clear" w:color="auto" w:fill="CCFFFF"/>
              <w:spacing w:after="120" w:line="240" w:lineRule="auto"/>
            </w:pPr>
            <w:r w:rsidRPr="006F1EA5">
              <w:t>The WSP’s objective is to identify both areas of strength and weakness in terms of meeting SLOs. Here, the goal is to find alternative strategies where needed and implement necessary curricular changes. The WSP follows a multi-step process in order to collect, analyze, discuss, and make use of assessment data resulting from Program assessment activities. First, the Assessment Coordinator, with the help of WS faculty, is responsible for designing and implementing assessment activities and collecting and analyzing assessment data according to the above timeline. At least one entire Program meeting (approximately 90 minutes) per semester will be dedicated to monitor assessment activities. This on-going assessment discussion related to curricular objectives among faculty members allows the WSP to be more responsive in closing the loop on a continual basis.  Second, at least one hour of the Program’s full-day Faculty Retreat will be devoted to a discussion about assessment activities and outcomes, followed by a discussion of necessary curricular changes and how to implement the needed the changes. This portion of the Faculty Retreat will allow the Program to evaluate in more detail the trajectory and progress of the undergraduate program in WS. The Retreat will also allow the WSP to engage in a deeper conversation about Program goals, pedagogy, and curricular strategies. Third, the Program Coordinator/Chair, with the aid of the Assessment Coordinator, will report on yearly assessment activities as part of the year-end Annual Report. The goal is to maintain an ongoing discussion about assessment with the WSP, enhancing the Program’s ability to close the loop based on empirical assessment data. Fourth, and finally, the external Program Review, conducted every five years, serves as the most comprehensive Program assessment activity. The most recent review process in 2009 indicated that the WSP is performing comparable to other Women’s Studies and Gender Programs of similar size across the country. Here, the Program serves to maintain our current curriculum while discussing and taking advantages of new curricular approaches.</w:t>
            </w:r>
          </w:p>
          <w:p w:rsidR="006F1EA5" w:rsidRPr="002D3F5A" w:rsidRDefault="006F1EA5" w:rsidP="003234B6">
            <w:pPr>
              <w:pBdr>
                <w:top w:val="single" w:sz="4" w:space="1" w:color="auto"/>
                <w:left w:val="single" w:sz="4" w:space="4" w:color="auto"/>
                <w:bottom w:val="single" w:sz="4" w:space="1" w:color="auto"/>
                <w:right w:val="single" w:sz="4" w:space="4" w:color="auto"/>
              </w:pBdr>
              <w:shd w:val="clear" w:color="auto" w:fill="CCFFFF"/>
              <w:spacing w:after="120" w:line="240" w:lineRule="auto"/>
            </w:pPr>
            <w:r w:rsidRPr="006F1EA5">
              <w:t>The multi-step process described above is intricately linked to creating an academic environment that fosters successful student learning. As each assessment activity is completed, the Assessment Coordinator and faculty will evaluate the results to assess areas of strengths and weaknesses in SLOs. The WSP will document strengths so that we may continue to maintain and augment our related curriculum and pedagogical techniques. The weaknesses, if any, will be recorded and analyzed with an eye for improvement. Here, the WSP is committed to addressing weaknesses in the context of student learning by re-examining course materials and assignments. The Program’s goal is to re-design these areas when necessary in order to address deficiencies in student learning. As each assessment activity reaches its second round, the evaluation data generated by the second set of assessments will inform faculty whether the curricular and/or pedagogical revisions improved SLOs. All four (4) core courses will be assessed twice within the 6-year plan as outlined in the timeline above. The Program’s plan to addressing closing the loop is both systematic and continual. In other words, the plan outlined here offers an expansive opportunity to collect data on areas of student learning strengths and weaknesses; respond to the strengths and weaknesses; and observe both positive and negative results of revision efforts. Clearly, faculty will develop the ability to design and implement course revisions when needed based on the first round of an assessment activity, and then faculty will be able re-visit the success or failure of the implemented revisions after the second round of the assessment activity is completed. The Program’s motivation to returning to courses for assessment indicates our commitment to closing the loop, helping to improve our curriculum and student learning outcomes. Once actual data are obtained and analysis done, this section of “Closing the Loop” will be updated with action plans to address the actual activities the Program faculty will take to improve learning.</w:t>
            </w:r>
          </w:p>
        </w:tc>
      </w:tr>
    </w:tbl>
    <w:p w:rsidR="00C23D2A" w:rsidRDefault="00C23D2A" w:rsidP="003234B6"/>
    <w:sectPr w:rsidR="00C23D2A" w:rsidSect="00522F8A">
      <w:footerReference w:type="default" r:id="rId7"/>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398" w:rsidRDefault="00827398" w:rsidP="008A5976">
      <w:pPr>
        <w:spacing w:after="0" w:line="240" w:lineRule="auto"/>
      </w:pPr>
      <w:r>
        <w:separator/>
      </w:r>
    </w:p>
  </w:endnote>
  <w:endnote w:type="continuationSeparator" w:id="0">
    <w:p w:rsidR="00827398" w:rsidRDefault="00827398" w:rsidP="008A5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993"/>
      <w:gridCol w:w="8583"/>
    </w:tblGrid>
    <w:tr w:rsidR="00EA2B63" w:rsidRPr="005A25E2" w:rsidTr="002D3F5A">
      <w:tc>
        <w:tcPr>
          <w:tcW w:w="918" w:type="dxa"/>
        </w:tcPr>
        <w:p w:rsidR="00EA2B63" w:rsidRPr="002D3F5A" w:rsidRDefault="00521A2D">
          <w:pPr>
            <w:pStyle w:val="Footer"/>
            <w:jc w:val="right"/>
            <w:rPr>
              <w:b/>
              <w:color w:val="4F81BD"/>
              <w:sz w:val="18"/>
              <w:szCs w:val="32"/>
            </w:rPr>
          </w:pPr>
          <w:r w:rsidRPr="002D3F5A">
            <w:rPr>
              <w:sz w:val="18"/>
            </w:rPr>
            <w:fldChar w:fldCharType="begin"/>
          </w:r>
          <w:r w:rsidR="00196CF1" w:rsidRPr="002D3F5A">
            <w:rPr>
              <w:sz w:val="18"/>
            </w:rPr>
            <w:instrText xml:space="preserve"> PAGE   \* MERGEFORMAT </w:instrText>
          </w:r>
          <w:r w:rsidRPr="002D3F5A">
            <w:rPr>
              <w:sz w:val="18"/>
            </w:rPr>
            <w:fldChar w:fldCharType="separate"/>
          </w:r>
          <w:r w:rsidR="005300BE" w:rsidRPr="005300BE">
            <w:rPr>
              <w:b/>
              <w:noProof/>
              <w:color w:val="4F81BD"/>
              <w:sz w:val="18"/>
              <w:szCs w:val="32"/>
            </w:rPr>
            <w:t>2</w:t>
          </w:r>
          <w:r w:rsidRPr="002D3F5A">
            <w:rPr>
              <w:sz w:val="18"/>
            </w:rPr>
            <w:fldChar w:fldCharType="end"/>
          </w:r>
        </w:p>
      </w:tc>
      <w:tc>
        <w:tcPr>
          <w:tcW w:w="7938" w:type="dxa"/>
        </w:tcPr>
        <w:p w:rsidR="00EA2B63" w:rsidRPr="002D3F5A" w:rsidRDefault="00521A2D">
          <w:pPr>
            <w:pStyle w:val="Footer"/>
            <w:rPr>
              <w:sz w:val="18"/>
            </w:rPr>
          </w:pPr>
          <w:r w:rsidRPr="002D3F5A">
            <w:rPr>
              <w:sz w:val="18"/>
            </w:rPr>
            <w:fldChar w:fldCharType="begin"/>
          </w:r>
          <w:r w:rsidR="00196CF1" w:rsidRPr="002D3F5A">
            <w:rPr>
              <w:sz w:val="18"/>
            </w:rPr>
            <w:instrText xml:space="preserve"> DATE \@ "d-MMM-yy" </w:instrText>
          </w:r>
          <w:r w:rsidRPr="002D3F5A">
            <w:rPr>
              <w:sz w:val="18"/>
            </w:rPr>
            <w:fldChar w:fldCharType="separate"/>
          </w:r>
          <w:r w:rsidR="005300BE">
            <w:rPr>
              <w:noProof/>
              <w:sz w:val="18"/>
            </w:rPr>
            <w:t>4-Nov-16</w:t>
          </w:r>
          <w:r w:rsidRPr="002D3F5A">
            <w:rPr>
              <w:sz w:val="18"/>
            </w:rPr>
            <w:fldChar w:fldCharType="end"/>
          </w:r>
        </w:p>
      </w:tc>
    </w:tr>
  </w:tbl>
  <w:p w:rsidR="009C5C0D" w:rsidRDefault="00827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398" w:rsidRDefault="00827398" w:rsidP="008A5976">
      <w:pPr>
        <w:spacing w:after="0" w:line="240" w:lineRule="auto"/>
      </w:pPr>
      <w:r>
        <w:separator/>
      </w:r>
    </w:p>
  </w:footnote>
  <w:footnote w:type="continuationSeparator" w:id="0">
    <w:p w:rsidR="00827398" w:rsidRDefault="00827398" w:rsidP="008A5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45004"/>
    <w:multiLevelType w:val="hybridMultilevel"/>
    <w:tmpl w:val="B92C6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7204D79"/>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1D226B"/>
    <w:multiLevelType w:val="hybridMultilevel"/>
    <w:tmpl w:val="3B56C5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EE5F35"/>
    <w:multiLevelType w:val="hybridMultilevel"/>
    <w:tmpl w:val="7F64B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02012E"/>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6E50F5E"/>
    <w:multiLevelType w:val="hybridMultilevel"/>
    <w:tmpl w:val="648EF3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8"/>
  </w:num>
  <w:num w:numId="3">
    <w:abstractNumId w:val="6"/>
  </w:num>
  <w:num w:numId="4">
    <w:abstractNumId w:val="1"/>
  </w:num>
  <w:num w:numId="5">
    <w:abstractNumId w:val="2"/>
  </w:num>
  <w:num w:numId="6">
    <w:abstractNumId w:val="3"/>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8A"/>
    <w:rsid w:val="000008C9"/>
    <w:rsid w:val="00012DEA"/>
    <w:rsid w:val="000147D0"/>
    <w:rsid w:val="0002639B"/>
    <w:rsid w:val="000409E4"/>
    <w:rsid w:val="00056431"/>
    <w:rsid w:val="00073D63"/>
    <w:rsid w:val="00074F29"/>
    <w:rsid w:val="000865ED"/>
    <w:rsid w:val="000A7D36"/>
    <w:rsid w:val="000B23A9"/>
    <w:rsid w:val="000C0B10"/>
    <w:rsid w:val="000C5143"/>
    <w:rsid w:val="000D07D0"/>
    <w:rsid w:val="000E246C"/>
    <w:rsid w:val="00104965"/>
    <w:rsid w:val="00104F1E"/>
    <w:rsid w:val="00116F6F"/>
    <w:rsid w:val="001353A4"/>
    <w:rsid w:val="00142629"/>
    <w:rsid w:val="00154AF5"/>
    <w:rsid w:val="00155A0A"/>
    <w:rsid w:val="001632CC"/>
    <w:rsid w:val="00164575"/>
    <w:rsid w:val="00176C4A"/>
    <w:rsid w:val="00196CF1"/>
    <w:rsid w:val="001B32F8"/>
    <w:rsid w:val="001C19C7"/>
    <w:rsid w:val="00217582"/>
    <w:rsid w:val="0023109F"/>
    <w:rsid w:val="002701E0"/>
    <w:rsid w:val="0029552C"/>
    <w:rsid w:val="002A105D"/>
    <w:rsid w:val="002B6A0D"/>
    <w:rsid w:val="002D0130"/>
    <w:rsid w:val="002D3F5A"/>
    <w:rsid w:val="002D4630"/>
    <w:rsid w:val="002D60EC"/>
    <w:rsid w:val="002F64AC"/>
    <w:rsid w:val="003070A4"/>
    <w:rsid w:val="003234B6"/>
    <w:rsid w:val="00356307"/>
    <w:rsid w:val="0036581A"/>
    <w:rsid w:val="00381AE4"/>
    <w:rsid w:val="0038672C"/>
    <w:rsid w:val="00386C07"/>
    <w:rsid w:val="003B38C0"/>
    <w:rsid w:val="003D6711"/>
    <w:rsid w:val="003E18F1"/>
    <w:rsid w:val="003F455D"/>
    <w:rsid w:val="003F79C3"/>
    <w:rsid w:val="0040608D"/>
    <w:rsid w:val="00424A71"/>
    <w:rsid w:val="00430A04"/>
    <w:rsid w:val="004320F8"/>
    <w:rsid w:val="004518C3"/>
    <w:rsid w:val="00454C21"/>
    <w:rsid w:val="004936D5"/>
    <w:rsid w:val="00497BDE"/>
    <w:rsid w:val="004A3689"/>
    <w:rsid w:val="004C4771"/>
    <w:rsid w:val="004C7219"/>
    <w:rsid w:val="004E1A8B"/>
    <w:rsid w:val="004F0AB7"/>
    <w:rsid w:val="004F0E30"/>
    <w:rsid w:val="0050474A"/>
    <w:rsid w:val="00521A2D"/>
    <w:rsid w:val="00522F8A"/>
    <w:rsid w:val="0052657E"/>
    <w:rsid w:val="005300BE"/>
    <w:rsid w:val="00533268"/>
    <w:rsid w:val="00582320"/>
    <w:rsid w:val="00590DD3"/>
    <w:rsid w:val="005A25E2"/>
    <w:rsid w:val="005C059F"/>
    <w:rsid w:val="005E05F9"/>
    <w:rsid w:val="005E093F"/>
    <w:rsid w:val="005F1FC2"/>
    <w:rsid w:val="0062489B"/>
    <w:rsid w:val="0063109F"/>
    <w:rsid w:val="006330C0"/>
    <w:rsid w:val="006412AE"/>
    <w:rsid w:val="00682B98"/>
    <w:rsid w:val="006B0254"/>
    <w:rsid w:val="006D1400"/>
    <w:rsid w:val="006F1EA5"/>
    <w:rsid w:val="00720605"/>
    <w:rsid w:val="0073139B"/>
    <w:rsid w:val="007B4EF3"/>
    <w:rsid w:val="007C2355"/>
    <w:rsid w:val="007C6AAA"/>
    <w:rsid w:val="007D6B18"/>
    <w:rsid w:val="007E7283"/>
    <w:rsid w:val="00813F35"/>
    <w:rsid w:val="00827398"/>
    <w:rsid w:val="00834BE5"/>
    <w:rsid w:val="00835FEA"/>
    <w:rsid w:val="008446C4"/>
    <w:rsid w:val="00845262"/>
    <w:rsid w:val="00880E60"/>
    <w:rsid w:val="008923C1"/>
    <w:rsid w:val="008A5976"/>
    <w:rsid w:val="008B7F2E"/>
    <w:rsid w:val="008D1815"/>
    <w:rsid w:val="008E66A1"/>
    <w:rsid w:val="008F2311"/>
    <w:rsid w:val="008F667C"/>
    <w:rsid w:val="009369D2"/>
    <w:rsid w:val="00941B99"/>
    <w:rsid w:val="009C18A4"/>
    <w:rsid w:val="009E1512"/>
    <w:rsid w:val="00A07721"/>
    <w:rsid w:val="00A122F4"/>
    <w:rsid w:val="00A24BD2"/>
    <w:rsid w:val="00A3740C"/>
    <w:rsid w:val="00A40CBB"/>
    <w:rsid w:val="00A91667"/>
    <w:rsid w:val="00A962C7"/>
    <w:rsid w:val="00A965C1"/>
    <w:rsid w:val="00AA357A"/>
    <w:rsid w:val="00AC133A"/>
    <w:rsid w:val="00AC771A"/>
    <w:rsid w:val="00AE1B89"/>
    <w:rsid w:val="00AF68AA"/>
    <w:rsid w:val="00B13AF9"/>
    <w:rsid w:val="00B25C05"/>
    <w:rsid w:val="00B331D2"/>
    <w:rsid w:val="00B35C28"/>
    <w:rsid w:val="00B5140D"/>
    <w:rsid w:val="00B638C4"/>
    <w:rsid w:val="00B963BE"/>
    <w:rsid w:val="00C147E3"/>
    <w:rsid w:val="00C16A8F"/>
    <w:rsid w:val="00C23D2A"/>
    <w:rsid w:val="00C36233"/>
    <w:rsid w:val="00C459A6"/>
    <w:rsid w:val="00C62FD5"/>
    <w:rsid w:val="00C7170F"/>
    <w:rsid w:val="00CA0A7E"/>
    <w:rsid w:val="00CC5E93"/>
    <w:rsid w:val="00D32E58"/>
    <w:rsid w:val="00D757F6"/>
    <w:rsid w:val="00DC1239"/>
    <w:rsid w:val="00E20FDD"/>
    <w:rsid w:val="00E210EB"/>
    <w:rsid w:val="00E2297D"/>
    <w:rsid w:val="00E30746"/>
    <w:rsid w:val="00E438D5"/>
    <w:rsid w:val="00E55550"/>
    <w:rsid w:val="00E555D5"/>
    <w:rsid w:val="00E57C00"/>
    <w:rsid w:val="00E80A18"/>
    <w:rsid w:val="00EA0062"/>
    <w:rsid w:val="00EA5EFB"/>
    <w:rsid w:val="00EC2AEB"/>
    <w:rsid w:val="00ED5667"/>
    <w:rsid w:val="00EE6373"/>
    <w:rsid w:val="00F163CE"/>
    <w:rsid w:val="00F3612A"/>
    <w:rsid w:val="00F46001"/>
    <w:rsid w:val="00F55ADC"/>
    <w:rsid w:val="00F60FEE"/>
    <w:rsid w:val="00F706A9"/>
    <w:rsid w:val="00F77646"/>
    <w:rsid w:val="00F94971"/>
    <w:rsid w:val="00FB2480"/>
    <w:rsid w:val="00FC7E47"/>
    <w:rsid w:val="00FE521E"/>
    <w:rsid w:val="00FF3A2B"/>
    <w:rsid w:val="00FF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1F1DBA-1605-4EEF-AB8A-7D6189BD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3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22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F8A"/>
  </w:style>
  <w:style w:type="paragraph" w:styleId="BalloonText">
    <w:name w:val="Balloon Text"/>
    <w:basedOn w:val="Normal"/>
    <w:link w:val="BalloonTextChar"/>
    <w:uiPriority w:val="99"/>
    <w:semiHidden/>
    <w:unhideWhenUsed/>
    <w:rsid w:val="00522F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2F8A"/>
    <w:rPr>
      <w:rFonts w:ascii="Tahoma" w:hAnsi="Tahoma" w:cs="Tahoma"/>
      <w:sz w:val="16"/>
      <w:szCs w:val="16"/>
    </w:rPr>
  </w:style>
  <w:style w:type="paragraph" w:styleId="ListParagraph">
    <w:name w:val="List Paragraph"/>
    <w:basedOn w:val="Normal"/>
    <w:uiPriority w:val="34"/>
    <w:qFormat/>
    <w:rsid w:val="008923C1"/>
    <w:pPr>
      <w:ind w:left="720"/>
      <w:contextualSpacing/>
    </w:pPr>
  </w:style>
  <w:style w:type="paragraph" w:styleId="EndnoteText">
    <w:name w:val="endnote text"/>
    <w:basedOn w:val="Normal"/>
    <w:link w:val="EndnoteTextChar"/>
    <w:semiHidden/>
    <w:rsid w:val="006F1EA5"/>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6F1EA5"/>
    <w:rPr>
      <w:rFonts w:ascii="Times New Roman" w:eastAsia="Times New Roman" w:hAnsi="Times New Roman"/>
    </w:rPr>
  </w:style>
  <w:style w:type="character" w:styleId="EndnoteReference">
    <w:name w:val="endnote reference"/>
    <w:semiHidden/>
    <w:rsid w:val="006F1E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2395</Words>
  <Characters>13655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16018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mfernandez</dc:creator>
  <cp:lastModifiedBy>Loretta Kensinger</cp:lastModifiedBy>
  <cp:revision>2</cp:revision>
  <cp:lastPrinted>2015-03-25T17:15:00Z</cp:lastPrinted>
  <dcterms:created xsi:type="dcterms:W3CDTF">2016-11-04T19:05:00Z</dcterms:created>
  <dcterms:modified xsi:type="dcterms:W3CDTF">2016-11-04T19:05:00Z</dcterms:modified>
</cp:coreProperties>
</file>