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9413E" w14:textId="4DF93FB2" w:rsidR="00091C3C" w:rsidRDefault="00D114C4">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GE </w:t>
      </w:r>
      <w:r w:rsidR="006379CE">
        <w:rPr>
          <w:rFonts w:ascii="Times New Roman" w:eastAsia="Times New Roman" w:hAnsi="Times New Roman" w:cs="Times New Roman"/>
          <w:b/>
          <w:sz w:val="36"/>
          <w:szCs w:val="36"/>
        </w:rPr>
        <w:t>I</w:t>
      </w:r>
      <w:r w:rsidR="00F6180F">
        <w:rPr>
          <w:rFonts w:ascii="Times New Roman" w:eastAsia="Times New Roman" w:hAnsi="Times New Roman" w:cs="Times New Roman"/>
          <w:b/>
          <w:sz w:val="36"/>
          <w:szCs w:val="36"/>
        </w:rPr>
        <w:t>B</w:t>
      </w:r>
      <w:r>
        <w:rPr>
          <w:rFonts w:ascii="Times New Roman" w:eastAsia="Times New Roman" w:hAnsi="Times New Roman" w:cs="Times New Roman"/>
          <w:b/>
          <w:sz w:val="36"/>
          <w:szCs w:val="36"/>
        </w:rPr>
        <w:t xml:space="preserve"> </w:t>
      </w:r>
      <w:r w:rsidR="00F6180F">
        <w:rPr>
          <w:rFonts w:ascii="Times New Roman" w:eastAsia="Times New Roman" w:hAnsi="Times New Roman" w:cs="Times New Roman"/>
          <w:b/>
          <w:sz w:val="36"/>
          <w:szCs w:val="36"/>
        </w:rPr>
        <w:t>PHYSICAL UNIVERSE &amp; ITS LIFE FORMS:</w:t>
      </w:r>
      <w:r>
        <w:rPr>
          <w:rFonts w:ascii="Times New Roman" w:eastAsia="Times New Roman" w:hAnsi="Times New Roman" w:cs="Times New Roman"/>
          <w:b/>
          <w:sz w:val="36"/>
          <w:szCs w:val="36"/>
        </w:rPr>
        <w:t xml:space="preserve"> </w:t>
      </w:r>
    </w:p>
    <w:p w14:paraId="14F5BD40" w14:textId="6E0D68FA" w:rsidR="00412543" w:rsidRDefault="00D114C4">
      <w:pPr>
        <w:jc w:val="center"/>
        <w:rPr>
          <w:rFonts w:ascii="Times New Roman" w:eastAsia="Times New Roman" w:hAnsi="Times New Roman" w:cs="Times New Roman"/>
          <w:b/>
          <w:sz w:val="32"/>
          <w:szCs w:val="32"/>
        </w:rPr>
      </w:pPr>
      <w:r>
        <w:rPr>
          <w:rFonts w:ascii="Times New Roman" w:eastAsia="Times New Roman" w:hAnsi="Times New Roman" w:cs="Times New Roman"/>
          <w:b/>
          <w:sz w:val="36"/>
          <w:szCs w:val="36"/>
        </w:rPr>
        <w:t>SLO Evaluation Report July 202</w:t>
      </w:r>
      <w:r w:rsidR="006379CE">
        <w:rPr>
          <w:rFonts w:ascii="Times New Roman" w:eastAsia="Times New Roman" w:hAnsi="Times New Roman" w:cs="Times New Roman"/>
          <w:b/>
          <w:sz w:val="36"/>
          <w:szCs w:val="36"/>
        </w:rPr>
        <w:t>3</w:t>
      </w:r>
      <w:r>
        <w:rPr>
          <w:rFonts w:ascii="Times New Roman" w:eastAsia="Times New Roman" w:hAnsi="Times New Roman" w:cs="Times New Roman"/>
          <w:b/>
          <w:sz w:val="32"/>
          <w:szCs w:val="32"/>
        </w:rPr>
        <w:t>:</w:t>
      </w:r>
    </w:p>
    <w:p w14:paraId="3269FA78" w14:textId="77777777" w:rsidR="00412543" w:rsidRDefault="00412543">
      <w:pPr>
        <w:rPr>
          <w:rFonts w:ascii="Times New Roman" w:eastAsia="Times New Roman" w:hAnsi="Times New Roman" w:cs="Times New Roman"/>
          <w:sz w:val="24"/>
          <w:szCs w:val="24"/>
        </w:rPr>
      </w:pPr>
    </w:p>
    <w:p w14:paraId="26BAAC9B" w14:textId="77777777" w:rsidR="00412543" w:rsidRDefault="00D114C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Background/Description of GE Program ePortfolio:</w:t>
      </w:r>
    </w:p>
    <w:p w14:paraId="627C7612" w14:textId="13812C72" w:rsidR="00412543" w:rsidRDefault="005953E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114C4">
        <w:rPr>
          <w:rFonts w:ascii="Times New Roman" w:eastAsia="Times New Roman" w:hAnsi="Times New Roman" w:cs="Times New Roman"/>
          <w:sz w:val="24"/>
          <w:szCs w:val="24"/>
        </w:rPr>
        <w:t xml:space="preserve">Prior to the 2017-2018 AY, departments/programs were responsible for assessing GE student learning outcomes and submitting a report every year for the GE Committee to review. This system had several weaknesses. Departments and programs were responsible for deciding which of the two to four outcomes designated for a specific GE Area to assess; </w:t>
      </w:r>
      <w:r w:rsidR="00E8362B">
        <w:rPr>
          <w:rFonts w:ascii="Times New Roman" w:eastAsia="Times New Roman" w:hAnsi="Times New Roman" w:cs="Times New Roman"/>
          <w:sz w:val="24"/>
          <w:szCs w:val="24"/>
        </w:rPr>
        <w:t>thus,</w:t>
      </w:r>
      <w:r w:rsidR="00D114C4">
        <w:rPr>
          <w:rFonts w:ascii="Times New Roman" w:eastAsia="Times New Roman" w:hAnsi="Times New Roman" w:cs="Times New Roman"/>
          <w:sz w:val="24"/>
          <w:szCs w:val="24"/>
        </w:rPr>
        <w:t xml:space="preserve"> some outcomes were evaluated multiple times within a year and others were not evaluated at all in certain years. It was also not possible for departments to access and evaluate a representative sample of student work, nor was it possible to compare the results from GE courses in the same GE Area taught by different departments/programs, because each department/program used its own criteria/rubrics. Finally, the GE Committee was not able to review and analyze the GE assessment reports in a comprehensive fashion, since the committee was also tasked with reviewing all GE curriculum proposals, as well as with discussing and updating GE policies and procedures.</w:t>
      </w:r>
    </w:p>
    <w:p w14:paraId="5BCA807B" w14:textId="5D92BAFF" w:rsidR="00412543" w:rsidRDefault="005953E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114C4">
        <w:rPr>
          <w:rFonts w:ascii="Times New Roman" w:eastAsia="Times New Roman" w:hAnsi="Times New Roman" w:cs="Times New Roman"/>
          <w:sz w:val="24"/>
          <w:szCs w:val="24"/>
        </w:rPr>
        <w:t xml:space="preserve">Therefore, Fresno State developed a proposal for a new system of evaluating GE student learning outcomes during the 2014-2015 AY. The proposal was approved by Fresno State’s Academic Senate in May 2017 and by </w:t>
      </w:r>
      <w:r>
        <w:rPr>
          <w:rFonts w:ascii="Times New Roman" w:eastAsia="Times New Roman" w:hAnsi="Times New Roman" w:cs="Times New Roman"/>
          <w:sz w:val="24"/>
          <w:szCs w:val="24"/>
        </w:rPr>
        <w:t>the President</w:t>
      </w:r>
      <w:r w:rsidR="00D114C4">
        <w:rPr>
          <w:rFonts w:ascii="Times New Roman" w:eastAsia="Times New Roman" w:hAnsi="Times New Roman" w:cs="Times New Roman"/>
          <w:sz w:val="24"/>
          <w:szCs w:val="24"/>
        </w:rPr>
        <w:t xml:space="preserve"> in August of 2017. Essentially, all freshmen and transfer students admitted to Fresno State beginning in Fall 2018 will submit one designated assignment aligned to one GE student outcome from lower-division (for freshmen) and upper-division (for freshmen and transfer students) GE courses to a GE Program ePortfolio. Students will also write 300-word reflections (freshmen write three and transfer students write one) about their learning and submit these to the GE Program ePortfolio. The GE Program ePortfolio was set up by the Director of Assessment and students were automatically enrolled. Handouts, videos, and other resources that were posted previously to Blackboard were uploaded to Canvas when the campus transitioned from Blackboard to Canvas.</w:t>
      </w:r>
    </w:p>
    <w:p w14:paraId="6AF5C069" w14:textId="611CC192" w:rsidR="006379CE" w:rsidRDefault="005953E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114C4">
        <w:rPr>
          <w:rFonts w:ascii="Times New Roman" w:eastAsia="Times New Roman" w:hAnsi="Times New Roman" w:cs="Times New Roman"/>
          <w:sz w:val="24"/>
          <w:szCs w:val="24"/>
        </w:rPr>
        <w:t xml:space="preserve">During the first year of implementation (2017-2018 AY), efforts focused on electing members to the new GE Assessment Subcommittee and on approving common rubrics to be used to evaluate GE student learning outcomes. Fresno State’s GE student learning outcomes were approved by the Academic Senate in 2010. These forty outcomes </w:t>
      </w:r>
      <w:r w:rsidR="006379CE">
        <w:rPr>
          <w:rFonts w:ascii="Times New Roman" w:eastAsia="Times New Roman" w:hAnsi="Times New Roman" w:cs="Times New Roman"/>
          <w:sz w:val="24"/>
          <w:szCs w:val="24"/>
        </w:rPr>
        <w:t xml:space="preserve">were originally to </w:t>
      </w:r>
      <w:proofErr w:type="gramStart"/>
      <w:r w:rsidR="006379CE">
        <w:rPr>
          <w:rFonts w:ascii="Times New Roman" w:eastAsia="Times New Roman" w:hAnsi="Times New Roman" w:cs="Times New Roman"/>
          <w:sz w:val="24"/>
          <w:szCs w:val="24"/>
        </w:rPr>
        <w:t xml:space="preserve">be </w:t>
      </w:r>
      <w:r w:rsidR="00D114C4">
        <w:rPr>
          <w:rFonts w:ascii="Times New Roman" w:eastAsia="Times New Roman" w:hAnsi="Times New Roman" w:cs="Times New Roman"/>
          <w:sz w:val="24"/>
          <w:szCs w:val="24"/>
        </w:rPr>
        <w:t xml:space="preserve"> evaluated</w:t>
      </w:r>
      <w:proofErr w:type="gramEnd"/>
      <w:r w:rsidR="00D114C4">
        <w:rPr>
          <w:rFonts w:ascii="Times New Roman" w:eastAsia="Times New Roman" w:hAnsi="Times New Roman" w:cs="Times New Roman"/>
          <w:sz w:val="24"/>
          <w:szCs w:val="24"/>
        </w:rPr>
        <w:t xml:space="preserve"> on a five-year </w:t>
      </w:r>
      <w:r w:rsidR="006379CE">
        <w:rPr>
          <w:rFonts w:ascii="Times New Roman" w:eastAsia="Times New Roman" w:hAnsi="Times New Roman" w:cs="Times New Roman"/>
          <w:sz w:val="24"/>
          <w:szCs w:val="24"/>
        </w:rPr>
        <w:t xml:space="preserve">rotating </w:t>
      </w:r>
      <w:r w:rsidR="00D114C4">
        <w:rPr>
          <w:rFonts w:ascii="Times New Roman" w:eastAsia="Times New Roman" w:hAnsi="Times New Roman" w:cs="Times New Roman"/>
          <w:sz w:val="24"/>
          <w:szCs w:val="24"/>
        </w:rPr>
        <w:t>schedule.</w:t>
      </w:r>
      <w:r w:rsidR="006379CE">
        <w:rPr>
          <w:rFonts w:ascii="Times New Roman" w:eastAsia="Times New Roman" w:hAnsi="Times New Roman" w:cs="Times New Roman"/>
          <w:sz w:val="24"/>
          <w:szCs w:val="24"/>
        </w:rPr>
        <w:t xml:space="preserve">  With the addition of Area F to the GE curriculum, the outcomes are now evaluated on a six-year schedule.</w:t>
      </w:r>
      <w:r w:rsidR="00D114C4">
        <w:rPr>
          <w:rFonts w:ascii="Times New Roman" w:eastAsia="Times New Roman" w:hAnsi="Times New Roman" w:cs="Times New Roman"/>
          <w:sz w:val="24"/>
          <w:szCs w:val="24"/>
        </w:rPr>
        <w:t xml:space="preserve"> </w:t>
      </w:r>
      <w:r w:rsidR="006379CE">
        <w:rPr>
          <w:rFonts w:ascii="Times New Roman" w:eastAsia="Times New Roman" w:hAnsi="Times New Roman" w:cs="Times New Roman"/>
          <w:sz w:val="24"/>
          <w:szCs w:val="24"/>
        </w:rPr>
        <w:t xml:space="preserve"> </w:t>
      </w:r>
    </w:p>
    <w:p w14:paraId="6E1184B3" w14:textId="1A9C5EC6" w:rsidR="006379CE" w:rsidRDefault="005953E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379CE">
        <w:rPr>
          <w:rFonts w:ascii="Times New Roman" w:eastAsia="Times New Roman" w:hAnsi="Times New Roman" w:cs="Times New Roman"/>
          <w:sz w:val="24"/>
          <w:szCs w:val="24"/>
        </w:rPr>
        <w:t xml:space="preserve">The ePortfolio submission process will change in Fall 2023.  The university contracted with Canvas to develop an assignment LTI that eliminates the need for students to submit the designated assignments to their ePortfolio.  When GE faculty set up their course in Canvas, they designate which assignment is the ePortfolio assignment.  When students submit the designated assignment to their professor, the LTI duplicates the assignment and seamlessly routes that copy to their ePortfolio.     </w:t>
      </w:r>
    </w:p>
    <w:p w14:paraId="02AFD6C3" w14:textId="12E26E20" w:rsidR="00412543" w:rsidRDefault="006379C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D114C4">
        <w:rPr>
          <w:rFonts w:ascii="Times New Roman" w:eastAsia="Times New Roman" w:hAnsi="Times New Roman" w:cs="Times New Roman"/>
          <w:sz w:val="24"/>
          <w:szCs w:val="24"/>
        </w:rPr>
        <w:t>In the 202</w:t>
      </w:r>
      <w:r>
        <w:rPr>
          <w:rFonts w:ascii="Times New Roman" w:eastAsia="Times New Roman" w:hAnsi="Times New Roman" w:cs="Times New Roman"/>
          <w:sz w:val="24"/>
          <w:szCs w:val="24"/>
        </w:rPr>
        <w:t>2</w:t>
      </w:r>
      <w:r w:rsidR="00D114C4">
        <w:rPr>
          <w:rFonts w:ascii="Times New Roman" w:eastAsia="Times New Roman" w:hAnsi="Times New Roman" w:cs="Times New Roman"/>
          <w:sz w:val="24"/>
          <w:szCs w:val="24"/>
        </w:rPr>
        <w:t>-202</w:t>
      </w:r>
      <w:r>
        <w:rPr>
          <w:rFonts w:ascii="Times New Roman" w:eastAsia="Times New Roman" w:hAnsi="Times New Roman" w:cs="Times New Roman"/>
          <w:sz w:val="24"/>
          <w:szCs w:val="24"/>
        </w:rPr>
        <w:t>3</w:t>
      </w:r>
      <w:r w:rsidR="00D114C4">
        <w:rPr>
          <w:rFonts w:ascii="Times New Roman" w:eastAsia="Times New Roman" w:hAnsi="Times New Roman" w:cs="Times New Roman"/>
          <w:sz w:val="24"/>
          <w:szCs w:val="24"/>
        </w:rPr>
        <w:t xml:space="preserve"> AY, the Director of Assessment selected a random sample of student submissions for the </w:t>
      </w:r>
      <w:proofErr w:type="gramStart"/>
      <w:r>
        <w:rPr>
          <w:rFonts w:ascii="Times New Roman" w:eastAsia="Times New Roman" w:hAnsi="Times New Roman" w:cs="Times New Roman"/>
          <w:sz w:val="24"/>
          <w:szCs w:val="24"/>
        </w:rPr>
        <w:t xml:space="preserve">two </w:t>
      </w:r>
      <w:r w:rsidR="00D114C4">
        <w:rPr>
          <w:rFonts w:ascii="Times New Roman" w:eastAsia="Times New Roman" w:hAnsi="Times New Roman" w:cs="Times New Roman"/>
          <w:sz w:val="24"/>
          <w:szCs w:val="24"/>
        </w:rPr>
        <w:t xml:space="preserve"> learning</w:t>
      </w:r>
      <w:proofErr w:type="gramEnd"/>
      <w:r w:rsidR="00D114C4">
        <w:rPr>
          <w:rFonts w:ascii="Times New Roman" w:eastAsia="Times New Roman" w:hAnsi="Times New Roman" w:cs="Times New Roman"/>
          <w:sz w:val="24"/>
          <w:szCs w:val="24"/>
        </w:rPr>
        <w:t xml:space="preserve"> outcomes in </w:t>
      </w:r>
      <w:r>
        <w:rPr>
          <w:rFonts w:ascii="Times New Roman" w:eastAsia="Times New Roman" w:hAnsi="Times New Roman" w:cs="Times New Roman"/>
          <w:sz w:val="24"/>
          <w:szCs w:val="24"/>
        </w:rPr>
        <w:t>Area IC, Arts and Humanities.</w:t>
      </w:r>
      <w:r w:rsidR="00D114C4">
        <w:rPr>
          <w:rFonts w:ascii="Times New Roman" w:eastAsia="Times New Roman" w:hAnsi="Times New Roman" w:cs="Times New Roman"/>
          <w:sz w:val="24"/>
          <w:szCs w:val="24"/>
        </w:rPr>
        <w:t xml:space="preserve">.  The Chair of the GE Assessment Subcommittee selected two faculty members from the subcommittee to assess each learning outcome.  The Director of Assessment collaborated with each team of subcommittee members to determine which assignments aligned well with the relevant learning outcome.  The Director of Assessment then provided a random sample of assignments to the </w:t>
      </w:r>
      <w:r w:rsidR="00E8362B">
        <w:rPr>
          <w:rFonts w:ascii="Times New Roman" w:eastAsia="Times New Roman" w:hAnsi="Times New Roman" w:cs="Times New Roman"/>
          <w:sz w:val="24"/>
          <w:szCs w:val="24"/>
        </w:rPr>
        <w:t>team,</w:t>
      </w:r>
      <w:r w:rsidR="00D114C4">
        <w:rPr>
          <w:rFonts w:ascii="Times New Roman" w:eastAsia="Times New Roman" w:hAnsi="Times New Roman" w:cs="Times New Roman"/>
          <w:sz w:val="24"/>
          <w:szCs w:val="24"/>
        </w:rPr>
        <w:t xml:space="preserve"> and they applied the appropriate rubric to assess the assignments and determine student proficiency in each learning outcome.  </w:t>
      </w:r>
    </w:p>
    <w:p w14:paraId="2ECEB5C8" w14:textId="77777777" w:rsidR="00412543" w:rsidRDefault="00412543">
      <w:pPr>
        <w:rPr>
          <w:rFonts w:ascii="Times New Roman" w:eastAsia="Times New Roman" w:hAnsi="Times New Roman" w:cs="Times New Roman"/>
          <w:b/>
          <w:sz w:val="28"/>
          <w:szCs w:val="28"/>
        </w:rPr>
      </w:pPr>
    </w:p>
    <w:p w14:paraId="4B208350" w14:textId="77777777" w:rsidR="00412543" w:rsidRDefault="00D114C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GE Assessment Subcommittee: Evaluation and Norming Process:</w:t>
      </w:r>
    </w:p>
    <w:p w14:paraId="395A73BF" w14:textId="0D39C645" w:rsidR="00412543" w:rsidRDefault="005953E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114C4">
        <w:rPr>
          <w:rFonts w:ascii="Times New Roman" w:eastAsia="Times New Roman" w:hAnsi="Times New Roman" w:cs="Times New Roman"/>
          <w:sz w:val="24"/>
          <w:szCs w:val="24"/>
        </w:rPr>
        <w:t>The GE Assessment Subcommittee had previously reviewed and approved common rubrics for evaluating each of the t</w:t>
      </w:r>
      <w:r w:rsidR="00AD78E0">
        <w:rPr>
          <w:rFonts w:ascii="Times New Roman" w:eastAsia="Times New Roman" w:hAnsi="Times New Roman" w:cs="Times New Roman"/>
          <w:sz w:val="24"/>
          <w:szCs w:val="24"/>
        </w:rPr>
        <w:t>hree</w:t>
      </w:r>
      <w:r w:rsidR="00535B6B">
        <w:rPr>
          <w:rFonts w:ascii="Times New Roman" w:eastAsia="Times New Roman" w:hAnsi="Times New Roman" w:cs="Times New Roman"/>
          <w:sz w:val="24"/>
          <w:szCs w:val="24"/>
        </w:rPr>
        <w:t xml:space="preserve"> </w:t>
      </w:r>
      <w:r w:rsidR="00D114C4">
        <w:rPr>
          <w:rFonts w:ascii="Times New Roman" w:eastAsia="Times New Roman" w:hAnsi="Times New Roman" w:cs="Times New Roman"/>
          <w:sz w:val="24"/>
          <w:szCs w:val="24"/>
        </w:rPr>
        <w:t xml:space="preserve">GE learning outcomes designated for GE Area </w:t>
      </w:r>
      <w:r w:rsidR="00535B6B">
        <w:rPr>
          <w:rFonts w:ascii="Times New Roman" w:eastAsia="Times New Roman" w:hAnsi="Times New Roman" w:cs="Times New Roman"/>
          <w:sz w:val="24"/>
          <w:szCs w:val="24"/>
        </w:rPr>
        <w:t>I</w:t>
      </w:r>
      <w:r w:rsidR="00AD78E0">
        <w:rPr>
          <w:rFonts w:ascii="Times New Roman" w:eastAsia="Times New Roman" w:hAnsi="Times New Roman" w:cs="Times New Roman"/>
          <w:sz w:val="24"/>
          <w:szCs w:val="24"/>
        </w:rPr>
        <w:t>B</w:t>
      </w:r>
      <w:r w:rsidR="00D114C4">
        <w:rPr>
          <w:rFonts w:ascii="Times New Roman" w:eastAsia="Times New Roman" w:hAnsi="Times New Roman" w:cs="Times New Roman"/>
          <w:sz w:val="24"/>
          <w:szCs w:val="24"/>
        </w:rPr>
        <w:t>. Prior to conducting the assessment, the Director of Assessment met with each faculty team for the purpose of norming.  Each team member had independently reviewed a sample of student work and used the rubric to evaluate the work.  Where there were discrepancies in the team members’ ratings of proficiency or questions about the rubric criteria, the Director of Assessment and team members discussed the reasons for the differences and reached a consensus on how to apply the rubric going forward.    The faculty teams then independently sco</w:t>
      </w:r>
      <w:r w:rsidR="00535B6B">
        <w:rPr>
          <w:rFonts w:ascii="Times New Roman" w:eastAsia="Times New Roman" w:hAnsi="Times New Roman" w:cs="Times New Roman"/>
          <w:sz w:val="24"/>
          <w:szCs w:val="24"/>
        </w:rPr>
        <w:t xml:space="preserve">red </w:t>
      </w:r>
      <w:r w:rsidR="00231FDA">
        <w:rPr>
          <w:rFonts w:ascii="Times New Roman" w:eastAsia="Times New Roman" w:hAnsi="Times New Roman" w:cs="Times New Roman"/>
          <w:sz w:val="24"/>
          <w:szCs w:val="24"/>
        </w:rPr>
        <w:t>all</w:t>
      </w:r>
      <w:r w:rsidR="00535B6B">
        <w:rPr>
          <w:rFonts w:ascii="Times New Roman" w:eastAsia="Times New Roman" w:hAnsi="Times New Roman" w:cs="Times New Roman"/>
          <w:sz w:val="24"/>
          <w:szCs w:val="24"/>
        </w:rPr>
        <w:t xml:space="preserve"> the</w:t>
      </w:r>
      <w:r w:rsidR="00D114C4">
        <w:rPr>
          <w:rFonts w:ascii="Times New Roman" w:eastAsia="Times New Roman" w:hAnsi="Times New Roman" w:cs="Times New Roman"/>
          <w:sz w:val="24"/>
          <w:szCs w:val="24"/>
        </w:rPr>
        <w:t xml:space="preserve"> selected assignments.  After scoring the work, faculty teams met to identify common strengths and weaknesses.  A third reviewer scored all assignments on which the two reviewers did not agree about proficiency.</w:t>
      </w:r>
    </w:p>
    <w:p w14:paraId="5E173E80" w14:textId="77777777" w:rsidR="00412543" w:rsidRDefault="00412543">
      <w:pPr>
        <w:rPr>
          <w:rFonts w:ascii="Times New Roman" w:eastAsia="Times New Roman" w:hAnsi="Times New Roman" w:cs="Times New Roman"/>
          <w:sz w:val="24"/>
          <w:szCs w:val="24"/>
        </w:rPr>
      </w:pPr>
    </w:p>
    <w:p w14:paraId="6C11D8C7" w14:textId="42F0A0B8" w:rsidR="001A6F58" w:rsidRDefault="00D114C4" w:rsidP="000779DB">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Student Learning Outcomes and measures (assignments) used to evaluate</w:t>
      </w:r>
      <w:r w:rsidR="001A6F58">
        <w:rPr>
          <w:rFonts w:ascii="Times New Roman" w:eastAsia="Times New Roman" w:hAnsi="Times New Roman" w:cs="Times New Roman"/>
          <w:b/>
          <w:sz w:val="28"/>
          <w:szCs w:val="28"/>
        </w:rPr>
        <w:t xml:space="preserve"> proficiency.</w:t>
      </w:r>
      <w:r>
        <w:rPr>
          <w:rFonts w:ascii="Times New Roman" w:eastAsia="Times New Roman" w:hAnsi="Times New Roman" w:cs="Times New Roman"/>
          <w:b/>
          <w:sz w:val="28"/>
          <w:szCs w:val="28"/>
        </w:rPr>
        <w:t xml:space="preserve"> </w:t>
      </w:r>
    </w:p>
    <w:p w14:paraId="057348EE" w14:textId="2452880B" w:rsidR="00412543" w:rsidRDefault="001A6F58" w:rsidP="001A6F58">
      <w:pPr>
        <w:rPr>
          <w:rFonts w:ascii="Arial" w:eastAsia="Times New Roman" w:hAnsi="Arial" w:cs="Arial"/>
          <w:b/>
          <w:i/>
          <w:iCs/>
          <w:sz w:val="24"/>
          <w:szCs w:val="24"/>
        </w:rPr>
      </w:pPr>
      <w:r>
        <w:rPr>
          <w:rFonts w:ascii="Arial" w:eastAsia="Times New Roman" w:hAnsi="Arial" w:cs="Arial"/>
          <w:b/>
          <w:i/>
          <w:iCs/>
          <w:sz w:val="24"/>
          <w:szCs w:val="24"/>
        </w:rPr>
        <w:t>Student Learning Outcomes for Area IB:</w:t>
      </w:r>
    </w:p>
    <w:p w14:paraId="77B5ED58" w14:textId="77777777" w:rsidR="001A6F58" w:rsidRPr="00A14468" w:rsidRDefault="001A6F58" w:rsidP="00A14468">
      <w:pPr>
        <w:rPr>
          <w:rFonts w:ascii="Arial" w:eastAsia="Times New Roman" w:hAnsi="Arial" w:cs="Arial"/>
          <w:b/>
          <w:i/>
          <w:iCs/>
          <w:sz w:val="24"/>
          <w:szCs w:val="24"/>
        </w:rPr>
      </w:pPr>
    </w:p>
    <w:p w14:paraId="45F8D48C" w14:textId="71F12D4D" w:rsidR="001A6F58" w:rsidRPr="00A14468" w:rsidRDefault="001A6F58" w:rsidP="00A14468">
      <w:pPr>
        <w:numPr>
          <w:ilvl w:val="0"/>
          <w:numId w:val="16"/>
        </w:numPr>
        <w:shd w:val="clear" w:color="auto" w:fill="FFFFFF"/>
        <w:spacing w:before="160" w:line="340" w:lineRule="auto"/>
        <w:rPr>
          <w:rFonts w:ascii="Times New Roman" w:eastAsia="Arial" w:hAnsi="Times New Roman" w:cs="Times New Roman"/>
          <w:iCs/>
          <w:color w:val="333333"/>
          <w:sz w:val="24"/>
          <w:szCs w:val="24"/>
        </w:rPr>
      </w:pPr>
      <w:r w:rsidRPr="00A14468">
        <w:rPr>
          <w:rFonts w:ascii="Times New Roman" w:eastAsia="Arial" w:hAnsi="Times New Roman" w:cs="Times New Roman"/>
          <w:iCs/>
          <w:color w:val="333333"/>
          <w:sz w:val="24"/>
          <w:szCs w:val="24"/>
        </w:rPr>
        <w:t>Describe the inextricable connections between the physical universe, the life forms which inhabit it, and the mathematical models we use to describe it.</w:t>
      </w:r>
    </w:p>
    <w:p w14:paraId="4E644A56" w14:textId="0C1E646C" w:rsidR="001A6F58" w:rsidRPr="00A14468" w:rsidRDefault="001A6F58" w:rsidP="00A14468">
      <w:pPr>
        <w:numPr>
          <w:ilvl w:val="0"/>
          <w:numId w:val="16"/>
        </w:numPr>
        <w:shd w:val="clear" w:color="auto" w:fill="FFFFFF"/>
        <w:spacing w:before="160" w:line="340" w:lineRule="auto"/>
        <w:rPr>
          <w:rFonts w:ascii="Times New Roman" w:eastAsia="Arial" w:hAnsi="Times New Roman" w:cs="Times New Roman"/>
          <w:iCs/>
          <w:color w:val="333333"/>
          <w:sz w:val="24"/>
          <w:szCs w:val="24"/>
        </w:rPr>
      </w:pPr>
      <w:r w:rsidRPr="00A14468">
        <w:rPr>
          <w:rFonts w:ascii="Times New Roman" w:eastAsia="Arial" w:hAnsi="Times New Roman" w:cs="Times New Roman"/>
          <w:iCs/>
          <w:color w:val="333333"/>
          <w:sz w:val="24"/>
          <w:szCs w:val="24"/>
        </w:rPr>
        <w:t>From the perspective of a particular scientific discipline, explain the ways in which science shapes our lives.</w:t>
      </w:r>
    </w:p>
    <w:p w14:paraId="788494E3" w14:textId="77777777" w:rsidR="001A6F58" w:rsidRPr="00A14468" w:rsidRDefault="001A6F58" w:rsidP="001A6F58">
      <w:pPr>
        <w:numPr>
          <w:ilvl w:val="0"/>
          <w:numId w:val="16"/>
        </w:numPr>
        <w:shd w:val="clear" w:color="auto" w:fill="FFFFFF"/>
        <w:spacing w:before="160" w:line="340" w:lineRule="auto"/>
        <w:rPr>
          <w:rFonts w:ascii="Times New Roman" w:eastAsia="Arial" w:hAnsi="Times New Roman" w:cs="Times New Roman"/>
          <w:iCs/>
          <w:color w:val="333333"/>
          <w:sz w:val="24"/>
          <w:szCs w:val="24"/>
        </w:rPr>
      </w:pPr>
      <w:r w:rsidRPr="00A14468">
        <w:rPr>
          <w:rFonts w:ascii="Times New Roman" w:eastAsia="Arial" w:hAnsi="Times New Roman" w:cs="Times New Roman"/>
          <w:iCs/>
          <w:color w:val="333333"/>
          <w:sz w:val="24"/>
          <w:szCs w:val="24"/>
        </w:rPr>
        <w:t>From the perspective of a particular scientific discipline, assess scientific issues including the value systems and ethics associated with them.</w:t>
      </w:r>
    </w:p>
    <w:p w14:paraId="5C7A7767" w14:textId="77777777" w:rsidR="009F3A79" w:rsidRPr="00A14468" w:rsidRDefault="009F3A79" w:rsidP="009F3A79">
      <w:pPr>
        <w:shd w:val="clear" w:color="auto" w:fill="FFFFFF"/>
        <w:spacing w:before="160" w:line="340" w:lineRule="auto"/>
        <w:rPr>
          <w:rFonts w:ascii="Times New Roman" w:eastAsia="Arial" w:hAnsi="Times New Roman" w:cs="Times New Roman"/>
          <w:b/>
          <w:bCs/>
          <w:iCs/>
          <w:color w:val="333333"/>
          <w:sz w:val="24"/>
          <w:szCs w:val="24"/>
        </w:rPr>
      </w:pPr>
    </w:p>
    <w:p w14:paraId="679F5486" w14:textId="77777777" w:rsidR="009F3A79" w:rsidRPr="00A14468" w:rsidRDefault="009F3A79">
      <w:pPr>
        <w:shd w:val="clear" w:color="auto" w:fill="FFFFFF"/>
        <w:spacing w:before="160" w:line="340" w:lineRule="auto"/>
        <w:rPr>
          <w:rFonts w:ascii="Arial" w:eastAsia="Arial" w:hAnsi="Arial" w:cs="Arial"/>
          <w:bCs/>
          <w:iCs/>
          <w:color w:val="333333"/>
          <w:sz w:val="24"/>
          <w:szCs w:val="24"/>
        </w:rPr>
      </w:pPr>
    </w:p>
    <w:p w14:paraId="5CE5D5AF" w14:textId="77777777" w:rsidR="009F3A79" w:rsidRPr="00A14468" w:rsidRDefault="009F3A79">
      <w:pPr>
        <w:shd w:val="clear" w:color="auto" w:fill="FFFFFF"/>
        <w:spacing w:before="160" w:line="340" w:lineRule="auto"/>
        <w:rPr>
          <w:rFonts w:ascii="Arial" w:eastAsia="Arial" w:hAnsi="Arial" w:cs="Arial"/>
          <w:bCs/>
          <w:iCs/>
          <w:color w:val="333333"/>
          <w:sz w:val="24"/>
          <w:szCs w:val="24"/>
        </w:rPr>
      </w:pPr>
    </w:p>
    <w:p w14:paraId="62B2334A" w14:textId="77777777" w:rsidR="00412543" w:rsidRDefault="00D114C4">
      <w:pPr>
        <w:spacing w:after="0" w:line="240" w:lineRule="auto"/>
        <w:rPr>
          <w:rFonts w:ascii="Arial" w:eastAsia="Arial" w:hAnsi="Arial" w:cs="Arial"/>
          <w:b/>
          <w:i/>
          <w:sz w:val="24"/>
          <w:szCs w:val="24"/>
        </w:rPr>
      </w:pPr>
      <w:r>
        <w:rPr>
          <w:rFonts w:ascii="Arial" w:eastAsia="Arial" w:hAnsi="Arial" w:cs="Arial"/>
          <w:b/>
          <w:i/>
          <w:sz w:val="24"/>
          <w:szCs w:val="24"/>
        </w:rPr>
        <w:t>Assignments:</w:t>
      </w:r>
    </w:p>
    <w:p w14:paraId="1A405C81" w14:textId="77777777" w:rsidR="00A5378D" w:rsidRDefault="00A5378D">
      <w:pPr>
        <w:spacing w:after="0" w:line="240" w:lineRule="auto"/>
        <w:rPr>
          <w:rFonts w:ascii="Arial" w:eastAsia="Arial" w:hAnsi="Arial" w:cs="Arial"/>
          <w:b/>
          <w:i/>
          <w:sz w:val="24"/>
          <w:szCs w:val="24"/>
        </w:rPr>
      </w:pPr>
    </w:p>
    <w:p w14:paraId="6E8C3100" w14:textId="2200BD90" w:rsidR="00D96D6C" w:rsidRDefault="00A5378D">
      <w:pPr>
        <w:spacing w:after="0" w:line="240" w:lineRule="auto"/>
        <w:rPr>
          <w:rFonts w:ascii="Times New Roman" w:eastAsia="Arial" w:hAnsi="Times New Roman" w:cs="Times New Roman"/>
          <w:bCs/>
          <w:iCs/>
          <w:sz w:val="24"/>
          <w:szCs w:val="24"/>
        </w:rPr>
      </w:pPr>
      <w:r>
        <w:rPr>
          <w:rFonts w:ascii="Arial" w:eastAsia="Arial" w:hAnsi="Arial" w:cs="Arial"/>
          <w:bCs/>
          <w:iCs/>
          <w:sz w:val="24"/>
          <w:szCs w:val="24"/>
        </w:rPr>
        <w:t xml:space="preserve">     </w:t>
      </w:r>
      <w:r>
        <w:rPr>
          <w:rFonts w:ascii="Times New Roman" w:eastAsia="Arial" w:hAnsi="Times New Roman" w:cs="Times New Roman"/>
          <w:bCs/>
          <w:iCs/>
          <w:sz w:val="24"/>
          <w:szCs w:val="24"/>
        </w:rPr>
        <w:t>Multiple courses satisfy area I</w:t>
      </w:r>
      <w:r w:rsidR="004645A0">
        <w:rPr>
          <w:rFonts w:ascii="Times New Roman" w:eastAsia="Arial" w:hAnsi="Times New Roman" w:cs="Times New Roman"/>
          <w:bCs/>
          <w:iCs/>
          <w:sz w:val="24"/>
          <w:szCs w:val="24"/>
        </w:rPr>
        <w:t>B</w:t>
      </w:r>
      <w:r>
        <w:rPr>
          <w:rFonts w:ascii="Times New Roman" w:eastAsia="Arial" w:hAnsi="Times New Roman" w:cs="Times New Roman"/>
          <w:bCs/>
          <w:iCs/>
          <w:sz w:val="24"/>
          <w:szCs w:val="24"/>
        </w:rPr>
        <w:t xml:space="preserve"> requirements and were a source of assignments for this assessment.  For learning outcome 1, these included </w:t>
      </w:r>
      <w:r w:rsidR="004645A0">
        <w:rPr>
          <w:rFonts w:ascii="Times New Roman" w:eastAsia="Arial" w:hAnsi="Times New Roman" w:cs="Times New Roman"/>
          <w:bCs/>
          <w:iCs/>
          <w:sz w:val="24"/>
          <w:szCs w:val="24"/>
        </w:rPr>
        <w:t>Anthropology, Chemistry, Civil Engineering, Earth and Environmental Sciences, Natural Sciences, Physics, Plant Science, and Public Health</w:t>
      </w:r>
      <w:r>
        <w:rPr>
          <w:rFonts w:ascii="Times New Roman" w:eastAsia="Arial" w:hAnsi="Times New Roman" w:cs="Times New Roman"/>
          <w:bCs/>
          <w:iCs/>
          <w:sz w:val="24"/>
          <w:szCs w:val="24"/>
        </w:rPr>
        <w:t xml:space="preserve">.  For learning outcome 2, these included courses in </w:t>
      </w:r>
      <w:r w:rsidR="00D96D6C">
        <w:rPr>
          <w:rFonts w:ascii="Times New Roman" w:eastAsia="Arial" w:hAnsi="Times New Roman" w:cs="Times New Roman"/>
          <w:bCs/>
          <w:iCs/>
          <w:sz w:val="24"/>
          <w:szCs w:val="24"/>
        </w:rPr>
        <w:t>Anthropology, Civil Engineering, Earth and Environmental Sciences, Geography, Natural Sciences, Plant Science, Public Health, and Sociology.  For learning outcome 3, these included courses in Anthropology, Geography, Natural Sciences, Plant Science, Public Health, and Sociology.</w:t>
      </w:r>
    </w:p>
    <w:p w14:paraId="30918FAA" w14:textId="77777777" w:rsidR="00D96D6C" w:rsidRDefault="00D96D6C">
      <w:pPr>
        <w:spacing w:after="0" w:line="240" w:lineRule="auto"/>
        <w:rPr>
          <w:rFonts w:ascii="Times New Roman" w:eastAsia="Arial" w:hAnsi="Times New Roman" w:cs="Times New Roman"/>
          <w:bCs/>
          <w:iCs/>
          <w:sz w:val="24"/>
          <w:szCs w:val="24"/>
        </w:rPr>
      </w:pPr>
    </w:p>
    <w:p w14:paraId="1C27C657" w14:textId="10B4D226" w:rsidR="00A70E2B" w:rsidRDefault="00A70E2B" w:rsidP="00A144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iCs/>
          <w:sz w:val="24"/>
          <w:szCs w:val="24"/>
        </w:rPr>
        <w:t xml:space="preserve">     For learning outcome 1, topics included PCBs, earthquakes, origins of humanity, organic and conventional farming, light, teaching science, radon, and wildfires.  For learning outcome 2, topics included earthquakes, hurricanes, pesticides, deforestation, global warming, air pollution, transportation, unsafe water supplies, and drought.  For learning outcome 3, topics included renewable energy sources, algae blooms, rice growing, workplace safety, sustainable farming practices, stem cells, orangutans, and fast fashion.</w:t>
      </w:r>
    </w:p>
    <w:p w14:paraId="1DD0A75A" w14:textId="76FC8E33" w:rsidR="00412543" w:rsidRDefault="00D114C4">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sz w:val="24"/>
          <w:szCs w:val="24"/>
        </w:rPr>
        <w:t xml:space="preserve">     </w:t>
      </w:r>
    </w:p>
    <w:p w14:paraId="68B0EB6E" w14:textId="77777777" w:rsidR="00412543" w:rsidRDefault="00D114C4">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RESULTS</w:t>
      </w:r>
    </w:p>
    <w:p w14:paraId="6644BC97" w14:textId="77777777" w:rsidR="00412543" w:rsidRDefault="00412543">
      <w:pPr>
        <w:spacing w:after="0" w:line="240" w:lineRule="auto"/>
        <w:rPr>
          <w:rFonts w:ascii="Times New Roman" w:eastAsia="Times New Roman" w:hAnsi="Times New Roman" w:cs="Times New Roman"/>
          <w:sz w:val="24"/>
          <w:szCs w:val="24"/>
        </w:rPr>
      </w:pPr>
    </w:p>
    <w:p w14:paraId="7603E0B1" w14:textId="51E833F3" w:rsidR="00412543" w:rsidRDefault="00D114C4">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Results for Area </w:t>
      </w:r>
      <w:r w:rsidR="00DB1F34">
        <w:rPr>
          <w:rFonts w:ascii="Times New Roman" w:eastAsia="Times New Roman" w:hAnsi="Times New Roman" w:cs="Times New Roman"/>
          <w:b/>
          <w:sz w:val="28"/>
          <w:szCs w:val="28"/>
        </w:rPr>
        <w:t>I</w:t>
      </w:r>
      <w:r w:rsidR="002D1201">
        <w:rPr>
          <w:rFonts w:ascii="Times New Roman" w:eastAsia="Times New Roman" w:hAnsi="Times New Roman" w:cs="Times New Roman"/>
          <w:b/>
          <w:sz w:val="28"/>
          <w:szCs w:val="28"/>
        </w:rPr>
        <w:t>B</w:t>
      </w:r>
      <w:r>
        <w:rPr>
          <w:rFonts w:ascii="Times New Roman" w:eastAsia="Times New Roman" w:hAnsi="Times New Roman" w:cs="Times New Roman"/>
          <w:b/>
          <w:sz w:val="28"/>
          <w:szCs w:val="28"/>
        </w:rPr>
        <w:t>, Learning Outcome 1</w:t>
      </w:r>
    </w:p>
    <w:p w14:paraId="0DCFDF77" w14:textId="77777777" w:rsidR="00412543" w:rsidRDefault="00412543">
      <w:pPr>
        <w:rPr>
          <w:rFonts w:ascii="Times New Roman" w:eastAsia="Times New Roman" w:hAnsi="Times New Roman" w:cs="Times New Roman"/>
          <w:sz w:val="24"/>
          <w:szCs w:val="24"/>
        </w:rPr>
      </w:pPr>
    </w:p>
    <w:p w14:paraId="7ABC80C3" w14:textId="541DC56C" w:rsidR="00412543" w:rsidRDefault="00D114C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evaluation of </w:t>
      </w:r>
      <w:r w:rsidR="000779DB">
        <w:rPr>
          <w:rFonts w:ascii="Times New Roman" w:eastAsia="Times New Roman" w:hAnsi="Times New Roman" w:cs="Times New Roman"/>
          <w:sz w:val="24"/>
          <w:szCs w:val="24"/>
        </w:rPr>
        <w:t>I</w:t>
      </w:r>
      <w:r w:rsidR="002D1201">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 learning outcome 1 resulted in the following ratings:</w:t>
      </w:r>
    </w:p>
    <w:p w14:paraId="2CA4C34F" w14:textId="44A8BDBD" w:rsidR="00412543" w:rsidRDefault="00D114C4">
      <w:pPr>
        <w:numPr>
          <w:ilvl w:val="0"/>
          <w:numId w:val="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Proficient     </w:t>
      </w:r>
      <w:r w:rsidR="000779DB">
        <w:rPr>
          <w:rFonts w:ascii="Times New Roman" w:eastAsia="Times New Roman" w:hAnsi="Times New Roman" w:cs="Times New Roman"/>
          <w:sz w:val="24"/>
          <w:szCs w:val="24"/>
        </w:rPr>
        <w:t xml:space="preserve"> </w:t>
      </w:r>
      <w:proofErr w:type="gramStart"/>
      <w:r w:rsidR="00733C69">
        <w:rPr>
          <w:rFonts w:ascii="Times New Roman" w:eastAsia="Times New Roman" w:hAnsi="Times New Roman" w:cs="Times New Roman"/>
          <w:sz w:val="24"/>
          <w:szCs w:val="24"/>
        </w:rPr>
        <w:t>31</w:t>
      </w:r>
      <w:r>
        <w:rPr>
          <w:rFonts w:ascii="Times New Roman" w:eastAsia="Times New Roman" w:hAnsi="Times New Roman" w:cs="Times New Roman"/>
          <w:sz w:val="24"/>
          <w:szCs w:val="24"/>
        </w:rPr>
        <w:t xml:space="preserve">  </w:t>
      </w:r>
      <w:r w:rsidR="000779DB">
        <w:rPr>
          <w:rFonts w:ascii="Times New Roman" w:eastAsia="Times New Roman" w:hAnsi="Times New Roman" w:cs="Times New Roman"/>
          <w:sz w:val="24"/>
          <w:szCs w:val="24"/>
        </w:rPr>
        <w:t>(</w:t>
      </w:r>
      <w:proofErr w:type="gramEnd"/>
      <w:r w:rsidR="00736D07">
        <w:rPr>
          <w:rFonts w:ascii="Times New Roman" w:eastAsia="Times New Roman" w:hAnsi="Times New Roman" w:cs="Times New Roman"/>
          <w:sz w:val="24"/>
          <w:szCs w:val="24"/>
        </w:rPr>
        <w:t>93.9</w:t>
      </w:r>
      <w:r w:rsidR="000779DB">
        <w:rPr>
          <w:rFonts w:ascii="Times New Roman" w:eastAsia="Times New Roman" w:hAnsi="Times New Roman" w:cs="Times New Roman"/>
          <w:sz w:val="24"/>
          <w:szCs w:val="24"/>
        </w:rPr>
        <w:t>%)</w:t>
      </w:r>
    </w:p>
    <w:p w14:paraId="47E57AF3" w14:textId="7C31326F" w:rsidR="00412543" w:rsidRDefault="00D114C4">
      <w:pPr>
        <w:numPr>
          <w:ilvl w:val="0"/>
          <w:numId w:val="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Developing  </w:t>
      </w:r>
      <w:r w:rsidR="006773D3">
        <w:rPr>
          <w:rFonts w:ascii="Times New Roman" w:eastAsia="Times New Roman" w:hAnsi="Times New Roman" w:cs="Times New Roman"/>
          <w:sz w:val="24"/>
          <w:szCs w:val="24"/>
        </w:rPr>
        <w:t xml:space="preserve">   </w:t>
      </w:r>
      <w:proofErr w:type="gramStart"/>
      <w:r w:rsidR="006773D3">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proofErr w:type="gramEnd"/>
      <w:r w:rsidR="00736D07">
        <w:rPr>
          <w:rFonts w:ascii="Times New Roman" w:eastAsia="Times New Roman" w:hAnsi="Times New Roman" w:cs="Times New Roman"/>
          <w:sz w:val="24"/>
          <w:szCs w:val="24"/>
        </w:rPr>
        <w:t xml:space="preserve">  6.1</w:t>
      </w:r>
      <w:r w:rsidR="00733C69">
        <w:rPr>
          <w:rFonts w:ascii="Times New Roman" w:eastAsia="Times New Roman" w:hAnsi="Times New Roman" w:cs="Times New Roman"/>
          <w:sz w:val="24"/>
          <w:szCs w:val="24"/>
        </w:rPr>
        <w:t>%</w:t>
      </w:r>
      <w:r w:rsidR="000779DB">
        <w:rPr>
          <w:rFonts w:ascii="Times New Roman" w:eastAsia="Times New Roman" w:hAnsi="Times New Roman" w:cs="Times New Roman"/>
          <w:sz w:val="24"/>
          <w:szCs w:val="24"/>
        </w:rPr>
        <w:t>)</w:t>
      </w:r>
    </w:p>
    <w:p w14:paraId="49AAA088" w14:textId="0668C2B7" w:rsidR="00412543" w:rsidRDefault="00412543" w:rsidP="00A14468">
      <w:pPr>
        <w:ind w:left="720"/>
        <w:rPr>
          <w:rFonts w:ascii="Times New Roman" w:eastAsia="Times New Roman" w:hAnsi="Times New Roman" w:cs="Times New Roman"/>
          <w:sz w:val="24"/>
          <w:szCs w:val="24"/>
        </w:rPr>
      </w:pPr>
    </w:p>
    <w:p w14:paraId="2377D04F" w14:textId="4F6D4EDA" w:rsidR="00736D07" w:rsidRDefault="00736D0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D12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Inter-rater reliability was 93.9%, exceeding Fresno State’s benchmark of 90%.</w:t>
      </w:r>
    </w:p>
    <w:p w14:paraId="14360F3C" w14:textId="6FC42152" w:rsidR="00412543" w:rsidRDefault="00D114C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Students were rated proficient if they scored </w:t>
      </w:r>
      <w:r w:rsidR="000779DB">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(advanced) or </w:t>
      </w:r>
      <w:r w:rsidR="000779DB">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(proficient) on the rubric.  Students were rated </w:t>
      </w:r>
      <w:proofErr w:type="gramStart"/>
      <w:r>
        <w:rPr>
          <w:rFonts w:ascii="Times New Roman" w:eastAsia="Times New Roman" w:hAnsi="Times New Roman" w:cs="Times New Roman"/>
          <w:sz w:val="24"/>
          <w:szCs w:val="24"/>
        </w:rPr>
        <w:t>developing  if</w:t>
      </w:r>
      <w:proofErr w:type="gramEnd"/>
      <w:r>
        <w:rPr>
          <w:rFonts w:ascii="Times New Roman" w:eastAsia="Times New Roman" w:hAnsi="Times New Roman" w:cs="Times New Roman"/>
          <w:sz w:val="24"/>
          <w:szCs w:val="24"/>
        </w:rPr>
        <w:t xml:space="preserve"> they scored a 1.     </w:t>
      </w:r>
    </w:p>
    <w:p w14:paraId="7FC5DBDA" w14:textId="4A148F43" w:rsidR="009B6A22" w:rsidRDefault="009B6A2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students did very well on this assessment.  </w:t>
      </w:r>
      <w:r w:rsidR="006A5434">
        <w:rPr>
          <w:rFonts w:ascii="Times New Roman" w:eastAsia="Times New Roman" w:hAnsi="Times New Roman" w:cs="Times New Roman"/>
          <w:sz w:val="24"/>
          <w:szCs w:val="24"/>
        </w:rPr>
        <w:t>Faculty reviewers are not asked to reconcile ratings when they agree as to proficiency but disagree about rating a paper a 3 (advanced) or 2 (proficient).  It is noteworthy tha</w:t>
      </w:r>
      <w:r w:rsidR="006773D3">
        <w:rPr>
          <w:rFonts w:ascii="Times New Roman" w:eastAsia="Times New Roman" w:hAnsi="Times New Roman" w:cs="Times New Roman"/>
          <w:sz w:val="24"/>
          <w:szCs w:val="24"/>
        </w:rPr>
        <w:t>t sixteen</w:t>
      </w:r>
      <w:r w:rsidR="006A5434">
        <w:rPr>
          <w:rFonts w:ascii="Times New Roman" w:eastAsia="Times New Roman" w:hAnsi="Times New Roman" w:cs="Times New Roman"/>
          <w:sz w:val="24"/>
          <w:szCs w:val="24"/>
        </w:rPr>
        <w:t xml:space="preserve"> students earned scores of 3 from both reviewers.  </w:t>
      </w:r>
      <w:r>
        <w:rPr>
          <w:rFonts w:ascii="Times New Roman" w:eastAsia="Times New Roman" w:hAnsi="Times New Roman" w:cs="Times New Roman"/>
          <w:sz w:val="24"/>
          <w:szCs w:val="24"/>
        </w:rPr>
        <w:t>Some distinctions can be made based on the comments reviewers made for papers th</w:t>
      </w:r>
      <w:r w:rsidR="006A5434">
        <w:rPr>
          <w:rFonts w:ascii="Times New Roman" w:eastAsia="Times New Roman" w:hAnsi="Times New Roman" w:cs="Times New Roman"/>
          <w:sz w:val="24"/>
          <w:szCs w:val="24"/>
        </w:rPr>
        <w:t>at each reviewer</w:t>
      </w:r>
      <w:r>
        <w:rPr>
          <w:rFonts w:ascii="Times New Roman" w:eastAsia="Times New Roman" w:hAnsi="Times New Roman" w:cs="Times New Roman"/>
          <w:sz w:val="24"/>
          <w:szCs w:val="24"/>
        </w:rPr>
        <w:t xml:space="preserve"> rated 3 (advanced) or 2 (proficient).</w:t>
      </w:r>
    </w:p>
    <w:p w14:paraId="78F3265E" w14:textId="523F46C4" w:rsidR="00412543" w:rsidRDefault="00D114C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For assignments rated </w:t>
      </w:r>
      <w:r w:rsidR="009B6A22">
        <w:rPr>
          <w:rFonts w:ascii="Times New Roman" w:eastAsia="Times New Roman" w:hAnsi="Times New Roman" w:cs="Times New Roman"/>
          <w:sz w:val="24"/>
          <w:szCs w:val="24"/>
        </w:rPr>
        <w:t>advanced</w:t>
      </w:r>
      <w:r>
        <w:rPr>
          <w:rFonts w:ascii="Times New Roman" w:eastAsia="Times New Roman" w:hAnsi="Times New Roman" w:cs="Times New Roman"/>
          <w:sz w:val="24"/>
          <w:szCs w:val="24"/>
        </w:rPr>
        <w:t>, reviewers made comments such as these:</w:t>
      </w:r>
    </w:p>
    <w:p w14:paraId="5AFC4115" w14:textId="56A8E870" w:rsidR="00753B5E" w:rsidRDefault="00753B5E" w:rsidP="00753B5E">
      <w:pPr>
        <w:pStyle w:val="ListParagraph"/>
        <w:numPr>
          <w:ilvl w:val="0"/>
          <w:numId w:val="18"/>
        </w:numPr>
        <w:rPr>
          <w:rFonts w:ascii="Times New Roman" w:eastAsia="Times New Roman" w:hAnsi="Times New Roman" w:cs="Times New Roman"/>
          <w:sz w:val="24"/>
          <w:szCs w:val="24"/>
        </w:rPr>
      </w:pPr>
      <w:r>
        <w:rPr>
          <w:rFonts w:ascii="Times New Roman" w:eastAsia="Times New Roman" w:hAnsi="Times New Roman" w:cs="Times New Roman"/>
          <w:sz w:val="24"/>
          <w:szCs w:val="24"/>
        </w:rPr>
        <w:t>Multiple connections made</w:t>
      </w:r>
    </w:p>
    <w:p w14:paraId="0D534FB2" w14:textId="191CC00F" w:rsidR="00753B5E" w:rsidRDefault="00753B5E" w:rsidP="00753B5E">
      <w:pPr>
        <w:pStyle w:val="ListParagraph"/>
        <w:numPr>
          <w:ilvl w:val="0"/>
          <w:numId w:val="18"/>
        </w:numPr>
        <w:rPr>
          <w:rFonts w:ascii="Times New Roman" w:eastAsia="Times New Roman" w:hAnsi="Times New Roman" w:cs="Times New Roman"/>
          <w:sz w:val="24"/>
          <w:szCs w:val="24"/>
        </w:rPr>
      </w:pPr>
      <w:r>
        <w:rPr>
          <w:rFonts w:ascii="Times New Roman" w:eastAsia="Times New Roman" w:hAnsi="Times New Roman" w:cs="Times New Roman"/>
          <w:sz w:val="24"/>
          <w:szCs w:val="24"/>
        </w:rPr>
        <w:t>Explained multiple examples well</w:t>
      </w:r>
    </w:p>
    <w:p w14:paraId="62C5D482" w14:textId="07A24945" w:rsidR="00753B5E" w:rsidRDefault="00753B5E" w:rsidP="00753B5E">
      <w:pPr>
        <w:pStyle w:val="ListParagraph"/>
        <w:numPr>
          <w:ilvl w:val="0"/>
          <w:numId w:val="18"/>
        </w:numPr>
        <w:rPr>
          <w:rFonts w:ascii="Times New Roman" w:eastAsia="Times New Roman" w:hAnsi="Times New Roman" w:cs="Times New Roman"/>
          <w:sz w:val="24"/>
          <w:szCs w:val="24"/>
        </w:rPr>
      </w:pPr>
      <w:r>
        <w:rPr>
          <w:rFonts w:ascii="Times New Roman" w:eastAsia="Times New Roman" w:hAnsi="Times New Roman" w:cs="Times New Roman"/>
          <w:sz w:val="24"/>
          <w:szCs w:val="24"/>
        </w:rPr>
        <w:t>Used multiple sources to support argument</w:t>
      </w:r>
    </w:p>
    <w:p w14:paraId="715D8361" w14:textId="331F7A4E" w:rsidR="00753B5E" w:rsidRDefault="00753B5E" w:rsidP="00753B5E">
      <w:pPr>
        <w:pStyle w:val="ListParagraph"/>
        <w:numPr>
          <w:ilvl w:val="0"/>
          <w:numId w:val="18"/>
        </w:numPr>
        <w:rPr>
          <w:rFonts w:ascii="Times New Roman" w:eastAsia="Times New Roman" w:hAnsi="Times New Roman" w:cs="Times New Roman"/>
          <w:sz w:val="24"/>
          <w:szCs w:val="24"/>
        </w:rPr>
      </w:pPr>
      <w:r>
        <w:rPr>
          <w:rFonts w:ascii="Times New Roman" w:eastAsia="Times New Roman" w:hAnsi="Times New Roman" w:cs="Times New Roman"/>
          <w:sz w:val="24"/>
          <w:szCs w:val="24"/>
        </w:rPr>
        <w:t>Excellent explanation of research studies used</w:t>
      </w:r>
    </w:p>
    <w:p w14:paraId="4D93DD3E" w14:textId="699C5608" w:rsidR="00753B5E" w:rsidRPr="00A14468" w:rsidRDefault="00753B5E" w:rsidP="00A14468">
      <w:pPr>
        <w:pStyle w:val="ListParagraph"/>
        <w:numPr>
          <w:ilvl w:val="0"/>
          <w:numId w:val="18"/>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Conclusions well supported by the data</w:t>
      </w:r>
    </w:p>
    <w:p w14:paraId="20747AFB" w14:textId="77777777" w:rsidR="00753B5E" w:rsidRPr="00A14468" w:rsidRDefault="00753B5E" w:rsidP="00A14468">
      <w:pPr>
        <w:spacing w:after="0"/>
        <w:rPr>
          <w:rFonts w:ascii="Times New Roman" w:eastAsia="Times New Roman" w:hAnsi="Times New Roman" w:cs="Times New Roman"/>
          <w:sz w:val="24"/>
          <w:szCs w:val="24"/>
        </w:rPr>
      </w:pPr>
    </w:p>
    <w:p w14:paraId="6D9730CE" w14:textId="205FA3DB" w:rsidR="00412543" w:rsidRDefault="00753B5E" w:rsidP="00753B5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114C4" w:rsidRPr="00A14468">
        <w:rPr>
          <w:rFonts w:ascii="Times New Roman" w:eastAsia="Times New Roman" w:hAnsi="Times New Roman" w:cs="Times New Roman"/>
          <w:sz w:val="24"/>
          <w:szCs w:val="24"/>
        </w:rPr>
        <w:t xml:space="preserve"> For a</w:t>
      </w:r>
      <w:r>
        <w:rPr>
          <w:rFonts w:ascii="Times New Roman" w:eastAsia="Times New Roman" w:hAnsi="Times New Roman" w:cs="Times New Roman"/>
          <w:sz w:val="24"/>
          <w:szCs w:val="24"/>
        </w:rPr>
        <w:t>ssignments</w:t>
      </w:r>
      <w:r w:rsidR="00D114C4" w:rsidRPr="00A14468">
        <w:rPr>
          <w:rFonts w:ascii="Times New Roman" w:eastAsia="Times New Roman" w:hAnsi="Times New Roman" w:cs="Times New Roman"/>
          <w:sz w:val="24"/>
          <w:szCs w:val="24"/>
        </w:rPr>
        <w:t xml:space="preserve"> rated </w:t>
      </w:r>
      <w:r w:rsidR="009B6A22" w:rsidRPr="00A14468">
        <w:rPr>
          <w:rFonts w:ascii="Times New Roman" w:eastAsia="Times New Roman" w:hAnsi="Times New Roman" w:cs="Times New Roman"/>
          <w:sz w:val="24"/>
          <w:szCs w:val="24"/>
        </w:rPr>
        <w:t>proficient</w:t>
      </w:r>
      <w:r>
        <w:rPr>
          <w:rFonts w:ascii="Times New Roman" w:eastAsia="Times New Roman" w:hAnsi="Times New Roman" w:cs="Times New Roman"/>
          <w:sz w:val="24"/>
          <w:szCs w:val="24"/>
        </w:rPr>
        <w:t xml:space="preserve"> (but not advanced)</w:t>
      </w:r>
      <w:r w:rsidR="00D114C4" w:rsidRPr="00A14468">
        <w:rPr>
          <w:rFonts w:ascii="Times New Roman" w:eastAsia="Times New Roman" w:hAnsi="Times New Roman" w:cs="Times New Roman"/>
          <w:sz w:val="24"/>
          <w:szCs w:val="24"/>
        </w:rPr>
        <w:t>, reviewers</w:t>
      </w:r>
      <w:r>
        <w:rPr>
          <w:rFonts w:ascii="Times New Roman" w:eastAsia="Times New Roman" w:hAnsi="Times New Roman" w:cs="Times New Roman"/>
          <w:sz w:val="24"/>
          <w:szCs w:val="24"/>
        </w:rPr>
        <w:t xml:space="preserve"> noted that the papers discussed sufficient connections, but could have strengthened their analysis.  For example:</w:t>
      </w:r>
      <w:r w:rsidR="00D114C4" w:rsidRPr="00A14468">
        <w:rPr>
          <w:rFonts w:ascii="Times New Roman" w:eastAsia="Times New Roman" w:hAnsi="Times New Roman" w:cs="Times New Roman"/>
          <w:sz w:val="24"/>
          <w:szCs w:val="24"/>
        </w:rPr>
        <w:t xml:space="preserve"> </w:t>
      </w:r>
    </w:p>
    <w:p w14:paraId="61F8D3B0" w14:textId="3B47297F" w:rsidR="00753B5E" w:rsidRDefault="00753B5E" w:rsidP="00753B5E">
      <w:pPr>
        <w:pStyle w:val="ListParagraph"/>
        <w:numPr>
          <w:ilvl w:val="0"/>
          <w:numId w:val="19"/>
        </w:numPr>
        <w:rPr>
          <w:rFonts w:ascii="Times New Roman" w:eastAsia="Times New Roman" w:hAnsi="Times New Roman" w:cs="Times New Roman"/>
          <w:sz w:val="24"/>
          <w:szCs w:val="24"/>
        </w:rPr>
      </w:pPr>
      <w:r>
        <w:rPr>
          <w:rFonts w:ascii="Times New Roman" w:eastAsia="Times New Roman" w:hAnsi="Times New Roman" w:cs="Times New Roman"/>
          <w:sz w:val="24"/>
          <w:szCs w:val="24"/>
        </w:rPr>
        <w:t>Needed more explanation of the mathematical model</w:t>
      </w:r>
    </w:p>
    <w:p w14:paraId="0EED221D" w14:textId="680199A8" w:rsidR="00753B5E" w:rsidRDefault="00753B5E" w:rsidP="00753B5E">
      <w:pPr>
        <w:pStyle w:val="ListParagraph"/>
        <w:numPr>
          <w:ilvl w:val="0"/>
          <w:numId w:val="19"/>
        </w:numPr>
        <w:rPr>
          <w:rFonts w:ascii="Times New Roman" w:eastAsia="Times New Roman" w:hAnsi="Times New Roman" w:cs="Times New Roman"/>
          <w:sz w:val="24"/>
          <w:szCs w:val="24"/>
        </w:rPr>
      </w:pPr>
      <w:r>
        <w:rPr>
          <w:rFonts w:ascii="Times New Roman" w:eastAsia="Times New Roman" w:hAnsi="Times New Roman" w:cs="Times New Roman"/>
          <w:sz w:val="24"/>
          <w:szCs w:val="24"/>
        </w:rPr>
        <w:t>Needed stronger connections</w:t>
      </w:r>
    </w:p>
    <w:p w14:paraId="74FAA392" w14:textId="752DCE16" w:rsidR="00753B5E" w:rsidRDefault="00753B5E" w:rsidP="00753B5E">
      <w:pPr>
        <w:pStyle w:val="ListParagraph"/>
        <w:numPr>
          <w:ilvl w:val="0"/>
          <w:numId w:val="19"/>
        </w:numPr>
        <w:rPr>
          <w:rFonts w:ascii="Times New Roman" w:eastAsia="Times New Roman" w:hAnsi="Times New Roman" w:cs="Times New Roman"/>
          <w:sz w:val="24"/>
          <w:szCs w:val="24"/>
        </w:rPr>
      </w:pPr>
      <w:r>
        <w:rPr>
          <w:rFonts w:ascii="Times New Roman" w:eastAsia="Times New Roman" w:hAnsi="Times New Roman" w:cs="Times New Roman"/>
          <w:sz w:val="24"/>
          <w:szCs w:val="24"/>
        </w:rPr>
        <w:t>More explanation of computations would be desirable</w:t>
      </w:r>
    </w:p>
    <w:p w14:paraId="12BD00C6" w14:textId="77777777" w:rsidR="00753B5E" w:rsidRDefault="00753B5E" w:rsidP="00753B5E">
      <w:pPr>
        <w:pStyle w:val="ListParagraph"/>
        <w:rPr>
          <w:rFonts w:ascii="Times New Roman" w:eastAsia="Times New Roman" w:hAnsi="Times New Roman" w:cs="Times New Roman"/>
          <w:sz w:val="24"/>
          <w:szCs w:val="24"/>
        </w:rPr>
      </w:pPr>
    </w:p>
    <w:p w14:paraId="0525BB6E" w14:textId="408B674A" w:rsidR="00753B5E" w:rsidRDefault="00753B5E" w:rsidP="00753B5E">
      <w:pPr>
        <w:pStyle w:val="ListParagraph"/>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For assignments rated developing, reviewers made comments such as these:</w:t>
      </w:r>
    </w:p>
    <w:p w14:paraId="6D040E01" w14:textId="77777777" w:rsidR="00753B5E" w:rsidRDefault="00753B5E" w:rsidP="00753B5E">
      <w:pPr>
        <w:pStyle w:val="ListParagraph"/>
        <w:ind w:left="0"/>
        <w:rPr>
          <w:rFonts w:ascii="Times New Roman" w:eastAsia="Times New Roman" w:hAnsi="Times New Roman" w:cs="Times New Roman"/>
          <w:sz w:val="24"/>
          <w:szCs w:val="24"/>
        </w:rPr>
      </w:pPr>
    </w:p>
    <w:p w14:paraId="399717FA" w14:textId="5803006D" w:rsidR="00753B5E" w:rsidRDefault="00753B5E" w:rsidP="00753B5E">
      <w:pPr>
        <w:pStyle w:val="ListParagraph"/>
        <w:numPr>
          <w:ilvl w:val="0"/>
          <w:numId w:val="23"/>
        </w:numPr>
        <w:rPr>
          <w:rFonts w:ascii="Times New Roman" w:eastAsia="Times New Roman" w:hAnsi="Times New Roman" w:cs="Times New Roman"/>
          <w:sz w:val="24"/>
          <w:szCs w:val="24"/>
        </w:rPr>
      </w:pPr>
      <w:r>
        <w:rPr>
          <w:rFonts w:ascii="Times New Roman" w:eastAsia="Times New Roman" w:hAnsi="Times New Roman" w:cs="Times New Roman"/>
          <w:sz w:val="24"/>
          <w:szCs w:val="24"/>
        </w:rPr>
        <w:t>Too brief</w:t>
      </w:r>
    </w:p>
    <w:p w14:paraId="1385D596" w14:textId="16177959" w:rsidR="00753B5E" w:rsidRDefault="00753B5E" w:rsidP="00753B5E">
      <w:pPr>
        <w:pStyle w:val="ListParagraph"/>
        <w:numPr>
          <w:ilvl w:val="0"/>
          <w:numId w:val="23"/>
        </w:numPr>
        <w:rPr>
          <w:rFonts w:ascii="Times New Roman" w:eastAsia="Times New Roman" w:hAnsi="Times New Roman" w:cs="Times New Roman"/>
          <w:sz w:val="24"/>
          <w:szCs w:val="24"/>
        </w:rPr>
      </w:pPr>
      <w:r>
        <w:rPr>
          <w:rFonts w:ascii="Times New Roman" w:eastAsia="Times New Roman" w:hAnsi="Times New Roman" w:cs="Times New Roman"/>
          <w:sz w:val="24"/>
          <w:szCs w:val="24"/>
        </w:rPr>
        <w:t>Analysis seemed confused</w:t>
      </w:r>
    </w:p>
    <w:p w14:paraId="1445C207" w14:textId="1F99F3EB" w:rsidR="00753B5E" w:rsidRPr="00A14468" w:rsidRDefault="00753B5E" w:rsidP="00A14468">
      <w:pPr>
        <w:pStyle w:val="ListParagraph"/>
        <w:numPr>
          <w:ilvl w:val="0"/>
          <w:numId w:val="23"/>
        </w:numPr>
        <w:rPr>
          <w:rFonts w:ascii="Times New Roman" w:eastAsia="Times New Roman" w:hAnsi="Times New Roman" w:cs="Times New Roman"/>
          <w:sz w:val="24"/>
          <w:szCs w:val="24"/>
        </w:rPr>
      </w:pPr>
      <w:r>
        <w:rPr>
          <w:rFonts w:ascii="Times New Roman" w:eastAsia="Times New Roman" w:hAnsi="Times New Roman" w:cs="Times New Roman"/>
          <w:sz w:val="24"/>
          <w:szCs w:val="24"/>
        </w:rPr>
        <w:t>Only one connection, not really explained.</w:t>
      </w:r>
    </w:p>
    <w:p w14:paraId="4E348756" w14:textId="27F9C1CA" w:rsidR="009B6A22" w:rsidRDefault="009B6A2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 summary, </w:t>
      </w:r>
      <w:r w:rsidR="00753B5E">
        <w:rPr>
          <w:rFonts w:ascii="Times New Roman" w:eastAsia="Times New Roman" w:hAnsi="Times New Roman" w:cs="Times New Roman"/>
          <w:sz w:val="24"/>
          <w:szCs w:val="24"/>
        </w:rPr>
        <w:t xml:space="preserve">papers rated advanced did a good job making multiple connections between the universe, its life forms, and mathematical models.  The examples were explained well, with multiple sources cited.  The conclusions were supported by the data.  Papers rated proficient made sufficient </w:t>
      </w:r>
      <w:r w:rsidR="00E8362B">
        <w:rPr>
          <w:rFonts w:ascii="Times New Roman" w:eastAsia="Times New Roman" w:hAnsi="Times New Roman" w:cs="Times New Roman"/>
          <w:sz w:val="24"/>
          <w:szCs w:val="24"/>
        </w:rPr>
        <w:t>connections but</w:t>
      </w:r>
      <w:r w:rsidR="00753B5E">
        <w:rPr>
          <w:rFonts w:ascii="Times New Roman" w:eastAsia="Times New Roman" w:hAnsi="Times New Roman" w:cs="Times New Roman"/>
          <w:sz w:val="24"/>
          <w:szCs w:val="24"/>
        </w:rPr>
        <w:t xml:space="preserve"> needed to expand their analysis.  Papers rated developing needed more detail and clarity.</w:t>
      </w:r>
    </w:p>
    <w:p w14:paraId="478B92C2" w14:textId="65370D23" w:rsidR="00412543" w:rsidRDefault="00412543">
      <w:pPr>
        <w:rPr>
          <w:rFonts w:ascii="Times New Roman" w:eastAsia="Times New Roman" w:hAnsi="Times New Roman" w:cs="Times New Roman"/>
          <w:sz w:val="24"/>
          <w:szCs w:val="24"/>
        </w:rPr>
      </w:pPr>
    </w:p>
    <w:p w14:paraId="5089E588" w14:textId="0BFFD4C7" w:rsidR="00412543" w:rsidRDefault="00D114C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Results for Area </w:t>
      </w:r>
      <w:r w:rsidR="00DB1F34">
        <w:rPr>
          <w:rFonts w:ascii="Times New Roman" w:eastAsia="Times New Roman" w:hAnsi="Times New Roman" w:cs="Times New Roman"/>
          <w:b/>
          <w:sz w:val="28"/>
          <w:szCs w:val="28"/>
        </w:rPr>
        <w:t>I</w:t>
      </w:r>
      <w:r w:rsidR="006773D3">
        <w:rPr>
          <w:rFonts w:ascii="Times New Roman" w:eastAsia="Times New Roman" w:hAnsi="Times New Roman" w:cs="Times New Roman"/>
          <w:b/>
          <w:sz w:val="28"/>
          <w:szCs w:val="28"/>
        </w:rPr>
        <w:t>B</w:t>
      </w:r>
      <w:r>
        <w:rPr>
          <w:rFonts w:ascii="Times New Roman" w:eastAsia="Times New Roman" w:hAnsi="Times New Roman" w:cs="Times New Roman"/>
          <w:b/>
          <w:sz w:val="28"/>
          <w:szCs w:val="28"/>
        </w:rPr>
        <w:t>, Learning Outcome 2</w:t>
      </w:r>
    </w:p>
    <w:p w14:paraId="4F91259A" w14:textId="2B456351" w:rsidR="00736D07" w:rsidRDefault="00736D07" w:rsidP="00736D0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evaluation of I</w:t>
      </w:r>
      <w:r w:rsidR="006773D3">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 learning outcome </w:t>
      </w:r>
      <w:r w:rsidR="006773D3">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resulted in the following ratings:</w:t>
      </w:r>
    </w:p>
    <w:p w14:paraId="0E5C550C" w14:textId="1B048D9B" w:rsidR="00736D07" w:rsidRDefault="00736D07" w:rsidP="00736D07">
      <w:pPr>
        <w:numPr>
          <w:ilvl w:val="0"/>
          <w:numId w:val="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Proficient      </w:t>
      </w:r>
      <w:r w:rsidR="00E8362B">
        <w:rPr>
          <w:rFonts w:ascii="Times New Roman" w:eastAsia="Times New Roman" w:hAnsi="Times New Roman" w:cs="Times New Roman"/>
          <w:sz w:val="24"/>
          <w:szCs w:val="24"/>
        </w:rPr>
        <w:t>30 (</w:t>
      </w:r>
      <w:r>
        <w:rPr>
          <w:rFonts w:ascii="Times New Roman" w:eastAsia="Times New Roman" w:hAnsi="Times New Roman" w:cs="Times New Roman"/>
          <w:sz w:val="24"/>
          <w:szCs w:val="24"/>
        </w:rPr>
        <w:t>88.</w:t>
      </w:r>
      <w:r w:rsidR="006773D3">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p>
    <w:p w14:paraId="07376782" w14:textId="19FB43BB" w:rsidR="00736D07" w:rsidRDefault="00736D07" w:rsidP="00736D07">
      <w:pPr>
        <w:numPr>
          <w:ilvl w:val="0"/>
          <w:numId w:val="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Developing     </w:t>
      </w:r>
      <w:r w:rsidR="00E8362B">
        <w:rPr>
          <w:rFonts w:ascii="Times New Roman" w:eastAsia="Times New Roman" w:hAnsi="Times New Roman" w:cs="Times New Roman"/>
          <w:sz w:val="24"/>
          <w:szCs w:val="24"/>
        </w:rPr>
        <w:t>4 (</w:t>
      </w:r>
      <w:r>
        <w:rPr>
          <w:rFonts w:ascii="Times New Roman" w:eastAsia="Times New Roman" w:hAnsi="Times New Roman" w:cs="Times New Roman"/>
          <w:sz w:val="24"/>
          <w:szCs w:val="24"/>
        </w:rPr>
        <w:t>11.</w:t>
      </w:r>
      <w:r w:rsidR="006773D3">
        <w:rPr>
          <w:rFonts w:ascii="Times New Roman" w:eastAsia="Times New Roman" w:hAnsi="Times New Roman" w:cs="Times New Roman"/>
          <w:sz w:val="24"/>
          <w:szCs w:val="24"/>
        </w:rPr>
        <w:t>8</w:t>
      </w:r>
      <w:r>
        <w:rPr>
          <w:rFonts w:ascii="Times New Roman" w:eastAsia="Times New Roman" w:hAnsi="Times New Roman" w:cs="Times New Roman"/>
          <w:sz w:val="24"/>
          <w:szCs w:val="24"/>
        </w:rPr>
        <w:t>%)</w:t>
      </w:r>
    </w:p>
    <w:p w14:paraId="500DAD3B" w14:textId="77777777" w:rsidR="00CC7F1C" w:rsidRDefault="00CC7F1C" w:rsidP="00736D07">
      <w:pPr>
        <w:rPr>
          <w:rFonts w:ascii="Times New Roman" w:eastAsia="Times New Roman" w:hAnsi="Times New Roman" w:cs="Times New Roman"/>
          <w:sz w:val="24"/>
          <w:szCs w:val="24"/>
        </w:rPr>
      </w:pPr>
    </w:p>
    <w:p w14:paraId="26F2632B" w14:textId="40092EED" w:rsidR="00736D07" w:rsidRDefault="00736D07" w:rsidP="00736D0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Students were rated proficient if they scored 3 (advanced) or 2 (proficient) on the rubric.  Students were rated developing if they scored a 1. </w:t>
      </w:r>
      <w:r w:rsidR="00C957F2">
        <w:rPr>
          <w:rFonts w:ascii="Times New Roman" w:eastAsia="Times New Roman" w:hAnsi="Times New Roman" w:cs="Times New Roman"/>
          <w:sz w:val="24"/>
          <w:szCs w:val="24"/>
        </w:rPr>
        <w:t xml:space="preserve"> </w:t>
      </w:r>
      <w:r w:rsidR="00CC7F1C">
        <w:rPr>
          <w:rFonts w:ascii="Times New Roman" w:eastAsia="Times New Roman" w:hAnsi="Times New Roman" w:cs="Times New Roman"/>
          <w:sz w:val="24"/>
          <w:szCs w:val="24"/>
        </w:rPr>
        <w:t xml:space="preserve">The students did very well on this learning outcome overall.  </w:t>
      </w:r>
      <w:r w:rsidR="00C957F2">
        <w:rPr>
          <w:rFonts w:ascii="Times New Roman" w:eastAsia="Times New Roman" w:hAnsi="Times New Roman" w:cs="Times New Roman"/>
          <w:sz w:val="24"/>
          <w:szCs w:val="24"/>
        </w:rPr>
        <w:t>It is noteworthy that twenty-one papers received a score of advanced from both reviewers.</w:t>
      </w:r>
    </w:p>
    <w:p w14:paraId="6FB2CDE2" w14:textId="7CC67A70" w:rsidR="00C957F2" w:rsidRDefault="00736D0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A60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Inter-</w:t>
      </w:r>
      <w:proofErr w:type="gramStart"/>
      <w:r>
        <w:rPr>
          <w:rFonts w:ascii="Times New Roman" w:eastAsia="Times New Roman" w:hAnsi="Times New Roman" w:cs="Times New Roman"/>
          <w:sz w:val="24"/>
          <w:szCs w:val="24"/>
        </w:rPr>
        <w:t>rater</w:t>
      </w:r>
      <w:proofErr w:type="gramEnd"/>
      <w:r>
        <w:rPr>
          <w:rFonts w:ascii="Times New Roman" w:eastAsia="Times New Roman" w:hAnsi="Times New Roman" w:cs="Times New Roman"/>
          <w:sz w:val="24"/>
          <w:szCs w:val="24"/>
        </w:rPr>
        <w:t xml:space="preserve"> reliability was 88.</w:t>
      </w:r>
      <w:r w:rsidR="006773D3">
        <w:rPr>
          <w:rFonts w:ascii="Times New Roman" w:eastAsia="Times New Roman" w:hAnsi="Times New Roman" w:cs="Times New Roman"/>
          <w:sz w:val="24"/>
          <w:szCs w:val="24"/>
        </w:rPr>
        <w:t>2</w:t>
      </w:r>
      <w:r>
        <w:rPr>
          <w:rFonts w:ascii="Times New Roman" w:eastAsia="Times New Roman" w:hAnsi="Times New Roman" w:cs="Times New Roman"/>
          <w:sz w:val="24"/>
          <w:szCs w:val="24"/>
        </w:rPr>
        <w:t>%, slightly below Fresno State’s benchmark of 90%.</w:t>
      </w:r>
      <w:r w:rsidR="00C957F2">
        <w:rPr>
          <w:rFonts w:ascii="Times New Roman" w:eastAsia="Times New Roman" w:hAnsi="Times New Roman" w:cs="Times New Roman"/>
          <w:sz w:val="24"/>
          <w:szCs w:val="24"/>
        </w:rPr>
        <w:t xml:space="preserve">     </w:t>
      </w:r>
    </w:p>
    <w:p w14:paraId="4E46C3F0" w14:textId="1CDF0F64" w:rsidR="002A60CA" w:rsidRDefault="00C957F2" w:rsidP="002A60C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A60CA">
        <w:rPr>
          <w:rFonts w:ascii="Times New Roman" w:eastAsia="Times New Roman" w:hAnsi="Times New Roman" w:cs="Times New Roman"/>
          <w:sz w:val="24"/>
          <w:szCs w:val="24"/>
        </w:rPr>
        <w:t xml:space="preserve"> For assignments rated proficient, reviewers made comments such as these:</w:t>
      </w:r>
    </w:p>
    <w:p w14:paraId="2B95B42E" w14:textId="77777777" w:rsidR="002A60CA" w:rsidRDefault="002A60CA" w:rsidP="002A60CA">
      <w:pPr>
        <w:spacing w:after="0"/>
        <w:rPr>
          <w:rFonts w:ascii="Times New Roman" w:eastAsia="Times New Roman" w:hAnsi="Times New Roman" w:cs="Times New Roman"/>
          <w:sz w:val="24"/>
          <w:szCs w:val="24"/>
        </w:rPr>
      </w:pPr>
    </w:p>
    <w:p w14:paraId="5FF492B1" w14:textId="30D707C8" w:rsidR="002A60CA" w:rsidRDefault="002A60CA" w:rsidP="002A60CA">
      <w:pPr>
        <w:pStyle w:val="ListParagraph"/>
        <w:numPr>
          <w:ilvl w:val="0"/>
          <w:numId w:val="2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Multiple effects of science on our lives presented</w:t>
      </w:r>
    </w:p>
    <w:p w14:paraId="00C914CF" w14:textId="1C0F8D13" w:rsidR="002A60CA" w:rsidRDefault="002A60CA" w:rsidP="002A60CA">
      <w:pPr>
        <w:pStyle w:val="ListParagraph"/>
        <w:numPr>
          <w:ilvl w:val="0"/>
          <w:numId w:val="2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Strong explanation of scientific concepts</w:t>
      </w:r>
    </w:p>
    <w:p w14:paraId="24D3304F" w14:textId="2BC6AFD3" w:rsidR="002A60CA" w:rsidRDefault="002A60CA" w:rsidP="002A60CA">
      <w:pPr>
        <w:pStyle w:val="ListParagraph"/>
        <w:numPr>
          <w:ilvl w:val="0"/>
          <w:numId w:val="2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Strong explanation of research studies</w:t>
      </w:r>
    </w:p>
    <w:p w14:paraId="7253E597" w14:textId="3C02BBDB" w:rsidR="002A60CA" w:rsidRDefault="002A60CA" w:rsidP="002A60CA">
      <w:pPr>
        <w:pStyle w:val="ListParagraph"/>
        <w:numPr>
          <w:ilvl w:val="0"/>
          <w:numId w:val="2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Used multiple scholarly sources to support analysis</w:t>
      </w:r>
    </w:p>
    <w:p w14:paraId="407D0E05" w14:textId="26039EB6" w:rsidR="002A60CA" w:rsidRDefault="002A60CA" w:rsidP="002A60CA">
      <w:pPr>
        <w:pStyle w:val="ListParagraph"/>
        <w:numPr>
          <w:ilvl w:val="0"/>
          <w:numId w:val="2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Very well researched paper</w:t>
      </w:r>
    </w:p>
    <w:p w14:paraId="02F767EE" w14:textId="2D35E57A" w:rsidR="002A60CA" w:rsidRDefault="002A60CA" w:rsidP="002A60CA">
      <w:pPr>
        <w:pStyle w:val="ListParagraph"/>
        <w:numPr>
          <w:ilvl w:val="0"/>
          <w:numId w:val="2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Effective use of scientific data</w:t>
      </w:r>
    </w:p>
    <w:p w14:paraId="1AB38A64" w14:textId="3058DDF8" w:rsidR="002A60CA" w:rsidRDefault="002A60CA" w:rsidP="002A60CA">
      <w:pPr>
        <w:pStyle w:val="ListParagraph"/>
        <w:numPr>
          <w:ilvl w:val="0"/>
          <w:numId w:val="2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Good explanation of methodology</w:t>
      </w:r>
    </w:p>
    <w:p w14:paraId="461067F0" w14:textId="4A97BCF4" w:rsidR="002A60CA" w:rsidRDefault="002A60CA" w:rsidP="002A60CA">
      <w:pPr>
        <w:pStyle w:val="ListParagraph"/>
        <w:numPr>
          <w:ilvl w:val="0"/>
          <w:numId w:val="2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Good discussion of advantages and disadvantages (anti-depressants)</w:t>
      </w:r>
    </w:p>
    <w:p w14:paraId="35A7FA7C" w14:textId="77777777" w:rsidR="00736D07" w:rsidRDefault="00736D07">
      <w:pPr>
        <w:rPr>
          <w:rFonts w:ascii="Times New Roman" w:eastAsia="Times New Roman" w:hAnsi="Times New Roman" w:cs="Times New Roman"/>
          <w:sz w:val="24"/>
          <w:szCs w:val="24"/>
        </w:rPr>
      </w:pPr>
    </w:p>
    <w:p w14:paraId="44FA6961" w14:textId="77777777" w:rsidR="00412543" w:rsidRDefault="00D114C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For assignments rated developing, reviewers made comments such as these:</w:t>
      </w:r>
    </w:p>
    <w:p w14:paraId="24DDEA59" w14:textId="17AE7E4E" w:rsidR="002A60CA" w:rsidRDefault="002A60CA" w:rsidP="002A60CA">
      <w:pPr>
        <w:pStyle w:val="ListParagraph"/>
        <w:numPr>
          <w:ilvl w:val="0"/>
          <w:numId w:val="26"/>
        </w:numPr>
        <w:rPr>
          <w:rFonts w:ascii="Times New Roman" w:eastAsia="Times New Roman" w:hAnsi="Times New Roman" w:cs="Times New Roman"/>
          <w:sz w:val="24"/>
          <w:szCs w:val="24"/>
        </w:rPr>
      </w:pPr>
      <w:r>
        <w:rPr>
          <w:rFonts w:ascii="Times New Roman" w:eastAsia="Times New Roman" w:hAnsi="Times New Roman" w:cs="Times New Roman"/>
          <w:sz w:val="24"/>
          <w:szCs w:val="24"/>
        </w:rPr>
        <w:t>Limited explanation of examples</w:t>
      </w:r>
    </w:p>
    <w:p w14:paraId="1A663672" w14:textId="28A8D8BA" w:rsidR="002A60CA" w:rsidRDefault="002A60CA" w:rsidP="002A60CA">
      <w:pPr>
        <w:pStyle w:val="ListParagraph"/>
        <w:numPr>
          <w:ilvl w:val="0"/>
          <w:numId w:val="26"/>
        </w:numPr>
        <w:rPr>
          <w:rFonts w:ascii="Times New Roman" w:eastAsia="Times New Roman" w:hAnsi="Times New Roman" w:cs="Times New Roman"/>
          <w:sz w:val="24"/>
          <w:szCs w:val="24"/>
        </w:rPr>
      </w:pPr>
      <w:r>
        <w:rPr>
          <w:rFonts w:ascii="Times New Roman" w:eastAsia="Times New Roman" w:hAnsi="Times New Roman" w:cs="Times New Roman"/>
          <w:sz w:val="24"/>
          <w:szCs w:val="24"/>
        </w:rPr>
        <w:t>Minimal links to a scientific discipline</w:t>
      </w:r>
    </w:p>
    <w:p w14:paraId="4D139374" w14:textId="52D5DE8C" w:rsidR="002A60CA" w:rsidRPr="00A14468" w:rsidRDefault="002A60CA" w:rsidP="00A14468">
      <w:pPr>
        <w:pStyle w:val="ListParagraph"/>
        <w:numPr>
          <w:ilvl w:val="0"/>
          <w:numId w:val="26"/>
        </w:numPr>
        <w:rPr>
          <w:rFonts w:ascii="Times New Roman" w:eastAsia="Times New Roman" w:hAnsi="Times New Roman" w:cs="Times New Roman"/>
          <w:sz w:val="24"/>
          <w:szCs w:val="24"/>
        </w:rPr>
      </w:pPr>
      <w:r>
        <w:rPr>
          <w:rFonts w:ascii="Times New Roman" w:eastAsia="Times New Roman" w:hAnsi="Times New Roman" w:cs="Times New Roman"/>
          <w:sz w:val="24"/>
          <w:szCs w:val="24"/>
        </w:rPr>
        <w:t>Not sure what scientific principle is being discussed</w:t>
      </w:r>
    </w:p>
    <w:p w14:paraId="26FD5908" w14:textId="77777777" w:rsidR="002A60CA" w:rsidRDefault="002A60CA" w:rsidP="00A14468"/>
    <w:p w14:paraId="00D2E265" w14:textId="31782C02" w:rsidR="0023519B" w:rsidRDefault="0023519B" w:rsidP="0023519B">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Results for Area IB, Learning Outcome 3</w:t>
      </w:r>
    </w:p>
    <w:p w14:paraId="3543E48E" w14:textId="3E4A3138" w:rsidR="0023519B" w:rsidRDefault="0023519B" w:rsidP="0023519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evaluation of IB learning outcome </w:t>
      </w:r>
      <w:r w:rsidR="002D1201">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resulted in the following ratings:</w:t>
      </w:r>
    </w:p>
    <w:p w14:paraId="08A3E758" w14:textId="10779793" w:rsidR="0023519B" w:rsidRDefault="0023519B" w:rsidP="0023519B">
      <w:pPr>
        <w:numPr>
          <w:ilvl w:val="0"/>
          <w:numId w:val="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Proficient      </w:t>
      </w:r>
      <w:r w:rsidR="00E8362B">
        <w:rPr>
          <w:rFonts w:ascii="Times New Roman" w:eastAsia="Times New Roman" w:hAnsi="Times New Roman" w:cs="Times New Roman"/>
          <w:sz w:val="24"/>
          <w:szCs w:val="24"/>
        </w:rPr>
        <w:t>28 (</w:t>
      </w:r>
      <w:r>
        <w:rPr>
          <w:rFonts w:ascii="Times New Roman" w:eastAsia="Times New Roman" w:hAnsi="Times New Roman" w:cs="Times New Roman"/>
          <w:sz w:val="24"/>
          <w:szCs w:val="24"/>
        </w:rPr>
        <w:t>93.3%)</w:t>
      </w:r>
    </w:p>
    <w:p w14:paraId="12EECC16" w14:textId="0E8F2CA7" w:rsidR="0023519B" w:rsidRDefault="0023519B" w:rsidP="0023519B">
      <w:pPr>
        <w:numPr>
          <w:ilvl w:val="0"/>
          <w:numId w:val="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Developing     </w:t>
      </w:r>
      <w:r w:rsidR="00E8362B">
        <w:rPr>
          <w:rFonts w:ascii="Times New Roman" w:eastAsia="Times New Roman" w:hAnsi="Times New Roman" w:cs="Times New Roman"/>
          <w:sz w:val="24"/>
          <w:szCs w:val="24"/>
        </w:rPr>
        <w:t>2 (6.7</w:t>
      </w:r>
      <w:r>
        <w:rPr>
          <w:rFonts w:ascii="Times New Roman" w:eastAsia="Times New Roman" w:hAnsi="Times New Roman" w:cs="Times New Roman"/>
          <w:sz w:val="24"/>
          <w:szCs w:val="24"/>
        </w:rPr>
        <w:t>%)</w:t>
      </w:r>
    </w:p>
    <w:p w14:paraId="6E183128" w14:textId="77777777" w:rsidR="0023519B" w:rsidRDefault="0023519B" w:rsidP="0023519B">
      <w:pPr>
        <w:rPr>
          <w:rFonts w:ascii="Times New Roman" w:eastAsia="Times New Roman" w:hAnsi="Times New Roman" w:cs="Times New Roman"/>
          <w:sz w:val="24"/>
          <w:szCs w:val="24"/>
        </w:rPr>
      </w:pPr>
    </w:p>
    <w:p w14:paraId="3122C6D4" w14:textId="6C6C3A1A" w:rsidR="0023519B" w:rsidRDefault="0023519B" w:rsidP="0023519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Students were rated proficient if they scored 3 (advanced) or 2 (proficient) on the rubric.  Students were rated developing if they scored a 1.  The students did very well on this learning outcome overall.  It is noteworthy that nineteen papers received a score of advanced from both reviewers.</w:t>
      </w:r>
    </w:p>
    <w:p w14:paraId="1E32757B" w14:textId="01C21444" w:rsidR="0023519B" w:rsidRDefault="0023519B" w:rsidP="0023519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Inter-rater reliability was 100%, exceeding Fresno State’s benchmark of 90%.     </w:t>
      </w:r>
    </w:p>
    <w:p w14:paraId="10D1A795" w14:textId="77777777" w:rsidR="0023519B" w:rsidRDefault="0023519B" w:rsidP="0023519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For assignments rated proficient, reviewers made comments such as these:</w:t>
      </w:r>
    </w:p>
    <w:p w14:paraId="6869E379" w14:textId="77777777" w:rsidR="0023519B" w:rsidRDefault="0023519B" w:rsidP="0023519B">
      <w:pPr>
        <w:spacing w:after="0"/>
        <w:rPr>
          <w:rFonts w:ascii="Times New Roman" w:eastAsia="Times New Roman" w:hAnsi="Times New Roman" w:cs="Times New Roman"/>
          <w:sz w:val="24"/>
          <w:szCs w:val="24"/>
        </w:rPr>
      </w:pPr>
    </w:p>
    <w:p w14:paraId="00114642" w14:textId="08308900" w:rsidR="0023519B" w:rsidRDefault="0023519B" w:rsidP="0023519B">
      <w:pPr>
        <w:pStyle w:val="ListParagraph"/>
        <w:numPr>
          <w:ilvl w:val="0"/>
          <w:numId w:val="2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Good choice of timely scientific issues; for example, agricultural sustainability, air quality, biodiversity, drought, fast fashion, global warming, ocean dumping, and stem cells.  Important historical works, such as </w:t>
      </w:r>
      <w:r>
        <w:rPr>
          <w:rFonts w:ascii="Times New Roman" w:eastAsia="Times New Roman" w:hAnsi="Times New Roman" w:cs="Times New Roman"/>
          <w:i/>
          <w:iCs/>
          <w:sz w:val="24"/>
          <w:szCs w:val="24"/>
        </w:rPr>
        <w:t>Silent Spring</w:t>
      </w:r>
      <w:r>
        <w:rPr>
          <w:rFonts w:ascii="Times New Roman" w:eastAsia="Times New Roman" w:hAnsi="Times New Roman" w:cs="Times New Roman"/>
          <w:sz w:val="24"/>
          <w:szCs w:val="24"/>
        </w:rPr>
        <w:t xml:space="preserve"> and the works of Alice Hamilton on industrial safety were also analyzed.</w:t>
      </w:r>
    </w:p>
    <w:p w14:paraId="43E0D8E4" w14:textId="483939E4" w:rsidR="0023519B" w:rsidRDefault="0023519B" w:rsidP="0023519B">
      <w:pPr>
        <w:pStyle w:val="ListParagraph"/>
        <w:numPr>
          <w:ilvl w:val="0"/>
          <w:numId w:val="2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Excellent, current, scholarly sources</w:t>
      </w:r>
    </w:p>
    <w:p w14:paraId="5DB3BE81" w14:textId="7D0CCC5B" w:rsidR="0023519B" w:rsidRDefault="0023519B" w:rsidP="0023519B">
      <w:pPr>
        <w:pStyle w:val="ListParagraph"/>
        <w:numPr>
          <w:ilvl w:val="0"/>
          <w:numId w:val="2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Conclusion well supported by the analysis</w:t>
      </w:r>
    </w:p>
    <w:p w14:paraId="7CDB8415" w14:textId="2738E7A7" w:rsidR="0023519B" w:rsidRDefault="0023519B" w:rsidP="0023519B">
      <w:pPr>
        <w:pStyle w:val="ListParagraph"/>
        <w:numPr>
          <w:ilvl w:val="0"/>
          <w:numId w:val="2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Good discussion of the reasoning underlying the student’s value judgment</w:t>
      </w:r>
    </w:p>
    <w:p w14:paraId="0764538F" w14:textId="6748B978" w:rsidR="0023519B" w:rsidRDefault="0023519B" w:rsidP="0023519B">
      <w:pPr>
        <w:pStyle w:val="ListParagraph"/>
        <w:numPr>
          <w:ilvl w:val="0"/>
          <w:numId w:val="2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Good use of multiple supporting examples</w:t>
      </w:r>
    </w:p>
    <w:p w14:paraId="7C4EA22C" w14:textId="4A5D952E" w:rsidR="0023519B" w:rsidRDefault="0023519B" w:rsidP="0023519B">
      <w:pPr>
        <w:pStyle w:val="ListParagraph"/>
        <w:numPr>
          <w:ilvl w:val="0"/>
          <w:numId w:val="2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Strong literature review</w:t>
      </w:r>
    </w:p>
    <w:p w14:paraId="47C11433" w14:textId="7EAFD567" w:rsidR="0023519B" w:rsidRDefault="0023519B" w:rsidP="0023519B">
      <w:pPr>
        <w:pStyle w:val="ListParagraph"/>
        <w:numPr>
          <w:ilvl w:val="0"/>
          <w:numId w:val="2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Good development of ethical perspective to be used</w:t>
      </w:r>
    </w:p>
    <w:p w14:paraId="3D16A33E" w14:textId="305DB050" w:rsidR="0023519B" w:rsidRDefault="0023519B" w:rsidP="0023519B">
      <w:pPr>
        <w:pStyle w:val="ListParagraph"/>
        <w:numPr>
          <w:ilvl w:val="0"/>
          <w:numId w:val="2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Very good consideration of value systems in a non-Western culture</w:t>
      </w:r>
    </w:p>
    <w:p w14:paraId="114F9D22" w14:textId="667AF30C" w:rsidR="0023519B" w:rsidRDefault="0023519B" w:rsidP="0023519B">
      <w:pPr>
        <w:pStyle w:val="ListParagraph"/>
        <w:numPr>
          <w:ilvl w:val="0"/>
          <w:numId w:val="2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Good, extended analysis of the issue</w:t>
      </w:r>
    </w:p>
    <w:p w14:paraId="1E7BD071" w14:textId="4BBF9451" w:rsidR="0023519B" w:rsidRDefault="0023519B" w:rsidP="0023519B">
      <w:pPr>
        <w:pStyle w:val="ListParagraph"/>
        <w:numPr>
          <w:ilvl w:val="0"/>
          <w:numId w:val="2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Analysis structured very well</w:t>
      </w:r>
    </w:p>
    <w:p w14:paraId="066B5F9B" w14:textId="77777777" w:rsidR="0023519B" w:rsidRDefault="0023519B" w:rsidP="0023519B">
      <w:pPr>
        <w:spacing w:after="0"/>
        <w:rPr>
          <w:rFonts w:ascii="Times New Roman" w:eastAsia="Times New Roman" w:hAnsi="Times New Roman" w:cs="Times New Roman"/>
          <w:sz w:val="24"/>
          <w:szCs w:val="24"/>
        </w:rPr>
      </w:pPr>
    </w:p>
    <w:p w14:paraId="29334A00" w14:textId="04E635D2" w:rsidR="0023519B" w:rsidRDefault="0023519B" w:rsidP="0023519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For arguments rated developing, reviewers made comments like these:</w:t>
      </w:r>
    </w:p>
    <w:p w14:paraId="07E510BF" w14:textId="77777777" w:rsidR="0023519B" w:rsidRDefault="0023519B" w:rsidP="0023519B">
      <w:pPr>
        <w:spacing w:after="0"/>
        <w:rPr>
          <w:rFonts w:ascii="Times New Roman" w:eastAsia="Times New Roman" w:hAnsi="Times New Roman" w:cs="Times New Roman"/>
          <w:sz w:val="24"/>
          <w:szCs w:val="24"/>
        </w:rPr>
      </w:pPr>
    </w:p>
    <w:p w14:paraId="6D2E05B6" w14:textId="29BFE111" w:rsidR="0023519B" w:rsidRDefault="0023519B" w:rsidP="0023519B">
      <w:pPr>
        <w:pStyle w:val="ListParagraph"/>
        <w:numPr>
          <w:ilvl w:val="0"/>
          <w:numId w:val="29"/>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Student provided their personal reaction, not a scientific perspective</w:t>
      </w:r>
    </w:p>
    <w:p w14:paraId="15CCC239" w14:textId="1BCCE80B" w:rsidR="0023519B" w:rsidRDefault="0023519B" w:rsidP="0023519B">
      <w:pPr>
        <w:pStyle w:val="ListParagraph"/>
        <w:numPr>
          <w:ilvl w:val="0"/>
          <w:numId w:val="29"/>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Specific scientific issue unclear</w:t>
      </w:r>
    </w:p>
    <w:p w14:paraId="19A09D09" w14:textId="73958A1A" w:rsidR="0023519B" w:rsidRDefault="0023519B" w:rsidP="0023519B">
      <w:pPr>
        <w:pStyle w:val="ListParagraph"/>
        <w:numPr>
          <w:ilvl w:val="0"/>
          <w:numId w:val="29"/>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No sources cited</w:t>
      </w:r>
    </w:p>
    <w:p w14:paraId="004F8D1E" w14:textId="43F7203B" w:rsidR="0023519B" w:rsidRPr="00A14468" w:rsidRDefault="0023519B" w:rsidP="00A14468">
      <w:pPr>
        <w:pStyle w:val="ListParagraph"/>
        <w:numPr>
          <w:ilvl w:val="0"/>
          <w:numId w:val="29"/>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Insufficient development of analysis</w:t>
      </w:r>
    </w:p>
    <w:p w14:paraId="5616C5EF" w14:textId="77777777" w:rsidR="0023519B" w:rsidRDefault="0023519B" w:rsidP="0023519B">
      <w:pPr>
        <w:spacing w:after="0"/>
        <w:rPr>
          <w:rFonts w:ascii="Times New Roman" w:eastAsia="Times New Roman" w:hAnsi="Times New Roman" w:cs="Times New Roman"/>
          <w:sz w:val="24"/>
          <w:szCs w:val="24"/>
        </w:rPr>
      </w:pPr>
    </w:p>
    <w:p w14:paraId="1FFA88CF" w14:textId="77777777" w:rsidR="002A60CA" w:rsidRPr="00A14468" w:rsidRDefault="002A60CA" w:rsidP="00A14468">
      <w:pPr>
        <w:spacing w:after="0"/>
        <w:rPr>
          <w:rFonts w:ascii="Times New Roman" w:eastAsia="Times New Roman" w:hAnsi="Times New Roman" w:cs="Times New Roman"/>
          <w:sz w:val="24"/>
          <w:szCs w:val="24"/>
        </w:rPr>
      </w:pPr>
    </w:p>
    <w:p w14:paraId="4BC22EB8" w14:textId="0FBE5A5B" w:rsidR="00412543" w:rsidRDefault="00412543">
      <w:pPr>
        <w:rPr>
          <w:rFonts w:ascii="Times New Roman" w:eastAsia="Times New Roman" w:hAnsi="Times New Roman" w:cs="Times New Roman"/>
          <w:sz w:val="24"/>
          <w:szCs w:val="24"/>
        </w:rPr>
      </w:pPr>
    </w:p>
    <w:p w14:paraId="1CCE6410" w14:textId="29062381" w:rsidR="00412543" w:rsidRDefault="00D114C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Disaggregated Assessment Data for </w:t>
      </w:r>
      <w:r w:rsidR="005F5EA9">
        <w:rPr>
          <w:rFonts w:ascii="Times New Roman" w:eastAsia="Times New Roman" w:hAnsi="Times New Roman" w:cs="Times New Roman"/>
          <w:b/>
          <w:sz w:val="28"/>
          <w:szCs w:val="28"/>
        </w:rPr>
        <w:t>Upper Division GE</w:t>
      </w:r>
    </w:p>
    <w:p w14:paraId="6AA188FF" w14:textId="21BAFA6D" w:rsidR="00412543" w:rsidRDefault="00D114C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Disaggregated assessment data is an important element </w:t>
      </w:r>
      <w:proofErr w:type="gramStart"/>
      <w:r>
        <w:rPr>
          <w:rFonts w:ascii="Times New Roman" w:eastAsia="Times New Roman" w:hAnsi="Times New Roman" w:cs="Times New Roman"/>
          <w:sz w:val="24"/>
          <w:szCs w:val="24"/>
        </w:rPr>
        <w:t xml:space="preserve">of </w:t>
      </w:r>
      <w:r w:rsidR="006B333E">
        <w:rPr>
          <w:rFonts w:ascii="Times New Roman" w:eastAsia="Times New Roman" w:hAnsi="Times New Roman" w:cs="Times New Roman"/>
          <w:sz w:val="24"/>
          <w:szCs w:val="24"/>
        </w:rPr>
        <w:t xml:space="preserve"> the</w:t>
      </w:r>
      <w:proofErr w:type="gramEnd"/>
      <w:r w:rsidR="006B333E">
        <w:rPr>
          <w:rFonts w:ascii="Times New Roman" w:eastAsia="Times New Roman" w:hAnsi="Times New Roman" w:cs="Times New Roman"/>
          <w:sz w:val="24"/>
          <w:szCs w:val="24"/>
        </w:rPr>
        <w:t xml:space="preserve"> university’s diversity, justice, equity, and inclusion efforts.</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The assessment results for </w:t>
      </w:r>
      <w:r w:rsidR="006B333E">
        <w:rPr>
          <w:rFonts w:ascii="Times New Roman" w:eastAsia="Times New Roman" w:hAnsi="Times New Roman" w:cs="Times New Roman"/>
          <w:sz w:val="24"/>
          <w:szCs w:val="24"/>
        </w:rPr>
        <w:t>upper division GE assignments</w:t>
      </w:r>
      <w:r>
        <w:rPr>
          <w:rFonts w:ascii="Times New Roman" w:eastAsia="Times New Roman" w:hAnsi="Times New Roman" w:cs="Times New Roman"/>
          <w:sz w:val="24"/>
          <w:szCs w:val="24"/>
        </w:rPr>
        <w:t xml:space="preserve"> were analyzed by the Office of Institutional Effectiveness to determine whether there were equity gaps in the results.  For first generation students, </w:t>
      </w:r>
      <w:r w:rsidR="006B333E">
        <w:rPr>
          <w:rFonts w:ascii="Times New Roman" w:eastAsia="Times New Roman" w:hAnsi="Times New Roman" w:cs="Times New Roman"/>
          <w:sz w:val="24"/>
          <w:szCs w:val="24"/>
        </w:rPr>
        <w:t>92.6</w:t>
      </w:r>
      <w:r>
        <w:rPr>
          <w:rFonts w:ascii="Times New Roman" w:eastAsia="Times New Roman" w:hAnsi="Times New Roman" w:cs="Times New Roman"/>
          <w:sz w:val="24"/>
          <w:szCs w:val="24"/>
        </w:rPr>
        <w:t>% of assignments were rated proficient, compared to</w:t>
      </w:r>
      <w:r w:rsidR="006B333E">
        <w:rPr>
          <w:rFonts w:ascii="Times New Roman" w:eastAsia="Times New Roman" w:hAnsi="Times New Roman" w:cs="Times New Roman"/>
          <w:sz w:val="24"/>
          <w:szCs w:val="24"/>
        </w:rPr>
        <w:t xml:space="preserve"> 90.7% of continuing generation students.  </w:t>
      </w:r>
      <w:r>
        <w:rPr>
          <w:rFonts w:ascii="Times New Roman" w:eastAsia="Times New Roman" w:hAnsi="Times New Roman" w:cs="Times New Roman"/>
          <w:sz w:val="24"/>
          <w:szCs w:val="24"/>
        </w:rPr>
        <w:t xml:space="preserve">For historically underrepresented students, </w:t>
      </w:r>
      <w:r w:rsidR="006B333E">
        <w:rPr>
          <w:rFonts w:ascii="Times New Roman" w:eastAsia="Times New Roman" w:hAnsi="Times New Roman" w:cs="Times New Roman"/>
          <w:sz w:val="24"/>
          <w:szCs w:val="24"/>
        </w:rPr>
        <w:t>93.8%</w:t>
      </w:r>
      <w:r>
        <w:rPr>
          <w:rFonts w:ascii="Times New Roman" w:eastAsia="Times New Roman" w:hAnsi="Times New Roman" w:cs="Times New Roman"/>
          <w:sz w:val="24"/>
          <w:szCs w:val="24"/>
        </w:rPr>
        <w:t xml:space="preserve"> of the assignments were rated proficient, compared to</w:t>
      </w:r>
      <w:r w:rsidR="006B333E">
        <w:rPr>
          <w:rFonts w:ascii="Times New Roman" w:eastAsia="Times New Roman" w:hAnsi="Times New Roman" w:cs="Times New Roman"/>
          <w:sz w:val="24"/>
          <w:szCs w:val="24"/>
        </w:rPr>
        <w:t xml:space="preserve"> 94%</w:t>
      </w:r>
      <w:r>
        <w:rPr>
          <w:rFonts w:ascii="Times New Roman" w:eastAsia="Times New Roman" w:hAnsi="Times New Roman" w:cs="Times New Roman"/>
          <w:sz w:val="24"/>
          <w:szCs w:val="24"/>
        </w:rPr>
        <w:t xml:space="preserve"> of students who were not part of that group.  For </w:t>
      </w:r>
      <w:r w:rsidR="006B333E">
        <w:rPr>
          <w:rFonts w:ascii="Times New Roman" w:eastAsia="Times New Roman" w:hAnsi="Times New Roman" w:cs="Times New Roman"/>
          <w:sz w:val="24"/>
          <w:szCs w:val="24"/>
        </w:rPr>
        <w:t>females</w:t>
      </w:r>
      <w:r>
        <w:rPr>
          <w:rFonts w:ascii="Times New Roman" w:eastAsia="Times New Roman" w:hAnsi="Times New Roman" w:cs="Times New Roman"/>
          <w:sz w:val="24"/>
          <w:szCs w:val="24"/>
        </w:rPr>
        <w:t xml:space="preserve">, </w:t>
      </w:r>
      <w:r w:rsidR="006B333E">
        <w:rPr>
          <w:rFonts w:ascii="Times New Roman" w:eastAsia="Times New Roman" w:hAnsi="Times New Roman" w:cs="Times New Roman"/>
          <w:sz w:val="24"/>
          <w:szCs w:val="24"/>
        </w:rPr>
        <w:t>95.7%</w:t>
      </w:r>
      <w:r>
        <w:rPr>
          <w:rFonts w:ascii="Times New Roman" w:eastAsia="Times New Roman" w:hAnsi="Times New Roman" w:cs="Times New Roman"/>
          <w:sz w:val="24"/>
          <w:szCs w:val="24"/>
        </w:rPr>
        <w:t xml:space="preserve"> of </w:t>
      </w:r>
      <w:r w:rsidR="006B333E">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assignments were rated proficient, compared to </w:t>
      </w:r>
      <w:r w:rsidR="006B333E">
        <w:rPr>
          <w:rFonts w:ascii="Times New Roman" w:eastAsia="Times New Roman" w:hAnsi="Times New Roman" w:cs="Times New Roman"/>
          <w:sz w:val="24"/>
          <w:szCs w:val="24"/>
        </w:rPr>
        <w:t>86.7</w:t>
      </w:r>
      <w:r>
        <w:rPr>
          <w:rFonts w:ascii="Times New Roman" w:eastAsia="Times New Roman" w:hAnsi="Times New Roman" w:cs="Times New Roman"/>
          <w:sz w:val="24"/>
          <w:szCs w:val="24"/>
        </w:rPr>
        <w:t>% of men.</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w:t>
      </w:r>
    </w:p>
    <w:p w14:paraId="52118C8E" w14:textId="1D25F1F7" w:rsidR="00412543" w:rsidRDefault="00D114C4">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disaggregated data are shown in the following table:</w:t>
      </w:r>
    </w:p>
    <w:p w14:paraId="064A0F56" w14:textId="77777777" w:rsidR="00412543" w:rsidRDefault="00412543">
      <w:pPr>
        <w:rPr>
          <w:rFonts w:ascii="Times New Roman" w:eastAsia="Times New Roman" w:hAnsi="Times New Roman" w:cs="Times New Roman"/>
          <w:sz w:val="24"/>
          <w:szCs w:val="24"/>
        </w:rPr>
      </w:pPr>
    </w:p>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3435"/>
        <w:gridCol w:w="1266"/>
        <w:gridCol w:w="2117"/>
        <w:gridCol w:w="2542"/>
      </w:tblGrid>
      <w:tr w:rsidR="00412543" w14:paraId="53FC20E0" w14:textId="77777777">
        <w:trPr>
          <w:trHeight w:val="740"/>
        </w:trPr>
        <w:tc>
          <w:tcPr>
            <w:tcW w:w="4700" w:type="dxa"/>
            <w:gridSpan w:val="2"/>
            <w:tcBorders>
              <w:top w:val="nil"/>
              <w:left w:val="nil"/>
              <w:bottom w:val="nil"/>
              <w:right w:val="nil"/>
            </w:tcBorders>
            <w:tcMar>
              <w:top w:w="100" w:type="dxa"/>
              <w:left w:w="100" w:type="dxa"/>
              <w:bottom w:w="100" w:type="dxa"/>
              <w:right w:w="100" w:type="dxa"/>
            </w:tcMar>
          </w:tcPr>
          <w:p w14:paraId="2461C2FF" w14:textId="77777777" w:rsidR="002D1201" w:rsidRDefault="002D1201">
            <w:pPr>
              <w:widowControl w:val="0"/>
              <w:pBdr>
                <w:top w:val="nil"/>
                <w:left w:val="nil"/>
                <w:bottom w:val="nil"/>
                <w:right w:val="nil"/>
                <w:between w:val="nil"/>
              </w:pBdr>
              <w:spacing w:after="0" w:line="276" w:lineRule="auto"/>
              <w:rPr>
                <w:rFonts w:ascii="Times New Roman" w:eastAsia="Times New Roman" w:hAnsi="Times New Roman" w:cs="Times New Roman"/>
                <w:b/>
                <w:bCs/>
                <w:sz w:val="24"/>
                <w:szCs w:val="24"/>
              </w:rPr>
            </w:pPr>
          </w:p>
          <w:p w14:paraId="602A7EC0" w14:textId="77777777" w:rsidR="002D1201" w:rsidRDefault="002D1201">
            <w:pPr>
              <w:widowControl w:val="0"/>
              <w:pBdr>
                <w:top w:val="nil"/>
                <w:left w:val="nil"/>
                <w:bottom w:val="nil"/>
                <w:right w:val="nil"/>
                <w:between w:val="nil"/>
              </w:pBdr>
              <w:spacing w:after="0" w:line="276" w:lineRule="auto"/>
              <w:rPr>
                <w:rFonts w:ascii="Times New Roman" w:eastAsia="Times New Roman" w:hAnsi="Times New Roman" w:cs="Times New Roman"/>
                <w:b/>
                <w:bCs/>
                <w:sz w:val="24"/>
                <w:szCs w:val="24"/>
              </w:rPr>
            </w:pPr>
          </w:p>
          <w:p w14:paraId="508CB088" w14:textId="77777777" w:rsidR="002D1201" w:rsidRDefault="002D1201">
            <w:pPr>
              <w:widowControl w:val="0"/>
              <w:pBdr>
                <w:top w:val="nil"/>
                <w:left w:val="nil"/>
                <w:bottom w:val="nil"/>
                <w:right w:val="nil"/>
                <w:between w:val="nil"/>
              </w:pBdr>
              <w:spacing w:after="0" w:line="276" w:lineRule="auto"/>
              <w:rPr>
                <w:rFonts w:ascii="Times New Roman" w:eastAsia="Times New Roman" w:hAnsi="Times New Roman" w:cs="Times New Roman"/>
                <w:b/>
                <w:bCs/>
                <w:sz w:val="24"/>
                <w:szCs w:val="24"/>
              </w:rPr>
            </w:pPr>
          </w:p>
          <w:p w14:paraId="1C565A96" w14:textId="77777777" w:rsidR="002D1201" w:rsidRDefault="002D1201">
            <w:pPr>
              <w:widowControl w:val="0"/>
              <w:pBdr>
                <w:top w:val="nil"/>
                <w:left w:val="nil"/>
                <w:bottom w:val="nil"/>
                <w:right w:val="nil"/>
                <w:between w:val="nil"/>
              </w:pBdr>
              <w:spacing w:after="0" w:line="276" w:lineRule="auto"/>
              <w:rPr>
                <w:rFonts w:ascii="Times New Roman" w:eastAsia="Times New Roman" w:hAnsi="Times New Roman" w:cs="Times New Roman"/>
                <w:b/>
                <w:bCs/>
                <w:sz w:val="24"/>
                <w:szCs w:val="24"/>
              </w:rPr>
            </w:pPr>
          </w:p>
          <w:p w14:paraId="139A49D6" w14:textId="77777777" w:rsidR="002D1201" w:rsidRDefault="002D1201">
            <w:pPr>
              <w:widowControl w:val="0"/>
              <w:pBdr>
                <w:top w:val="nil"/>
                <w:left w:val="nil"/>
                <w:bottom w:val="nil"/>
                <w:right w:val="nil"/>
                <w:between w:val="nil"/>
              </w:pBdr>
              <w:spacing w:after="0" w:line="276" w:lineRule="auto"/>
              <w:rPr>
                <w:rFonts w:ascii="Times New Roman" w:eastAsia="Times New Roman" w:hAnsi="Times New Roman" w:cs="Times New Roman"/>
                <w:b/>
                <w:bCs/>
                <w:sz w:val="24"/>
                <w:szCs w:val="24"/>
              </w:rPr>
            </w:pPr>
          </w:p>
          <w:p w14:paraId="58C12DD9" w14:textId="77777777" w:rsidR="002D1201" w:rsidRDefault="002D1201">
            <w:pPr>
              <w:widowControl w:val="0"/>
              <w:pBdr>
                <w:top w:val="nil"/>
                <w:left w:val="nil"/>
                <w:bottom w:val="nil"/>
                <w:right w:val="nil"/>
                <w:between w:val="nil"/>
              </w:pBdr>
              <w:spacing w:after="0" w:line="276" w:lineRule="auto"/>
              <w:rPr>
                <w:rFonts w:ascii="Times New Roman" w:eastAsia="Times New Roman" w:hAnsi="Times New Roman" w:cs="Times New Roman"/>
                <w:b/>
                <w:bCs/>
                <w:sz w:val="24"/>
                <w:szCs w:val="24"/>
              </w:rPr>
            </w:pPr>
          </w:p>
          <w:p w14:paraId="365D3494" w14:textId="77777777" w:rsidR="002D1201" w:rsidRDefault="002D1201">
            <w:pPr>
              <w:widowControl w:val="0"/>
              <w:pBdr>
                <w:top w:val="nil"/>
                <w:left w:val="nil"/>
                <w:bottom w:val="nil"/>
                <w:right w:val="nil"/>
                <w:between w:val="nil"/>
              </w:pBdr>
              <w:spacing w:after="0" w:line="276" w:lineRule="auto"/>
              <w:rPr>
                <w:rFonts w:ascii="Times New Roman" w:eastAsia="Times New Roman" w:hAnsi="Times New Roman" w:cs="Times New Roman"/>
                <w:b/>
                <w:bCs/>
                <w:sz w:val="24"/>
                <w:szCs w:val="24"/>
              </w:rPr>
            </w:pPr>
          </w:p>
          <w:p w14:paraId="3CCAA065" w14:textId="77777777" w:rsidR="002D1201" w:rsidRDefault="002D1201">
            <w:pPr>
              <w:widowControl w:val="0"/>
              <w:pBdr>
                <w:top w:val="nil"/>
                <w:left w:val="nil"/>
                <w:bottom w:val="nil"/>
                <w:right w:val="nil"/>
                <w:between w:val="nil"/>
              </w:pBdr>
              <w:spacing w:after="0" w:line="276" w:lineRule="auto"/>
              <w:rPr>
                <w:rFonts w:ascii="Times New Roman" w:eastAsia="Times New Roman" w:hAnsi="Times New Roman" w:cs="Times New Roman"/>
                <w:b/>
                <w:bCs/>
                <w:sz w:val="24"/>
                <w:szCs w:val="24"/>
              </w:rPr>
            </w:pPr>
          </w:p>
          <w:p w14:paraId="12353918" w14:textId="77777777" w:rsidR="002D1201" w:rsidRDefault="002D1201">
            <w:pPr>
              <w:widowControl w:val="0"/>
              <w:pBdr>
                <w:top w:val="nil"/>
                <w:left w:val="nil"/>
                <w:bottom w:val="nil"/>
                <w:right w:val="nil"/>
                <w:between w:val="nil"/>
              </w:pBdr>
              <w:spacing w:after="0" w:line="276" w:lineRule="auto"/>
              <w:rPr>
                <w:rFonts w:ascii="Times New Roman" w:eastAsia="Times New Roman" w:hAnsi="Times New Roman" w:cs="Times New Roman"/>
                <w:b/>
                <w:bCs/>
                <w:sz w:val="24"/>
                <w:szCs w:val="24"/>
              </w:rPr>
            </w:pPr>
          </w:p>
          <w:p w14:paraId="298B9688" w14:textId="77777777" w:rsidR="002D1201" w:rsidRDefault="002D1201">
            <w:pPr>
              <w:widowControl w:val="0"/>
              <w:pBdr>
                <w:top w:val="nil"/>
                <w:left w:val="nil"/>
                <w:bottom w:val="nil"/>
                <w:right w:val="nil"/>
                <w:between w:val="nil"/>
              </w:pBdr>
              <w:spacing w:after="0" w:line="276" w:lineRule="auto"/>
              <w:rPr>
                <w:rFonts w:ascii="Times New Roman" w:eastAsia="Times New Roman" w:hAnsi="Times New Roman" w:cs="Times New Roman"/>
                <w:b/>
                <w:bCs/>
                <w:sz w:val="24"/>
                <w:szCs w:val="24"/>
              </w:rPr>
            </w:pPr>
          </w:p>
          <w:p w14:paraId="49C7D765" w14:textId="77777777" w:rsidR="002D1201" w:rsidRDefault="002D1201">
            <w:pPr>
              <w:widowControl w:val="0"/>
              <w:pBdr>
                <w:top w:val="nil"/>
                <w:left w:val="nil"/>
                <w:bottom w:val="nil"/>
                <w:right w:val="nil"/>
                <w:between w:val="nil"/>
              </w:pBdr>
              <w:spacing w:after="0" w:line="276" w:lineRule="auto"/>
              <w:rPr>
                <w:rFonts w:ascii="Times New Roman" w:eastAsia="Times New Roman" w:hAnsi="Times New Roman" w:cs="Times New Roman"/>
                <w:b/>
                <w:bCs/>
                <w:sz w:val="24"/>
                <w:szCs w:val="24"/>
              </w:rPr>
            </w:pPr>
          </w:p>
          <w:p w14:paraId="315C0B45" w14:textId="77777777" w:rsidR="002D1201" w:rsidRDefault="002D1201">
            <w:pPr>
              <w:widowControl w:val="0"/>
              <w:pBdr>
                <w:top w:val="nil"/>
                <w:left w:val="nil"/>
                <w:bottom w:val="nil"/>
                <w:right w:val="nil"/>
                <w:between w:val="nil"/>
              </w:pBdr>
              <w:spacing w:after="0" w:line="276" w:lineRule="auto"/>
              <w:rPr>
                <w:rFonts w:ascii="Times New Roman" w:eastAsia="Times New Roman" w:hAnsi="Times New Roman" w:cs="Times New Roman"/>
                <w:b/>
                <w:bCs/>
                <w:sz w:val="24"/>
                <w:szCs w:val="24"/>
              </w:rPr>
            </w:pPr>
          </w:p>
          <w:p w14:paraId="5DB36CB6" w14:textId="77777777" w:rsidR="002D1201" w:rsidRDefault="002D1201">
            <w:pPr>
              <w:widowControl w:val="0"/>
              <w:pBdr>
                <w:top w:val="nil"/>
                <w:left w:val="nil"/>
                <w:bottom w:val="nil"/>
                <w:right w:val="nil"/>
                <w:between w:val="nil"/>
              </w:pBdr>
              <w:spacing w:after="0" w:line="276" w:lineRule="auto"/>
              <w:rPr>
                <w:rFonts w:ascii="Times New Roman" w:eastAsia="Times New Roman" w:hAnsi="Times New Roman" w:cs="Times New Roman"/>
                <w:b/>
                <w:bCs/>
                <w:sz w:val="24"/>
                <w:szCs w:val="24"/>
              </w:rPr>
            </w:pPr>
          </w:p>
          <w:p w14:paraId="1A169761" w14:textId="77777777" w:rsidR="002D1201" w:rsidRDefault="002D1201">
            <w:pPr>
              <w:widowControl w:val="0"/>
              <w:pBdr>
                <w:top w:val="nil"/>
                <w:left w:val="nil"/>
                <w:bottom w:val="nil"/>
                <w:right w:val="nil"/>
                <w:between w:val="nil"/>
              </w:pBdr>
              <w:spacing w:after="0" w:line="276" w:lineRule="auto"/>
              <w:rPr>
                <w:rFonts w:ascii="Times New Roman" w:eastAsia="Times New Roman" w:hAnsi="Times New Roman" w:cs="Times New Roman"/>
                <w:b/>
                <w:bCs/>
                <w:sz w:val="24"/>
                <w:szCs w:val="24"/>
              </w:rPr>
            </w:pPr>
          </w:p>
          <w:p w14:paraId="5840A45D" w14:textId="77777777" w:rsidR="002D1201" w:rsidRDefault="002D1201">
            <w:pPr>
              <w:widowControl w:val="0"/>
              <w:pBdr>
                <w:top w:val="nil"/>
                <w:left w:val="nil"/>
                <w:bottom w:val="nil"/>
                <w:right w:val="nil"/>
                <w:between w:val="nil"/>
              </w:pBdr>
              <w:spacing w:after="0" w:line="276" w:lineRule="auto"/>
              <w:rPr>
                <w:rFonts w:ascii="Times New Roman" w:eastAsia="Times New Roman" w:hAnsi="Times New Roman" w:cs="Times New Roman"/>
                <w:b/>
                <w:bCs/>
                <w:sz w:val="24"/>
                <w:szCs w:val="24"/>
              </w:rPr>
            </w:pPr>
          </w:p>
          <w:p w14:paraId="7E805F42" w14:textId="77777777" w:rsidR="002D1201" w:rsidRDefault="002D1201">
            <w:pPr>
              <w:widowControl w:val="0"/>
              <w:pBdr>
                <w:top w:val="nil"/>
                <w:left w:val="nil"/>
                <w:bottom w:val="nil"/>
                <w:right w:val="nil"/>
                <w:between w:val="nil"/>
              </w:pBdr>
              <w:spacing w:after="0" w:line="276" w:lineRule="auto"/>
              <w:rPr>
                <w:rFonts w:ascii="Times New Roman" w:eastAsia="Times New Roman" w:hAnsi="Times New Roman" w:cs="Times New Roman"/>
                <w:b/>
                <w:bCs/>
                <w:sz w:val="24"/>
                <w:szCs w:val="24"/>
              </w:rPr>
            </w:pPr>
          </w:p>
          <w:p w14:paraId="2E14CCCE" w14:textId="77777777" w:rsidR="002D1201" w:rsidRDefault="002D1201">
            <w:pPr>
              <w:widowControl w:val="0"/>
              <w:pBdr>
                <w:top w:val="nil"/>
                <w:left w:val="nil"/>
                <w:bottom w:val="nil"/>
                <w:right w:val="nil"/>
                <w:between w:val="nil"/>
              </w:pBdr>
              <w:spacing w:after="0" w:line="276" w:lineRule="auto"/>
              <w:rPr>
                <w:rFonts w:ascii="Times New Roman" w:eastAsia="Times New Roman" w:hAnsi="Times New Roman" w:cs="Times New Roman"/>
                <w:b/>
                <w:bCs/>
                <w:sz w:val="24"/>
                <w:szCs w:val="24"/>
              </w:rPr>
            </w:pPr>
          </w:p>
          <w:p w14:paraId="681E5E6E" w14:textId="77777777" w:rsidR="002D1201" w:rsidRDefault="002D1201">
            <w:pPr>
              <w:widowControl w:val="0"/>
              <w:pBdr>
                <w:top w:val="nil"/>
                <w:left w:val="nil"/>
                <w:bottom w:val="nil"/>
                <w:right w:val="nil"/>
                <w:between w:val="nil"/>
              </w:pBdr>
              <w:spacing w:after="0" w:line="276" w:lineRule="auto"/>
              <w:rPr>
                <w:rFonts w:ascii="Times New Roman" w:eastAsia="Times New Roman" w:hAnsi="Times New Roman" w:cs="Times New Roman"/>
                <w:b/>
                <w:bCs/>
                <w:sz w:val="24"/>
                <w:szCs w:val="24"/>
              </w:rPr>
            </w:pPr>
          </w:p>
          <w:p w14:paraId="623B115C" w14:textId="60DB1472" w:rsidR="00412543" w:rsidRPr="006B333E" w:rsidRDefault="006B333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A14468">
              <w:rPr>
                <w:rFonts w:ascii="Times New Roman" w:eastAsia="Times New Roman" w:hAnsi="Times New Roman" w:cs="Times New Roman"/>
                <w:b/>
                <w:bCs/>
                <w:sz w:val="24"/>
                <w:szCs w:val="24"/>
              </w:rPr>
              <w:t>Upper Division GE</w:t>
            </w:r>
            <w:r w:rsidR="00D114C4" w:rsidRPr="00A14468">
              <w:rPr>
                <w:rFonts w:ascii="Times New Roman" w:eastAsia="Times New Roman" w:hAnsi="Times New Roman" w:cs="Times New Roman"/>
                <w:b/>
                <w:bCs/>
                <w:sz w:val="24"/>
                <w:szCs w:val="24"/>
              </w:rPr>
              <w:t xml:space="preserve"> Assessment Proficiency</w:t>
            </w:r>
            <w:r w:rsidRPr="006B333E">
              <w:rPr>
                <w:rFonts w:ascii="Times New Roman" w:eastAsia="Times New Roman" w:hAnsi="Times New Roman" w:cs="Times New Roman"/>
                <w:sz w:val="24"/>
                <w:szCs w:val="24"/>
              </w:rPr>
              <w:t xml:space="preserve"> </w:t>
            </w:r>
            <w:r w:rsidR="00D114C4" w:rsidRPr="00A14468">
              <w:rPr>
                <w:rFonts w:ascii="Times New Roman" w:eastAsia="Times New Roman" w:hAnsi="Times New Roman" w:cs="Times New Roman"/>
                <w:b/>
                <w:bCs/>
                <w:sz w:val="24"/>
                <w:szCs w:val="24"/>
              </w:rPr>
              <w:t>AY 202</w:t>
            </w:r>
            <w:r w:rsidRPr="00A14468">
              <w:rPr>
                <w:rFonts w:ascii="Times New Roman" w:eastAsia="Times New Roman" w:hAnsi="Times New Roman" w:cs="Times New Roman"/>
                <w:b/>
                <w:bCs/>
                <w:sz w:val="24"/>
                <w:szCs w:val="24"/>
              </w:rPr>
              <w:t>2-23</w:t>
            </w:r>
          </w:p>
        </w:tc>
        <w:tc>
          <w:tcPr>
            <w:tcW w:w="2116" w:type="dxa"/>
            <w:tcBorders>
              <w:top w:val="nil"/>
              <w:left w:val="nil"/>
              <w:bottom w:val="nil"/>
              <w:right w:val="nil"/>
            </w:tcBorders>
            <w:shd w:val="clear" w:color="auto" w:fill="auto"/>
            <w:tcMar>
              <w:top w:w="100" w:type="dxa"/>
              <w:left w:w="100" w:type="dxa"/>
              <w:bottom w:w="100" w:type="dxa"/>
              <w:right w:w="100" w:type="dxa"/>
            </w:tcMar>
          </w:tcPr>
          <w:p w14:paraId="0F15DC54" w14:textId="77777777" w:rsidR="00412543" w:rsidRDefault="0041254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541" w:type="dxa"/>
            <w:tcBorders>
              <w:top w:val="nil"/>
              <w:left w:val="nil"/>
              <w:bottom w:val="nil"/>
              <w:right w:val="nil"/>
            </w:tcBorders>
            <w:shd w:val="clear" w:color="auto" w:fill="auto"/>
            <w:tcMar>
              <w:top w:w="100" w:type="dxa"/>
              <w:left w:w="100" w:type="dxa"/>
              <w:bottom w:w="100" w:type="dxa"/>
              <w:right w:w="100" w:type="dxa"/>
            </w:tcMar>
          </w:tcPr>
          <w:p w14:paraId="54B23730" w14:textId="77777777" w:rsidR="00412543" w:rsidRDefault="0041254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412543" w14:paraId="635AB0AB" w14:textId="77777777">
        <w:trPr>
          <w:trHeight w:val="485"/>
        </w:trPr>
        <w:tc>
          <w:tcPr>
            <w:tcW w:w="3434" w:type="dxa"/>
            <w:tcBorders>
              <w:top w:val="nil"/>
              <w:left w:val="nil"/>
              <w:bottom w:val="nil"/>
              <w:right w:val="nil"/>
            </w:tcBorders>
            <w:shd w:val="clear" w:color="auto" w:fill="auto"/>
            <w:tcMar>
              <w:top w:w="100" w:type="dxa"/>
              <w:left w:w="100" w:type="dxa"/>
              <w:bottom w:w="100" w:type="dxa"/>
              <w:right w:w="100" w:type="dxa"/>
            </w:tcMar>
          </w:tcPr>
          <w:p w14:paraId="0A86158F" w14:textId="77777777" w:rsidR="00412543" w:rsidRDefault="0041254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266" w:type="dxa"/>
            <w:shd w:val="clear" w:color="auto" w:fill="auto"/>
            <w:tcMar>
              <w:top w:w="100" w:type="dxa"/>
              <w:left w:w="100" w:type="dxa"/>
              <w:bottom w:w="100" w:type="dxa"/>
              <w:right w:w="100" w:type="dxa"/>
            </w:tcMar>
          </w:tcPr>
          <w:p w14:paraId="54F5BCCE" w14:textId="77777777" w:rsidR="00412543" w:rsidRDefault="0041254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16" w:type="dxa"/>
            <w:shd w:val="clear" w:color="auto" w:fill="auto"/>
            <w:tcMar>
              <w:top w:w="100" w:type="dxa"/>
              <w:left w:w="100" w:type="dxa"/>
              <w:bottom w:w="100" w:type="dxa"/>
              <w:right w:w="100" w:type="dxa"/>
            </w:tcMar>
          </w:tcPr>
          <w:p w14:paraId="72590AF7" w14:textId="77777777" w:rsidR="00412543" w:rsidRDefault="0041254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541" w:type="dxa"/>
            <w:shd w:val="clear" w:color="auto" w:fill="auto"/>
            <w:tcMar>
              <w:top w:w="100" w:type="dxa"/>
              <w:left w:w="100" w:type="dxa"/>
              <w:bottom w:w="100" w:type="dxa"/>
              <w:right w:w="100" w:type="dxa"/>
            </w:tcMar>
          </w:tcPr>
          <w:p w14:paraId="5D06A7A8" w14:textId="77777777" w:rsidR="00412543" w:rsidRDefault="0041254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412543" w14:paraId="71203606" w14:textId="77777777">
        <w:trPr>
          <w:trHeight w:val="485"/>
        </w:trPr>
        <w:tc>
          <w:tcPr>
            <w:tcW w:w="3434" w:type="dxa"/>
            <w:tcBorders>
              <w:top w:val="single" w:sz="4" w:space="0" w:color="000000"/>
              <w:left w:val="single" w:sz="4" w:space="0" w:color="000000"/>
              <w:bottom w:val="nil"/>
              <w:right w:val="nil"/>
            </w:tcBorders>
            <w:shd w:val="clear" w:color="auto" w:fill="000000"/>
            <w:tcMar>
              <w:top w:w="100" w:type="dxa"/>
              <w:left w:w="100" w:type="dxa"/>
              <w:bottom w:w="100" w:type="dxa"/>
              <w:right w:w="100" w:type="dxa"/>
            </w:tcMar>
          </w:tcPr>
          <w:p w14:paraId="29388BC1" w14:textId="77777777" w:rsidR="00412543" w:rsidRDefault="00D114C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Pr>
                <w:b/>
              </w:rPr>
              <w:t>Column1</w:t>
            </w:r>
          </w:p>
        </w:tc>
        <w:tc>
          <w:tcPr>
            <w:tcW w:w="1266" w:type="dxa"/>
            <w:tcBorders>
              <w:top w:val="single" w:sz="4" w:space="0" w:color="000000"/>
              <w:left w:val="nil"/>
              <w:bottom w:val="nil"/>
              <w:right w:val="nil"/>
            </w:tcBorders>
            <w:shd w:val="clear" w:color="auto" w:fill="000000"/>
            <w:tcMar>
              <w:top w:w="100" w:type="dxa"/>
              <w:left w:w="100" w:type="dxa"/>
              <w:bottom w:w="100" w:type="dxa"/>
              <w:right w:w="100" w:type="dxa"/>
            </w:tcMar>
          </w:tcPr>
          <w:p w14:paraId="795639B6" w14:textId="77777777" w:rsidR="00412543" w:rsidRDefault="00D114C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Pr>
                <w:b/>
              </w:rPr>
              <w:t>Column2</w:t>
            </w:r>
          </w:p>
        </w:tc>
        <w:tc>
          <w:tcPr>
            <w:tcW w:w="2116" w:type="dxa"/>
            <w:tcBorders>
              <w:top w:val="single" w:sz="4" w:space="0" w:color="000000"/>
              <w:left w:val="nil"/>
              <w:bottom w:val="nil"/>
              <w:right w:val="nil"/>
            </w:tcBorders>
            <w:shd w:val="clear" w:color="auto" w:fill="000000"/>
            <w:tcMar>
              <w:top w:w="100" w:type="dxa"/>
              <w:left w:w="100" w:type="dxa"/>
              <w:bottom w:w="100" w:type="dxa"/>
              <w:right w:w="100" w:type="dxa"/>
            </w:tcMar>
          </w:tcPr>
          <w:p w14:paraId="7BF0E9B5" w14:textId="77777777" w:rsidR="00412543" w:rsidRDefault="00D114C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Pr>
                <w:b/>
              </w:rPr>
              <w:t>Column3</w:t>
            </w:r>
          </w:p>
        </w:tc>
        <w:tc>
          <w:tcPr>
            <w:tcW w:w="2541" w:type="dxa"/>
            <w:tcBorders>
              <w:top w:val="single" w:sz="4" w:space="0" w:color="000000"/>
              <w:left w:val="nil"/>
              <w:bottom w:val="nil"/>
              <w:right w:val="single" w:sz="4" w:space="0" w:color="000000"/>
            </w:tcBorders>
            <w:shd w:val="clear" w:color="auto" w:fill="000000"/>
            <w:tcMar>
              <w:top w:w="100" w:type="dxa"/>
              <w:left w:w="100" w:type="dxa"/>
              <w:bottom w:w="100" w:type="dxa"/>
              <w:right w:w="100" w:type="dxa"/>
            </w:tcMar>
          </w:tcPr>
          <w:p w14:paraId="6442C8DA" w14:textId="77777777" w:rsidR="00412543" w:rsidRDefault="00D114C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Pr>
                <w:b/>
              </w:rPr>
              <w:t>Column4</w:t>
            </w:r>
          </w:p>
        </w:tc>
      </w:tr>
      <w:tr w:rsidR="00412543" w14:paraId="0324A969" w14:textId="77777777">
        <w:trPr>
          <w:trHeight w:val="485"/>
        </w:trPr>
        <w:tc>
          <w:tcPr>
            <w:tcW w:w="3434" w:type="dxa"/>
            <w:tcBorders>
              <w:top w:val="single" w:sz="4" w:space="0" w:color="000000"/>
              <w:left w:val="single" w:sz="4" w:space="0" w:color="000000"/>
              <w:bottom w:val="nil"/>
              <w:right w:val="nil"/>
            </w:tcBorders>
            <w:shd w:val="clear" w:color="auto" w:fill="auto"/>
            <w:tcMar>
              <w:top w:w="100" w:type="dxa"/>
              <w:left w:w="100" w:type="dxa"/>
              <w:bottom w:w="100" w:type="dxa"/>
              <w:right w:w="100" w:type="dxa"/>
            </w:tcMar>
          </w:tcPr>
          <w:p w14:paraId="7BC5746B" w14:textId="77777777" w:rsidR="00412543" w:rsidRDefault="0041254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266" w:type="dxa"/>
            <w:tcBorders>
              <w:top w:val="single" w:sz="4" w:space="0" w:color="000000"/>
              <w:left w:val="nil"/>
              <w:bottom w:val="nil"/>
              <w:right w:val="nil"/>
            </w:tcBorders>
            <w:shd w:val="clear" w:color="auto" w:fill="auto"/>
            <w:tcMar>
              <w:top w:w="100" w:type="dxa"/>
              <w:left w:w="100" w:type="dxa"/>
              <w:bottom w:w="100" w:type="dxa"/>
              <w:right w:w="100" w:type="dxa"/>
            </w:tcMar>
          </w:tcPr>
          <w:p w14:paraId="611030F8" w14:textId="77777777" w:rsidR="00412543" w:rsidRDefault="0041254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16" w:type="dxa"/>
            <w:tcBorders>
              <w:top w:val="single" w:sz="4" w:space="0" w:color="000000"/>
              <w:left w:val="nil"/>
              <w:bottom w:val="nil"/>
              <w:right w:val="nil"/>
            </w:tcBorders>
            <w:shd w:val="clear" w:color="auto" w:fill="auto"/>
            <w:tcMar>
              <w:top w:w="100" w:type="dxa"/>
              <w:left w:w="100" w:type="dxa"/>
              <w:bottom w:w="100" w:type="dxa"/>
              <w:right w:w="100" w:type="dxa"/>
            </w:tcMar>
          </w:tcPr>
          <w:p w14:paraId="45337CED" w14:textId="77777777" w:rsidR="00412543" w:rsidRDefault="00D114C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Pr>
                <w:b/>
              </w:rPr>
              <w:t>Percentage Proficient</w:t>
            </w:r>
          </w:p>
        </w:tc>
        <w:tc>
          <w:tcPr>
            <w:tcW w:w="2541" w:type="dxa"/>
            <w:tcBorders>
              <w:top w:val="single" w:sz="4" w:space="0" w:color="000000"/>
              <w:left w:val="nil"/>
              <w:bottom w:val="nil"/>
              <w:right w:val="single" w:sz="4" w:space="0" w:color="000000"/>
            </w:tcBorders>
            <w:shd w:val="clear" w:color="auto" w:fill="auto"/>
            <w:tcMar>
              <w:top w:w="100" w:type="dxa"/>
              <w:left w:w="100" w:type="dxa"/>
              <w:bottom w:w="100" w:type="dxa"/>
              <w:right w:w="100" w:type="dxa"/>
            </w:tcMar>
          </w:tcPr>
          <w:p w14:paraId="634C59FA" w14:textId="77777777" w:rsidR="00412543" w:rsidRDefault="00D114C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Pr>
                <w:b/>
              </w:rPr>
              <w:t>Significant Difference (.05)</w:t>
            </w:r>
          </w:p>
        </w:tc>
      </w:tr>
      <w:tr w:rsidR="00412543" w14:paraId="14397C38" w14:textId="77777777">
        <w:trPr>
          <w:trHeight w:val="485"/>
        </w:trPr>
        <w:tc>
          <w:tcPr>
            <w:tcW w:w="3434" w:type="dxa"/>
            <w:tcBorders>
              <w:top w:val="single" w:sz="4" w:space="0" w:color="000000"/>
              <w:left w:val="single" w:sz="4" w:space="0" w:color="000000"/>
              <w:bottom w:val="nil"/>
              <w:right w:val="nil"/>
            </w:tcBorders>
            <w:shd w:val="clear" w:color="auto" w:fill="auto"/>
            <w:tcMar>
              <w:top w:w="100" w:type="dxa"/>
              <w:left w:w="100" w:type="dxa"/>
              <w:bottom w:w="100" w:type="dxa"/>
              <w:right w:w="100" w:type="dxa"/>
            </w:tcMar>
          </w:tcPr>
          <w:p w14:paraId="3083CF9A" w14:textId="77777777" w:rsidR="00412543" w:rsidRDefault="0041254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266" w:type="dxa"/>
            <w:tcBorders>
              <w:top w:val="single" w:sz="4" w:space="0" w:color="000000"/>
              <w:left w:val="nil"/>
              <w:bottom w:val="nil"/>
              <w:right w:val="nil"/>
            </w:tcBorders>
            <w:shd w:val="clear" w:color="auto" w:fill="auto"/>
            <w:tcMar>
              <w:top w:w="100" w:type="dxa"/>
              <w:left w:w="100" w:type="dxa"/>
              <w:bottom w:w="100" w:type="dxa"/>
              <w:right w:w="100" w:type="dxa"/>
            </w:tcMar>
          </w:tcPr>
          <w:p w14:paraId="4BC0121A" w14:textId="77777777" w:rsidR="00412543" w:rsidRDefault="0041254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16" w:type="dxa"/>
            <w:tcBorders>
              <w:top w:val="single" w:sz="4" w:space="0" w:color="000000"/>
              <w:left w:val="nil"/>
              <w:bottom w:val="nil"/>
              <w:right w:val="nil"/>
            </w:tcBorders>
            <w:shd w:val="clear" w:color="auto" w:fill="auto"/>
            <w:tcMar>
              <w:top w:w="100" w:type="dxa"/>
              <w:left w:w="100" w:type="dxa"/>
              <w:bottom w:w="100" w:type="dxa"/>
              <w:right w:w="100" w:type="dxa"/>
            </w:tcMar>
          </w:tcPr>
          <w:p w14:paraId="2283410B" w14:textId="77777777" w:rsidR="00412543" w:rsidRDefault="0041254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541" w:type="dxa"/>
            <w:tcBorders>
              <w:top w:val="single" w:sz="4" w:space="0" w:color="000000"/>
              <w:left w:val="nil"/>
              <w:bottom w:val="nil"/>
              <w:right w:val="single" w:sz="4" w:space="0" w:color="000000"/>
            </w:tcBorders>
            <w:shd w:val="clear" w:color="auto" w:fill="auto"/>
            <w:tcMar>
              <w:top w:w="100" w:type="dxa"/>
              <w:left w:w="100" w:type="dxa"/>
              <w:bottom w:w="100" w:type="dxa"/>
              <w:right w:w="100" w:type="dxa"/>
            </w:tcMar>
          </w:tcPr>
          <w:p w14:paraId="2063156B" w14:textId="77777777" w:rsidR="00412543" w:rsidRDefault="0041254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412543" w14:paraId="355FB3B1" w14:textId="77777777">
        <w:trPr>
          <w:trHeight w:val="485"/>
        </w:trPr>
        <w:tc>
          <w:tcPr>
            <w:tcW w:w="3434" w:type="dxa"/>
            <w:tcBorders>
              <w:top w:val="single" w:sz="4" w:space="0" w:color="000000"/>
              <w:left w:val="single" w:sz="4" w:space="0" w:color="000000"/>
              <w:bottom w:val="nil"/>
              <w:right w:val="nil"/>
            </w:tcBorders>
            <w:shd w:val="clear" w:color="auto" w:fill="auto"/>
            <w:tcMar>
              <w:top w:w="100" w:type="dxa"/>
              <w:left w:w="100" w:type="dxa"/>
              <w:bottom w:w="100" w:type="dxa"/>
              <w:right w:w="100" w:type="dxa"/>
            </w:tcMar>
          </w:tcPr>
          <w:p w14:paraId="7C5F3BB8" w14:textId="4FAC3341" w:rsidR="00412543" w:rsidRDefault="00D114C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Pr>
                <w:b/>
              </w:rPr>
              <w:t xml:space="preserve">All Students (n = </w:t>
            </w:r>
            <w:r w:rsidR="006B333E">
              <w:rPr>
                <w:b/>
              </w:rPr>
              <w:t>216</w:t>
            </w:r>
            <w:r>
              <w:rPr>
                <w:b/>
              </w:rPr>
              <w:t>)</w:t>
            </w:r>
          </w:p>
        </w:tc>
        <w:tc>
          <w:tcPr>
            <w:tcW w:w="1266" w:type="dxa"/>
            <w:tcBorders>
              <w:top w:val="single" w:sz="4" w:space="0" w:color="000000"/>
              <w:left w:val="nil"/>
              <w:bottom w:val="nil"/>
              <w:right w:val="nil"/>
            </w:tcBorders>
            <w:shd w:val="clear" w:color="auto" w:fill="auto"/>
            <w:tcMar>
              <w:top w:w="100" w:type="dxa"/>
              <w:left w:w="100" w:type="dxa"/>
              <w:bottom w:w="100" w:type="dxa"/>
              <w:right w:w="100" w:type="dxa"/>
            </w:tcMar>
          </w:tcPr>
          <w:p w14:paraId="6C82F7B4" w14:textId="77777777" w:rsidR="00412543" w:rsidRDefault="0041254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16" w:type="dxa"/>
            <w:tcBorders>
              <w:top w:val="single" w:sz="4" w:space="0" w:color="000000"/>
              <w:left w:val="nil"/>
              <w:bottom w:val="nil"/>
              <w:right w:val="nil"/>
            </w:tcBorders>
            <w:shd w:val="clear" w:color="auto" w:fill="auto"/>
            <w:tcMar>
              <w:top w:w="100" w:type="dxa"/>
              <w:left w:w="100" w:type="dxa"/>
              <w:bottom w:w="100" w:type="dxa"/>
              <w:right w:w="100" w:type="dxa"/>
            </w:tcMar>
          </w:tcPr>
          <w:p w14:paraId="7765A9F3" w14:textId="1C37164A" w:rsidR="00412543" w:rsidRDefault="006B333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t>92.7%</w:t>
            </w:r>
          </w:p>
        </w:tc>
        <w:tc>
          <w:tcPr>
            <w:tcW w:w="2541" w:type="dxa"/>
            <w:tcBorders>
              <w:top w:val="single" w:sz="4" w:space="0" w:color="000000"/>
              <w:left w:val="nil"/>
              <w:bottom w:val="nil"/>
              <w:right w:val="single" w:sz="4" w:space="0" w:color="000000"/>
            </w:tcBorders>
            <w:shd w:val="clear" w:color="auto" w:fill="auto"/>
            <w:tcMar>
              <w:top w:w="100" w:type="dxa"/>
              <w:left w:w="100" w:type="dxa"/>
              <w:bottom w:w="100" w:type="dxa"/>
              <w:right w:w="100" w:type="dxa"/>
            </w:tcMar>
          </w:tcPr>
          <w:p w14:paraId="1235CF55" w14:textId="77777777" w:rsidR="00412543" w:rsidRDefault="00D114C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t>N/A</w:t>
            </w:r>
          </w:p>
        </w:tc>
      </w:tr>
      <w:tr w:rsidR="00412543" w14:paraId="4CCBFDDB" w14:textId="77777777">
        <w:trPr>
          <w:trHeight w:val="485"/>
        </w:trPr>
        <w:tc>
          <w:tcPr>
            <w:tcW w:w="3434" w:type="dxa"/>
            <w:tcBorders>
              <w:top w:val="single" w:sz="4" w:space="0" w:color="000000"/>
              <w:left w:val="single" w:sz="4" w:space="0" w:color="000000"/>
              <w:bottom w:val="nil"/>
              <w:right w:val="nil"/>
            </w:tcBorders>
            <w:shd w:val="clear" w:color="auto" w:fill="auto"/>
            <w:tcMar>
              <w:top w:w="100" w:type="dxa"/>
              <w:left w:w="100" w:type="dxa"/>
              <w:bottom w:w="100" w:type="dxa"/>
              <w:right w:w="100" w:type="dxa"/>
            </w:tcMar>
          </w:tcPr>
          <w:p w14:paraId="337D4F8A" w14:textId="77777777" w:rsidR="00412543" w:rsidRDefault="0041254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266" w:type="dxa"/>
            <w:tcBorders>
              <w:top w:val="single" w:sz="4" w:space="0" w:color="000000"/>
              <w:left w:val="nil"/>
              <w:bottom w:val="nil"/>
              <w:right w:val="nil"/>
            </w:tcBorders>
            <w:shd w:val="clear" w:color="auto" w:fill="auto"/>
            <w:tcMar>
              <w:top w:w="100" w:type="dxa"/>
              <w:left w:w="100" w:type="dxa"/>
              <w:bottom w:w="100" w:type="dxa"/>
              <w:right w:w="100" w:type="dxa"/>
            </w:tcMar>
          </w:tcPr>
          <w:p w14:paraId="69612A7C" w14:textId="77777777" w:rsidR="00412543" w:rsidRDefault="0041254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16" w:type="dxa"/>
            <w:tcBorders>
              <w:top w:val="single" w:sz="4" w:space="0" w:color="000000"/>
              <w:left w:val="nil"/>
              <w:bottom w:val="nil"/>
              <w:right w:val="nil"/>
            </w:tcBorders>
            <w:shd w:val="clear" w:color="auto" w:fill="auto"/>
            <w:tcMar>
              <w:top w:w="100" w:type="dxa"/>
              <w:left w:w="100" w:type="dxa"/>
              <w:bottom w:w="100" w:type="dxa"/>
              <w:right w:w="100" w:type="dxa"/>
            </w:tcMar>
          </w:tcPr>
          <w:p w14:paraId="4FA7D094" w14:textId="77777777" w:rsidR="00412543" w:rsidRDefault="0041254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541" w:type="dxa"/>
            <w:tcBorders>
              <w:top w:val="single" w:sz="4" w:space="0" w:color="000000"/>
              <w:left w:val="nil"/>
              <w:bottom w:val="nil"/>
              <w:right w:val="single" w:sz="4" w:space="0" w:color="000000"/>
            </w:tcBorders>
            <w:shd w:val="clear" w:color="auto" w:fill="auto"/>
            <w:tcMar>
              <w:top w:w="100" w:type="dxa"/>
              <w:left w:w="100" w:type="dxa"/>
              <w:bottom w:w="100" w:type="dxa"/>
              <w:right w:w="100" w:type="dxa"/>
            </w:tcMar>
          </w:tcPr>
          <w:p w14:paraId="73F9AF6E" w14:textId="77777777" w:rsidR="00412543" w:rsidRDefault="0041254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412543" w14:paraId="75AE777F" w14:textId="77777777">
        <w:trPr>
          <w:trHeight w:val="485"/>
        </w:trPr>
        <w:tc>
          <w:tcPr>
            <w:tcW w:w="3434" w:type="dxa"/>
            <w:tcBorders>
              <w:top w:val="single" w:sz="4" w:space="0" w:color="000000"/>
              <w:left w:val="single" w:sz="4" w:space="0" w:color="000000"/>
              <w:bottom w:val="nil"/>
              <w:right w:val="nil"/>
            </w:tcBorders>
            <w:shd w:val="clear" w:color="auto" w:fill="auto"/>
            <w:tcMar>
              <w:top w:w="100" w:type="dxa"/>
              <w:left w:w="100" w:type="dxa"/>
              <w:bottom w:w="100" w:type="dxa"/>
              <w:right w:w="100" w:type="dxa"/>
            </w:tcMar>
          </w:tcPr>
          <w:p w14:paraId="48D68DCE" w14:textId="77777777" w:rsidR="00412543" w:rsidRDefault="00D114C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Pr>
                <w:b/>
              </w:rPr>
              <w:t>First Generation</w:t>
            </w:r>
          </w:p>
        </w:tc>
        <w:tc>
          <w:tcPr>
            <w:tcW w:w="1266" w:type="dxa"/>
            <w:tcBorders>
              <w:top w:val="single" w:sz="4" w:space="0" w:color="000000"/>
              <w:left w:val="nil"/>
              <w:bottom w:val="nil"/>
              <w:right w:val="nil"/>
            </w:tcBorders>
            <w:shd w:val="clear" w:color="auto" w:fill="auto"/>
            <w:tcMar>
              <w:top w:w="100" w:type="dxa"/>
              <w:left w:w="100" w:type="dxa"/>
              <w:bottom w:w="100" w:type="dxa"/>
              <w:right w:w="100" w:type="dxa"/>
            </w:tcMar>
          </w:tcPr>
          <w:p w14:paraId="6A0AEA1B" w14:textId="77777777" w:rsidR="00412543" w:rsidRDefault="0041254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16" w:type="dxa"/>
            <w:tcBorders>
              <w:top w:val="single" w:sz="4" w:space="0" w:color="000000"/>
              <w:left w:val="nil"/>
              <w:bottom w:val="nil"/>
              <w:right w:val="nil"/>
            </w:tcBorders>
            <w:shd w:val="clear" w:color="auto" w:fill="auto"/>
            <w:tcMar>
              <w:top w:w="100" w:type="dxa"/>
              <w:left w:w="100" w:type="dxa"/>
              <w:bottom w:w="100" w:type="dxa"/>
              <w:right w:w="100" w:type="dxa"/>
            </w:tcMar>
          </w:tcPr>
          <w:p w14:paraId="3FC3F895" w14:textId="77777777" w:rsidR="00412543" w:rsidRDefault="0041254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541" w:type="dxa"/>
            <w:tcBorders>
              <w:top w:val="single" w:sz="4" w:space="0" w:color="000000"/>
              <w:left w:val="nil"/>
              <w:bottom w:val="nil"/>
              <w:right w:val="single" w:sz="4" w:space="0" w:color="000000"/>
            </w:tcBorders>
            <w:shd w:val="clear" w:color="auto" w:fill="auto"/>
            <w:tcMar>
              <w:top w:w="100" w:type="dxa"/>
              <w:left w:w="100" w:type="dxa"/>
              <w:bottom w:w="100" w:type="dxa"/>
              <w:right w:w="100" w:type="dxa"/>
            </w:tcMar>
          </w:tcPr>
          <w:p w14:paraId="5C243FBF" w14:textId="77777777" w:rsidR="00412543" w:rsidRDefault="0041254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412543" w14:paraId="3CEDB10D" w14:textId="77777777">
        <w:trPr>
          <w:trHeight w:val="485"/>
        </w:trPr>
        <w:tc>
          <w:tcPr>
            <w:tcW w:w="3434" w:type="dxa"/>
            <w:tcBorders>
              <w:top w:val="single" w:sz="4" w:space="0" w:color="000000"/>
              <w:left w:val="single" w:sz="4" w:space="0" w:color="000000"/>
              <w:bottom w:val="nil"/>
              <w:right w:val="nil"/>
            </w:tcBorders>
            <w:shd w:val="clear" w:color="auto" w:fill="auto"/>
            <w:tcMar>
              <w:top w:w="100" w:type="dxa"/>
              <w:left w:w="100" w:type="dxa"/>
              <w:bottom w:w="100" w:type="dxa"/>
              <w:right w:w="100" w:type="dxa"/>
            </w:tcMar>
          </w:tcPr>
          <w:p w14:paraId="412B3FAB" w14:textId="77777777" w:rsidR="00412543" w:rsidRDefault="0041254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266" w:type="dxa"/>
            <w:tcBorders>
              <w:top w:val="single" w:sz="4" w:space="0" w:color="000000"/>
              <w:left w:val="nil"/>
              <w:bottom w:val="nil"/>
              <w:right w:val="nil"/>
            </w:tcBorders>
            <w:shd w:val="clear" w:color="auto" w:fill="auto"/>
            <w:tcMar>
              <w:top w:w="100" w:type="dxa"/>
              <w:left w:w="100" w:type="dxa"/>
              <w:bottom w:w="100" w:type="dxa"/>
              <w:right w:w="100" w:type="dxa"/>
            </w:tcMar>
          </w:tcPr>
          <w:p w14:paraId="333658C4" w14:textId="77777777" w:rsidR="00412543" w:rsidRDefault="00D114C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t>Yes</w:t>
            </w:r>
          </w:p>
        </w:tc>
        <w:tc>
          <w:tcPr>
            <w:tcW w:w="2116" w:type="dxa"/>
            <w:tcBorders>
              <w:top w:val="single" w:sz="4" w:space="0" w:color="000000"/>
              <w:left w:val="nil"/>
              <w:bottom w:val="nil"/>
              <w:right w:val="nil"/>
            </w:tcBorders>
            <w:shd w:val="clear" w:color="auto" w:fill="auto"/>
            <w:tcMar>
              <w:top w:w="100" w:type="dxa"/>
              <w:left w:w="100" w:type="dxa"/>
              <w:bottom w:w="100" w:type="dxa"/>
              <w:right w:w="100" w:type="dxa"/>
            </w:tcMar>
          </w:tcPr>
          <w:p w14:paraId="46F82248" w14:textId="085EC7EA" w:rsidR="00412543" w:rsidRDefault="002D12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t>92.6%</w:t>
            </w:r>
          </w:p>
        </w:tc>
        <w:tc>
          <w:tcPr>
            <w:tcW w:w="2541" w:type="dxa"/>
            <w:tcBorders>
              <w:top w:val="single" w:sz="4" w:space="0" w:color="000000"/>
              <w:left w:val="nil"/>
              <w:bottom w:val="nil"/>
              <w:right w:val="single" w:sz="4" w:space="0" w:color="000000"/>
            </w:tcBorders>
            <w:shd w:val="clear" w:color="auto" w:fill="auto"/>
            <w:tcMar>
              <w:top w:w="100" w:type="dxa"/>
              <w:left w:w="100" w:type="dxa"/>
              <w:bottom w:w="100" w:type="dxa"/>
              <w:right w:w="100" w:type="dxa"/>
            </w:tcMar>
          </w:tcPr>
          <w:p w14:paraId="3847FE25" w14:textId="77777777" w:rsidR="00412543" w:rsidRDefault="00D114C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t>No</w:t>
            </w:r>
          </w:p>
        </w:tc>
      </w:tr>
      <w:tr w:rsidR="00412543" w14:paraId="48DE9D76" w14:textId="77777777">
        <w:trPr>
          <w:trHeight w:val="485"/>
        </w:trPr>
        <w:tc>
          <w:tcPr>
            <w:tcW w:w="3434" w:type="dxa"/>
            <w:tcBorders>
              <w:top w:val="single" w:sz="4" w:space="0" w:color="000000"/>
              <w:left w:val="single" w:sz="4" w:space="0" w:color="000000"/>
              <w:bottom w:val="nil"/>
              <w:right w:val="nil"/>
            </w:tcBorders>
            <w:shd w:val="clear" w:color="auto" w:fill="auto"/>
            <w:tcMar>
              <w:top w:w="100" w:type="dxa"/>
              <w:left w:w="100" w:type="dxa"/>
              <w:bottom w:w="100" w:type="dxa"/>
              <w:right w:w="100" w:type="dxa"/>
            </w:tcMar>
          </w:tcPr>
          <w:p w14:paraId="05AE10E0" w14:textId="77777777" w:rsidR="00412543" w:rsidRDefault="0041254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266" w:type="dxa"/>
            <w:tcBorders>
              <w:top w:val="single" w:sz="4" w:space="0" w:color="000000"/>
              <w:left w:val="nil"/>
              <w:bottom w:val="nil"/>
              <w:right w:val="nil"/>
            </w:tcBorders>
            <w:shd w:val="clear" w:color="auto" w:fill="auto"/>
            <w:tcMar>
              <w:top w:w="100" w:type="dxa"/>
              <w:left w:w="100" w:type="dxa"/>
              <w:bottom w:w="100" w:type="dxa"/>
              <w:right w:w="100" w:type="dxa"/>
            </w:tcMar>
          </w:tcPr>
          <w:p w14:paraId="01CA09FE" w14:textId="77777777" w:rsidR="00412543" w:rsidRDefault="00D114C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t>No</w:t>
            </w:r>
          </w:p>
        </w:tc>
        <w:tc>
          <w:tcPr>
            <w:tcW w:w="2116" w:type="dxa"/>
            <w:tcBorders>
              <w:top w:val="single" w:sz="4" w:space="0" w:color="000000"/>
              <w:left w:val="nil"/>
              <w:bottom w:val="nil"/>
              <w:right w:val="nil"/>
            </w:tcBorders>
            <w:shd w:val="clear" w:color="auto" w:fill="auto"/>
            <w:tcMar>
              <w:top w:w="100" w:type="dxa"/>
              <w:left w:w="100" w:type="dxa"/>
              <w:bottom w:w="100" w:type="dxa"/>
              <w:right w:w="100" w:type="dxa"/>
            </w:tcMar>
          </w:tcPr>
          <w:p w14:paraId="3EEDF39F" w14:textId="372803DF" w:rsidR="00412543" w:rsidRDefault="002D12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t>90.7%</w:t>
            </w:r>
          </w:p>
        </w:tc>
        <w:tc>
          <w:tcPr>
            <w:tcW w:w="2541" w:type="dxa"/>
            <w:tcBorders>
              <w:top w:val="single" w:sz="4" w:space="0" w:color="000000"/>
              <w:left w:val="nil"/>
              <w:bottom w:val="nil"/>
              <w:right w:val="single" w:sz="4" w:space="0" w:color="000000"/>
            </w:tcBorders>
            <w:shd w:val="clear" w:color="auto" w:fill="auto"/>
            <w:tcMar>
              <w:top w:w="100" w:type="dxa"/>
              <w:left w:w="100" w:type="dxa"/>
              <w:bottom w:w="100" w:type="dxa"/>
              <w:right w:w="100" w:type="dxa"/>
            </w:tcMar>
          </w:tcPr>
          <w:p w14:paraId="49A7E3E5" w14:textId="77777777" w:rsidR="00412543" w:rsidRDefault="0041254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412543" w14:paraId="3B87E51E" w14:textId="77777777">
        <w:trPr>
          <w:trHeight w:val="485"/>
        </w:trPr>
        <w:tc>
          <w:tcPr>
            <w:tcW w:w="3434" w:type="dxa"/>
            <w:tcBorders>
              <w:top w:val="single" w:sz="4" w:space="0" w:color="000000"/>
              <w:left w:val="single" w:sz="4" w:space="0" w:color="000000"/>
              <w:bottom w:val="nil"/>
              <w:right w:val="nil"/>
            </w:tcBorders>
            <w:shd w:val="clear" w:color="auto" w:fill="auto"/>
            <w:tcMar>
              <w:top w:w="100" w:type="dxa"/>
              <w:left w:w="100" w:type="dxa"/>
              <w:bottom w:w="100" w:type="dxa"/>
              <w:right w:w="100" w:type="dxa"/>
            </w:tcMar>
          </w:tcPr>
          <w:p w14:paraId="1F4B8678" w14:textId="77777777" w:rsidR="00412543" w:rsidRDefault="00D114C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Pr>
                <w:b/>
              </w:rPr>
              <w:t>Sex</w:t>
            </w:r>
          </w:p>
        </w:tc>
        <w:tc>
          <w:tcPr>
            <w:tcW w:w="1266" w:type="dxa"/>
            <w:tcBorders>
              <w:top w:val="single" w:sz="4" w:space="0" w:color="000000"/>
              <w:left w:val="nil"/>
              <w:bottom w:val="nil"/>
              <w:right w:val="nil"/>
            </w:tcBorders>
            <w:shd w:val="clear" w:color="auto" w:fill="auto"/>
            <w:tcMar>
              <w:top w:w="100" w:type="dxa"/>
              <w:left w:w="100" w:type="dxa"/>
              <w:bottom w:w="100" w:type="dxa"/>
              <w:right w:w="100" w:type="dxa"/>
            </w:tcMar>
          </w:tcPr>
          <w:p w14:paraId="2F7271D3" w14:textId="77777777" w:rsidR="00412543" w:rsidRDefault="0041254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16" w:type="dxa"/>
            <w:tcBorders>
              <w:top w:val="single" w:sz="4" w:space="0" w:color="000000"/>
              <w:left w:val="nil"/>
              <w:bottom w:val="nil"/>
              <w:right w:val="nil"/>
            </w:tcBorders>
            <w:shd w:val="clear" w:color="auto" w:fill="auto"/>
            <w:tcMar>
              <w:top w:w="100" w:type="dxa"/>
              <w:left w:w="100" w:type="dxa"/>
              <w:bottom w:w="100" w:type="dxa"/>
              <w:right w:w="100" w:type="dxa"/>
            </w:tcMar>
          </w:tcPr>
          <w:p w14:paraId="54858963" w14:textId="77777777" w:rsidR="00412543" w:rsidRDefault="0041254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541" w:type="dxa"/>
            <w:tcBorders>
              <w:top w:val="single" w:sz="4" w:space="0" w:color="000000"/>
              <w:left w:val="nil"/>
              <w:bottom w:val="nil"/>
              <w:right w:val="single" w:sz="4" w:space="0" w:color="000000"/>
            </w:tcBorders>
            <w:shd w:val="clear" w:color="auto" w:fill="auto"/>
            <w:tcMar>
              <w:top w:w="100" w:type="dxa"/>
              <w:left w:w="100" w:type="dxa"/>
              <w:bottom w:w="100" w:type="dxa"/>
              <w:right w:w="100" w:type="dxa"/>
            </w:tcMar>
          </w:tcPr>
          <w:p w14:paraId="21F47DB9" w14:textId="77777777" w:rsidR="00412543" w:rsidRDefault="0041254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412543" w14:paraId="294AE27C" w14:textId="77777777">
        <w:trPr>
          <w:trHeight w:val="485"/>
        </w:trPr>
        <w:tc>
          <w:tcPr>
            <w:tcW w:w="3434" w:type="dxa"/>
            <w:tcBorders>
              <w:top w:val="single" w:sz="4" w:space="0" w:color="000000"/>
              <w:left w:val="single" w:sz="4" w:space="0" w:color="000000"/>
              <w:bottom w:val="nil"/>
              <w:right w:val="nil"/>
            </w:tcBorders>
            <w:shd w:val="clear" w:color="auto" w:fill="auto"/>
            <w:tcMar>
              <w:top w:w="100" w:type="dxa"/>
              <w:left w:w="100" w:type="dxa"/>
              <w:bottom w:w="100" w:type="dxa"/>
              <w:right w:w="100" w:type="dxa"/>
            </w:tcMar>
          </w:tcPr>
          <w:p w14:paraId="676D919A" w14:textId="77777777" w:rsidR="00412543" w:rsidRDefault="0041254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266" w:type="dxa"/>
            <w:tcBorders>
              <w:top w:val="single" w:sz="4" w:space="0" w:color="000000"/>
              <w:left w:val="nil"/>
              <w:bottom w:val="nil"/>
              <w:right w:val="nil"/>
            </w:tcBorders>
            <w:shd w:val="clear" w:color="auto" w:fill="auto"/>
            <w:tcMar>
              <w:top w:w="100" w:type="dxa"/>
              <w:left w:w="100" w:type="dxa"/>
              <w:bottom w:w="100" w:type="dxa"/>
              <w:right w:w="100" w:type="dxa"/>
            </w:tcMar>
          </w:tcPr>
          <w:p w14:paraId="7177BBC0" w14:textId="77777777" w:rsidR="00412543" w:rsidRDefault="00D114C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t>Female</w:t>
            </w:r>
          </w:p>
        </w:tc>
        <w:tc>
          <w:tcPr>
            <w:tcW w:w="2116" w:type="dxa"/>
            <w:tcBorders>
              <w:top w:val="single" w:sz="4" w:space="0" w:color="000000"/>
              <w:left w:val="nil"/>
              <w:bottom w:val="nil"/>
              <w:right w:val="nil"/>
            </w:tcBorders>
            <w:shd w:val="clear" w:color="auto" w:fill="auto"/>
            <w:tcMar>
              <w:top w:w="100" w:type="dxa"/>
              <w:left w:w="100" w:type="dxa"/>
              <w:bottom w:w="100" w:type="dxa"/>
              <w:right w:w="100" w:type="dxa"/>
            </w:tcMar>
          </w:tcPr>
          <w:p w14:paraId="196AA9CA" w14:textId="15294DC4" w:rsidR="00412543" w:rsidRDefault="002D12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t>95.7%</w:t>
            </w:r>
          </w:p>
        </w:tc>
        <w:tc>
          <w:tcPr>
            <w:tcW w:w="2541" w:type="dxa"/>
            <w:tcBorders>
              <w:top w:val="single" w:sz="4" w:space="0" w:color="000000"/>
              <w:left w:val="nil"/>
              <w:bottom w:val="nil"/>
              <w:right w:val="single" w:sz="4" w:space="0" w:color="000000"/>
            </w:tcBorders>
            <w:shd w:val="clear" w:color="auto" w:fill="auto"/>
            <w:tcMar>
              <w:top w:w="100" w:type="dxa"/>
              <w:left w:w="100" w:type="dxa"/>
              <w:bottom w:w="100" w:type="dxa"/>
              <w:right w:w="100" w:type="dxa"/>
            </w:tcMar>
          </w:tcPr>
          <w:p w14:paraId="2C0079BC" w14:textId="77777777" w:rsidR="00412543" w:rsidRDefault="00D114C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t>Yes</w:t>
            </w:r>
          </w:p>
        </w:tc>
      </w:tr>
      <w:tr w:rsidR="00412543" w14:paraId="31950C0F" w14:textId="77777777">
        <w:trPr>
          <w:trHeight w:val="485"/>
        </w:trPr>
        <w:tc>
          <w:tcPr>
            <w:tcW w:w="3434" w:type="dxa"/>
            <w:tcBorders>
              <w:top w:val="single" w:sz="4" w:space="0" w:color="000000"/>
              <w:left w:val="single" w:sz="4" w:space="0" w:color="000000"/>
              <w:bottom w:val="nil"/>
              <w:right w:val="nil"/>
            </w:tcBorders>
            <w:shd w:val="clear" w:color="auto" w:fill="auto"/>
            <w:tcMar>
              <w:top w:w="100" w:type="dxa"/>
              <w:left w:w="100" w:type="dxa"/>
              <w:bottom w:w="100" w:type="dxa"/>
              <w:right w:w="100" w:type="dxa"/>
            </w:tcMar>
          </w:tcPr>
          <w:p w14:paraId="38DF89F0" w14:textId="77777777" w:rsidR="00412543" w:rsidRDefault="0041254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266" w:type="dxa"/>
            <w:tcBorders>
              <w:top w:val="single" w:sz="4" w:space="0" w:color="000000"/>
              <w:left w:val="nil"/>
              <w:bottom w:val="nil"/>
              <w:right w:val="nil"/>
            </w:tcBorders>
            <w:shd w:val="clear" w:color="auto" w:fill="auto"/>
            <w:tcMar>
              <w:top w:w="100" w:type="dxa"/>
              <w:left w:w="100" w:type="dxa"/>
              <w:bottom w:w="100" w:type="dxa"/>
              <w:right w:w="100" w:type="dxa"/>
            </w:tcMar>
          </w:tcPr>
          <w:p w14:paraId="72BB7C53" w14:textId="77777777" w:rsidR="00412543" w:rsidRDefault="00D114C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t>Male</w:t>
            </w:r>
          </w:p>
        </w:tc>
        <w:tc>
          <w:tcPr>
            <w:tcW w:w="2116" w:type="dxa"/>
            <w:tcBorders>
              <w:top w:val="single" w:sz="4" w:space="0" w:color="000000"/>
              <w:left w:val="nil"/>
              <w:bottom w:val="nil"/>
              <w:right w:val="nil"/>
            </w:tcBorders>
            <w:shd w:val="clear" w:color="auto" w:fill="auto"/>
            <w:tcMar>
              <w:top w:w="100" w:type="dxa"/>
              <w:left w:w="100" w:type="dxa"/>
              <w:bottom w:w="100" w:type="dxa"/>
              <w:right w:w="100" w:type="dxa"/>
            </w:tcMar>
          </w:tcPr>
          <w:p w14:paraId="1D9D6893" w14:textId="6C99242E" w:rsidR="00412543" w:rsidRDefault="002D12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t>86.7%</w:t>
            </w:r>
          </w:p>
        </w:tc>
        <w:tc>
          <w:tcPr>
            <w:tcW w:w="2541" w:type="dxa"/>
            <w:tcBorders>
              <w:top w:val="single" w:sz="4" w:space="0" w:color="000000"/>
              <w:left w:val="nil"/>
              <w:bottom w:val="nil"/>
              <w:right w:val="single" w:sz="4" w:space="0" w:color="000000"/>
            </w:tcBorders>
            <w:shd w:val="clear" w:color="auto" w:fill="auto"/>
            <w:tcMar>
              <w:top w:w="100" w:type="dxa"/>
              <w:left w:w="100" w:type="dxa"/>
              <w:bottom w:w="100" w:type="dxa"/>
              <w:right w:w="100" w:type="dxa"/>
            </w:tcMar>
          </w:tcPr>
          <w:p w14:paraId="3AC1A2F3" w14:textId="77777777" w:rsidR="00412543" w:rsidRDefault="0041254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412543" w14:paraId="34A5E27A" w14:textId="77777777">
        <w:trPr>
          <w:trHeight w:val="485"/>
        </w:trPr>
        <w:tc>
          <w:tcPr>
            <w:tcW w:w="3434" w:type="dxa"/>
            <w:tcBorders>
              <w:top w:val="single" w:sz="4" w:space="0" w:color="000000"/>
              <w:left w:val="single" w:sz="4" w:space="0" w:color="000000"/>
              <w:bottom w:val="nil"/>
              <w:right w:val="nil"/>
            </w:tcBorders>
            <w:shd w:val="clear" w:color="auto" w:fill="auto"/>
            <w:tcMar>
              <w:top w:w="100" w:type="dxa"/>
              <w:left w:w="100" w:type="dxa"/>
              <w:bottom w:w="100" w:type="dxa"/>
              <w:right w:w="100" w:type="dxa"/>
            </w:tcMar>
          </w:tcPr>
          <w:p w14:paraId="3DFC75BD" w14:textId="77777777" w:rsidR="00412543" w:rsidRDefault="0041254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266" w:type="dxa"/>
            <w:tcBorders>
              <w:top w:val="single" w:sz="4" w:space="0" w:color="000000"/>
              <w:left w:val="nil"/>
              <w:bottom w:val="nil"/>
              <w:right w:val="nil"/>
            </w:tcBorders>
            <w:shd w:val="clear" w:color="auto" w:fill="auto"/>
            <w:tcMar>
              <w:top w:w="100" w:type="dxa"/>
              <w:left w:w="100" w:type="dxa"/>
              <w:bottom w:w="100" w:type="dxa"/>
              <w:right w:w="100" w:type="dxa"/>
            </w:tcMar>
          </w:tcPr>
          <w:p w14:paraId="193DA8C8" w14:textId="4A0DD998" w:rsidR="00412543" w:rsidRDefault="0041254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16" w:type="dxa"/>
            <w:tcBorders>
              <w:top w:val="single" w:sz="4" w:space="0" w:color="000000"/>
              <w:left w:val="nil"/>
              <w:bottom w:val="nil"/>
              <w:right w:val="nil"/>
            </w:tcBorders>
            <w:shd w:val="clear" w:color="auto" w:fill="auto"/>
            <w:tcMar>
              <w:top w:w="100" w:type="dxa"/>
              <w:left w:w="100" w:type="dxa"/>
              <w:bottom w:w="100" w:type="dxa"/>
              <w:right w:w="100" w:type="dxa"/>
            </w:tcMar>
          </w:tcPr>
          <w:p w14:paraId="6D80C151" w14:textId="106170D1" w:rsidR="00412543" w:rsidRDefault="0041254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541" w:type="dxa"/>
            <w:tcBorders>
              <w:top w:val="single" w:sz="4" w:space="0" w:color="000000"/>
              <w:left w:val="nil"/>
              <w:bottom w:val="nil"/>
              <w:right w:val="single" w:sz="4" w:space="0" w:color="000000"/>
            </w:tcBorders>
            <w:shd w:val="clear" w:color="auto" w:fill="auto"/>
            <w:tcMar>
              <w:top w:w="100" w:type="dxa"/>
              <w:left w:w="100" w:type="dxa"/>
              <w:bottom w:w="100" w:type="dxa"/>
              <w:right w:w="100" w:type="dxa"/>
            </w:tcMar>
          </w:tcPr>
          <w:p w14:paraId="7F853742" w14:textId="77777777" w:rsidR="00412543" w:rsidRDefault="0041254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412543" w14:paraId="4C3C59C4" w14:textId="77777777">
        <w:trPr>
          <w:trHeight w:val="485"/>
        </w:trPr>
        <w:tc>
          <w:tcPr>
            <w:tcW w:w="4700" w:type="dxa"/>
            <w:gridSpan w:val="2"/>
            <w:tcBorders>
              <w:top w:val="single" w:sz="4" w:space="0" w:color="000000"/>
              <w:left w:val="single" w:sz="4" w:space="0" w:color="000000"/>
              <w:bottom w:val="nil"/>
              <w:right w:val="nil"/>
            </w:tcBorders>
            <w:shd w:val="clear" w:color="auto" w:fill="auto"/>
            <w:tcMar>
              <w:top w:w="100" w:type="dxa"/>
              <w:left w:w="100" w:type="dxa"/>
              <w:bottom w:w="100" w:type="dxa"/>
              <w:right w:w="100" w:type="dxa"/>
            </w:tcMar>
          </w:tcPr>
          <w:p w14:paraId="5AEE33C4" w14:textId="0531B82E" w:rsidR="00412543" w:rsidRDefault="00D114C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Pr>
                <w:b/>
              </w:rPr>
              <w:t>Historically Underrepresented St</w:t>
            </w:r>
            <w:r w:rsidR="002D1201">
              <w:rPr>
                <w:b/>
              </w:rPr>
              <w:t>udents</w:t>
            </w:r>
          </w:p>
        </w:tc>
        <w:tc>
          <w:tcPr>
            <w:tcW w:w="2116" w:type="dxa"/>
            <w:tcBorders>
              <w:top w:val="single" w:sz="4" w:space="0" w:color="000000"/>
              <w:left w:val="nil"/>
              <w:bottom w:val="nil"/>
              <w:right w:val="nil"/>
            </w:tcBorders>
            <w:shd w:val="clear" w:color="auto" w:fill="auto"/>
            <w:tcMar>
              <w:top w:w="100" w:type="dxa"/>
              <w:left w:w="100" w:type="dxa"/>
              <w:bottom w:w="100" w:type="dxa"/>
              <w:right w:w="100" w:type="dxa"/>
            </w:tcMar>
          </w:tcPr>
          <w:p w14:paraId="7F44D10C" w14:textId="77777777" w:rsidR="00412543" w:rsidRDefault="0041254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541" w:type="dxa"/>
            <w:tcBorders>
              <w:top w:val="single" w:sz="4" w:space="0" w:color="000000"/>
              <w:left w:val="nil"/>
              <w:bottom w:val="nil"/>
              <w:right w:val="single" w:sz="4" w:space="0" w:color="000000"/>
            </w:tcBorders>
            <w:shd w:val="clear" w:color="auto" w:fill="auto"/>
            <w:tcMar>
              <w:top w:w="100" w:type="dxa"/>
              <w:left w:w="100" w:type="dxa"/>
              <w:bottom w:w="100" w:type="dxa"/>
              <w:right w:w="100" w:type="dxa"/>
            </w:tcMar>
          </w:tcPr>
          <w:p w14:paraId="0E14BA50" w14:textId="77777777" w:rsidR="00412543" w:rsidRDefault="0041254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412543" w14:paraId="21A3EBC3" w14:textId="77777777">
        <w:trPr>
          <w:trHeight w:val="485"/>
        </w:trPr>
        <w:tc>
          <w:tcPr>
            <w:tcW w:w="3434" w:type="dxa"/>
            <w:tcBorders>
              <w:top w:val="single" w:sz="4" w:space="0" w:color="000000"/>
              <w:left w:val="single" w:sz="4" w:space="0" w:color="000000"/>
              <w:bottom w:val="nil"/>
              <w:right w:val="nil"/>
            </w:tcBorders>
            <w:shd w:val="clear" w:color="auto" w:fill="auto"/>
            <w:tcMar>
              <w:top w:w="100" w:type="dxa"/>
              <w:left w:w="100" w:type="dxa"/>
              <w:bottom w:w="100" w:type="dxa"/>
              <w:right w:w="100" w:type="dxa"/>
            </w:tcMar>
          </w:tcPr>
          <w:p w14:paraId="424C91B7" w14:textId="77777777" w:rsidR="00412543" w:rsidRDefault="0041254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266" w:type="dxa"/>
            <w:tcBorders>
              <w:top w:val="single" w:sz="4" w:space="0" w:color="000000"/>
              <w:left w:val="nil"/>
              <w:bottom w:val="nil"/>
              <w:right w:val="nil"/>
            </w:tcBorders>
            <w:shd w:val="clear" w:color="auto" w:fill="auto"/>
            <w:tcMar>
              <w:top w:w="100" w:type="dxa"/>
              <w:left w:w="100" w:type="dxa"/>
              <w:bottom w:w="100" w:type="dxa"/>
              <w:right w:w="100" w:type="dxa"/>
            </w:tcMar>
          </w:tcPr>
          <w:p w14:paraId="0E7EE756" w14:textId="77777777" w:rsidR="00412543" w:rsidRDefault="00D114C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t>Yes</w:t>
            </w:r>
          </w:p>
        </w:tc>
        <w:tc>
          <w:tcPr>
            <w:tcW w:w="2116" w:type="dxa"/>
            <w:tcBorders>
              <w:top w:val="single" w:sz="4" w:space="0" w:color="000000"/>
              <w:left w:val="nil"/>
              <w:bottom w:val="nil"/>
              <w:right w:val="nil"/>
            </w:tcBorders>
            <w:shd w:val="clear" w:color="auto" w:fill="auto"/>
            <w:tcMar>
              <w:top w:w="100" w:type="dxa"/>
              <w:left w:w="100" w:type="dxa"/>
              <w:bottom w:w="100" w:type="dxa"/>
              <w:right w:w="100" w:type="dxa"/>
            </w:tcMar>
          </w:tcPr>
          <w:p w14:paraId="357D7727" w14:textId="5F735D4E" w:rsidR="00412543" w:rsidRDefault="002D12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t>93.8%</w:t>
            </w:r>
          </w:p>
        </w:tc>
        <w:tc>
          <w:tcPr>
            <w:tcW w:w="2541" w:type="dxa"/>
            <w:tcBorders>
              <w:top w:val="single" w:sz="4" w:space="0" w:color="000000"/>
              <w:left w:val="nil"/>
              <w:bottom w:val="nil"/>
              <w:right w:val="single" w:sz="4" w:space="0" w:color="000000"/>
            </w:tcBorders>
            <w:shd w:val="clear" w:color="auto" w:fill="auto"/>
            <w:tcMar>
              <w:top w:w="100" w:type="dxa"/>
              <w:left w:w="100" w:type="dxa"/>
              <w:bottom w:w="100" w:type="dxa"/>
              <w:right w:w="100" w:type="dxa"/>
            </w:tcMar>
          </w:tcPr>
          <w:p w14:paraId="2950F3C1" w14:textId="77777777" w:rsidR="00412543" w:rsidRDefault="00D114C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t>No</w:t>
            </w:r>
          </w:p>
        </w:tc>
      </w:tr>
      <w:tr w:rsidR="00412543" w14:paraId="74A43B36" w14:textId="77777777">
        <w:trPr>
          <w:trHeight w:val="485"/>
        </w:trPr>
        <w:tc>
          <w:tcPr>
            <w:tcW w:w="3434" w:type="dxa"/>
            <w:tcBorders>
              <w:top w:val="single" w:sz="4" w:space="0" w:color="000000"/>
              <w:left w:val="single" w:sz="4" w:space="0" w:color="000000"/>
              <w:bottom w:val="single" w:sz="4" w:space="0" w:color="000000"/>
              <w:right w:val="nil"/>
            </w:tcBorders>
            <w:shd w:val="clear" w:color="auto" w:fill="auto"/>
            <w:tcMar>
              <w:top w:w="100" w:type="dxa"/>
              <w:left w:w="100" w:type="dxa"/>
              <w:bottom w:w="100" w:type="dxa"/>
              <w:right w:w="100" w:type="dxa"/>
            </w:tcMar>
          </w:tcPr>
          <w:p w14:paraId="2898579B" w14:textId="77777777" w:rsidR="00412543" w:rsidRDefault="0041254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266" w:type="dxa"/>
            <w:tcBorders>
              <w:top w:val="single" w:sz="4" w:space="0" w:color="000000"/>
              <w:left w:val="nil"/>
              <w:bottom w:val="single" w:sz="4" w:space="0" w:color="000000"/>
              <w:right w:val="nil"/>
            </w:tcBorders>
            <w:shd w:val="clear" w:color="auto" w:fill="auto"/>
            <w:tcMar>
              <w:top w:w="100" w:type="dxa"/>
              <w:left w:w="100" w:type="dxa"/>
              <w:bottom w:w="100" w:type="dxa"/>
              <w:right w:w="100" w:type="dxa"/>
            </w:tcMar>
          </w:tcPr>
          <w:p w14:paraId="77659EE3" w14:textId="77777777" w:rsidR="00412543" w:rsidRDefault="00D114C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t>No</w:t>
            </w:r>
          </w:p>
        </w:tc>
        <w:tc>
          <w:tcPr>
            <w:tcW w:w="2116" w:type="dxa"/>
            <w:tcBorders>
              <w:top w:val="single" w:sz="4" w:space="0" w:color="000000"/>
              <w:left w:val="nil"/>
              <w:bottom w:val="single" w:sz="4" w:space="0" w:color="000000"/>
              <w:right w:val="nil"/>
            </w:tcBorders>
            <w:shd w:val="clear" w:color="auto" w:fill="auto"/>
            <w:tcMar>
              <w:top w:w="100" w:type="dxa"/>
              <w:left w:w="100" w:type="dxa"/>
              <w:bottom w:w="100" w:type="dxa"/>
              <w:right w:w="100" w:type="dxa"/>
            </w:tcMar>
          </w:tcPr>
          <w:p w14:paraId="108D528B" w14:textId="67CF53B3" w:rsidR="00412543" w:rsidRDefault="002D12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t>94%</w:t>
            </w:r>
          </w:p>
        </w:tc>
        <w:tc>
          <w:tcPr>
            <w:tcW w:w="2541" w:type="dxa"/>
            <w:tcBorders>
              <w:top w:val="single" w:sz="4" w:space="0" w:color="000000"/>
              <w:left w:val="nil"/>
              <w:bottom w:val="single" w:sz="4" w:space="0" w:color="000000"/>
              <w:right w:val="single" w:sz="4" w:space="0" w:color="000000"/>
            </w:tcBorders>
            <w:shd w:val="clear" w:color="auto" w:fill="auto"/>
            <w:tcMar>
              <w:top w:w="100" w:type="dxa"/>
              <w:left w:w="100" w:type="dxa"/>
              <w:bottom w:w="100" w:type="dxa"/>
              <w:right w:w="100" w:type="dxa"/>
            </w:tcMar>
          </w:tcPr>
          <w:p w14:paraId="18A45D83" w14:textId="77777777" w:rsidR="00412543" w:rsidRDefault="0041254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bl>
    <w:p w14:paraId="5B80718A" w14:textId="77777777" w:rsidR="00412543" w:rsidRDefault="00412543">
      <w:pPr>
        <w:rPr>
          <w:rFonts w:ascii="Times New Roman" w:eastAsia="Times New Roman" w:hAnsi="Times New Roman" w:cs="Times New Roman"/>
          <w:sz w:val="24"/>
          <w:szCs w:val="24"/>
        </w:rPr>
      </w:pPr>
    </w:p>
    <w:p w14:paraId="69909CC3" w14:textId="29C2D603" w:rsidR="00412543" w:rsidRDefault="00D114C4">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The disaggregated data are noteworthy because there was not an equity gap in the results for first generation students or historically underrepresented groups.  </w:t>
      </w:r>
      <w:r w:rsidR="002D1201">
        <w:rPr>
          <w:rFonts w:ascii="Times New Roman" w:eastAsia="Times New Roman" w:hAnsi="Times New Roman" w:cs="Times New Roman"/>
          <w:sz w:val="24"/>
          <w:szCs w:val="24"/>
        </w:rPr>
        <w:t xml:space="preserve">Furthermore, </w:t>
      </w:r>
      <w:r w:rsidR="00231FDA">
        <w:rPr>
          <w:rFonts w:ascii="Times New Roman" w:eastAsia="Times New Roman" w:hAnsi="Times New Roman" w:cs="Times New Roman"/>
          <w:sz w:val="24"/>
          <w:szCs w:val="24"/>
        </w:rPr>
        <w:t>all</w:t>
      </w:r>
      <w:r w:rsidR="002D1201">
        <w:rPr>
          <w:rFonts w:ascii="Times New Roman" w:eastAsia="Times New Roman" w:hAnsi="Times New Roman" w:cs="Times New Roman"/>
          <w:sz w:val="24"/>
          <w:szCs w:val="24"/>
        </w:rPr>
        <w:t xml:space="preserve"> these student groups exceeded Fresno State’s 90% benchmark for proficiency.  There was a statistically significant difference in results for male and female students.  </w:t>
      </w:r>
      <w:r w:rsidR="00E8362B">
        <w:rPr>
          <w:rFonts w:ascii="Times New Roman" w:eastAsia="Times New Roman" w:hAnsi="Times New Roman" w:cs="Times New Roman"/>
          <w:sz w:val="24"/>
          <w:szCs w:val="24"/>
        </w:rPr>
        <w:t xml:space="preserve">Women exceeded Fresno State’s benchmark, with </w:t>
      </w:r>
      <w:r w:rsidR="00231FDA">
        <w:rPr>
          <w:rFonts w:ascii="Times New Roman" w:eastAsia="Times New Roman" w:hAnsi="Times New Roman" w:cs="Times New Roman"/>
          <w:sz w:val="24"/>
          <w:szCs w:val="24"/>
        </w:rPr>
        <w:t xml:space="preserve">95.7% demonstrating proficiency.  </w:t>
      </w:r>
      <w:r w:rsidR="002D1201">
        <w:rPr>
          <w:rFonts w:ascii="Times New Roman" w:eastAsia="Times New Roman" w:hAnsi="Times New Roman" w:cs="Times New Roman"/>
          <w:sz w:val="24"/>
          <w:szCs w:val="24"/>
        </w:rPr>
        <w:t xml:space="preserve">For men, 86.7% </w:t>
      </w:r>
      <w:r w:rsidR="00231FDA">
        <w:rPr>
          <w:rFonts w:ascii="Times New Roman" w:eastAsia="Times New Roman" w:hAnsi="Times New Roman" w:cs="Times New Roman"/>
          <w:sz w:val="24"/>
          <w:szCs w:val="24"/>
        </w:rPr>
        <w:t>of the assignments were proficient</w:t>
      </w:r>
      <w:r w:rsidR="002D1201">
        <w:rPr>
          <w:rFonts w:ascii="Times New Roman" w:eastAsia="Times New Roman" w:hAnsi="Times New Roman" w:cs="Times New Roman"/>
          <w:sz w:val="24"/>
          <w:szCs w:val="24"/>
        </w:rPr>
        <w:t xml:space="preserve">, slightly below Fresno State’s benchmark.  </w:t>
      </w:r>
    </w:p>
    <w:p w14:paraId="6BDAD8AD" w14:textId="77777777" w:rsidR="00412543" w:rsidRDefault="00412543">
      <w:pPr>
        <w:rPr>
          <w:rFonts w:ascii="Times New Roman" w:eastAsia="Times New Roman" w:hAnsi="Times New Roman" w:cs="Times New Roman"/>
          <w:sz w:val="24"/>
          <w:szCs w:val="24"/>
        </w:rPr>
      </w:pPr>
    </w:p>
    <w:p w14:paraId="45B75E02" w14:textId="77777777" w:rsidR="00412543" w:rsidRDefault="00D114C4">
      <w:pPr>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8"/>
          <w:szCs w:val="28"/>
        </w:rPr>
        <w:t>Conclusions</w:t>
      </w:r>
    </w:p>
    <w:p w14:paraId="269E41A1" w14:textId="7D57CF5C" w:rsidR="00412543" w:rsidRDefault="00D114C4">
      <w:pPr>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4"/>
          <w:szCs w:val="24"/>
        </w:rPr>
        <w:t xml:space="preserve">The results of the assessment of </w:t>
      </w:r>
      <w:r w:rsidR="00BD1775">
        <w:rPr>
          <w:rFonts w:ascii="Times New Roman" w:eastAsia="Times New Roman" w:hAnsi="Times New Roman" w:cs="Times New Roman"/>
          <w:sz w:val="24"/>
          <w:szCs w:val="24"/>
        </w:rPr>
        <w:t>Area IB (Physical Universe and its Life Forms</w:t>
      </w:r>
      <w:r>
        <w:rPr>
          <w:rFonts w:ascii="Times New Roman" w:eastAsia="Times New Roman" w:hAnsi="Times New Roman" w:cs="Times New Roman"/>
          <w:sz w:val="24"/>
          <w:szCs w:val="24"/>
        </w:rPr>
        <w:t xml:space="preserve">) were </w:t>
      </w:r>
      <w:r w:rsidR="00BD1775">
        <w:rPr>
          <w:rFonts w:ascii="Times New Roman" w:eastAsia="Times New Roman" w:hAnsi="Times New Roman" w:cs="Times New Roman"/>
          <w:sz w:val="24"/>
          <w:szCs w:val="24"/>
        </w:rPr>
        <w:t>very good</w:t>
      </w:r>
      <w:r>
        <w:rPr>
          <w:rFonts w:ascii="Times New Roman" w:eastAsia="Times New Roman" w:hAnsi="Times New Roman" w:cs="Times New Roman"/>
          <w:sz w:val="24"/>
          <w:szCs w:val="24"/>
        </w:rPr>
        <w:t>.  For Learning Outcome 1 (</w:t>
      </w:r>
      <w:r w:rsidR="007F2EBE">
        <w:rPr>
          <w:rFonts w:ascii="Times New Roman" w:eastAsia="Times New Roman" w:hAnsi="Times New Roman" w:cs="Times New Roman"/>
          <w:sz w:val="24"/>
          <w:szCs w:val="24"/>
        </w:rPr>
        <w:t>connections between physical universe and its life forms</w:t>
      </w:r>
      <w:r>
        <w:rPr>
          <w:rFonts w:ascii="Times New Roman" w:eastAsia="Times New Roman" w:hAnsi="Times New Roman" w:cs="Times New Roman"/>
          <w:sz w:val="24"/>
          <w:szCs w:val="24"/>
        </w:rPr>
        <w:t xml:space="preserve">), </w:t>
      </w:r>
      <w:r w:rsidR="007F2EBE">
        <w:rPr>
          <w:rFonts w:ascii="Times New Roman" w:eastAsia="Times New Roman" w:hAnsi="Times New Roman" w:cs="Times New Roman"/>
          <w:sz w:val="24"/>
          <w:szCs w:val="24"/>
        </w:rPr>
        <w:t>93.9%</w:t>
      </w:r>
      <w:r>
        <w:rPr>
          <w:rFonts w:ascii="Times New Roman" w:eastAsia="Times New Roman" w:hAnsi="Times New Roman" w:cs="Times New Roman"/>
          <w:sz w:val="24"/>
          <w:szCs w:val="24"/>
        </w:rPr>
        <w:t xml:space="preserve"> of submissions were rated proficient.  For Learning Outcome 2 (</w:t>
      </w:r>
      <w:r w:rsidR="007F2EBE">
        <w:rPr>
          <w:rFonts w:ascii="Times New Roman" w:eastAsia="Times New Roman" w:hAnsi="Times New Roman" w:cs="Times New Roman"/>
          <w:sz w:val="24"/>
          <w:szCs w:val="24"/>
        </w:rPr>
        <w:t>how science shapes our lives</w:t>
      </w:r>
      <w:r>
        <w:rPr>
          <w:rFonts w:ascii="Times New Roman" w:eastAsia="Times New Roman" w:hAnsi="Times New Roman" w:cs="Times New Roman"/>
          <w:sz w:val="24"/>
          <w:szCs w:val="24"/>
        </w:rPr>
        <w:t>), 8</w:t>
      </w:r>
      <w:r w:rsidR="007F2EBE">
        <w:rPr>
          <w:rFonts w:ascii="Times New Roman" w:eastAsia="Times New Roman" w:hAnsi="Times New Roman" w:cs="Times New Roman"/>
          <w:sz w:val="24"/>
          <w:szCs w:val="24"/>
        </w:rPr>
        <w:t>8.2</w:t>
      </w:r>
      <w:r>
        <w:rPr>
          <w:rFonts w:ascii="Times New Roman" w:eastAsia="Times New Roman" w:hAnsi="Times New Roman" w:cs="Times New Roman"/>
          <w:sz w:val="24"/>
          <w:szCs w:val="24"/>
        </w:rPr>
        <w:t xml:space="preserve">% of the submissions were rated proficient.  For Learning Outcome 3 (primary and secondary sources), </w:t>
      </w:r>
      <w:r w:rsidR="007F2EBE">
        <w:rPr>
          <w:rFonts w:ascii="Times New Roman" w:eastAsia="Times New Roman" w:hAnsi="Times New Roman" w:cs="Times New Roman"/>
          <w:sz w:val="24"/>
          <w:szCs w:val="24"/>
        </w:rPr>
        <w:t>93.3%</w:t>
      </w:r>
      <w:r>
        <w:rPr>
          <w:rFonts w:ascii="Times New Roman" w:eastAsia="Times New Roman" w:hAnsi="Times New Roman" w:cs="Times New Roman"/>
          <w:sz w:val="24"/>
          <w:szCs w:val="24"/>
        </w:rPr>
        <w:t xml:space="preserve"> of the submissions were rated proficient.  </w:t>
      </w:r>
      <w:r w:rsidR="007F2EBE">
        <w:rPr>
          <w:rFonts w:ascii="Times New Roman" w:eastAsia="Times New Roman" w:hAnsi="Times New Roman" w:cs="Times New Roman"/>
          <w:sz w:val="24"/>
          <w:szCs w:val="24"/>
        </w:rPr>
        <w:t>For Learning Outcomes 1 and 3, Fresno State’s benchmark of 90% proficiency was exceeded and for Learning Outcome 2, the results were just short of the benchmark.</w:t>
      </w:r>
      <w:r>
        <w:rPr>
          <w:rFonts w:ascii="Times New Roman" w:eastAsia="Times New Roman" w:hAnsi="Times New Roman" w:cs="Times New Roman"/>
          <w:sz w:val="24"/>
          <w:szCs w:val="24"/>
        </w:rPr>
        <w:t xml:space="preserve">  </w:t>
      </w:r>
    </w:p>
    <w:p w14:paraId="20487B3B" w14:textId="3B26E8E5" w:rsidR="00412543" w:rsidRDefault="00D114C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For</w:t>
      </w:r>
      <w:r w:rsidR="007F2EBE">
        <w:rPr>
          <w:rFonts w:ascii="Times New Roman" w:eastAsia="Times New Roman" w:hAnsi="Times New Roman" w:cs="Times New Roman"/>
          <w:sz w:val="24"/>
          <w:szCs w:val="24"/>
        </w:rPr>
        <w:t xml:space="preserve"> Upper Division GE assignments</w:t>
      </w:r>
      <w:r>
        <w:rPr>
          <w:rFonts w:ascii="Times New Roman" w:eastAsia="Times New Roman" w:hAnsi="Times New Roman" w:cs="Times New Roman"/>
          <w:sz w:val="24"/>
          <w:szCs w:val="24"/>
        </w:rPr>
        <w:t xml:space="preserve">, the disaggregated data showed that students with first generation status and historically underrepresented status had </w:t>
      </w:r>
      <w:r w:rsidR="007F2EBE">
        <w:rPr>
          <w:rFonts w:ascii="Times New Roman" w:eastAsia="Times New Roman" w:hAnsi="Times New Roman" w:cs="Times New Roman"/>
          <w:sz w:val="24"/>
          <w:szCs w:val="24"/>
        </w:rPr>
        <w:t>nearly identical proficiency ratings to students who were not in these groups</w:t>
      </w:r>
      <w:r>
        <w:rPr>
          <w:rFonts w:ascii="Times New Roman" w:eastAsia="Times New Roman" w:hAnsi="Times New Roman" w:cs="Times New Roman"/>
          <w:sz w:val="24"/>
          <w:szCs w:val="24"/>
        </w:rPr>
        <w:t>.</w:t>
      </w:r>
      <w:r w:rsidR="007F2EBE">
        <w:rPr>
          <w:rFonts w:ascii="Times New Roman" w:eastAsia="Times New Roman" w:hAnsi="Times New Roman" w:cs="Times New Roman"/>
          <w:sz w:val="24"/>
          <w:szCs w:val="24"/>
        </w:rPr>
        <w:t xml:space="preserve">  And </w:t>
      </w:r>
      <w:r w:rsidR="00231FDA">
        <w:rPr>
          <w:rFonts w:ascii="Times New Roman" w:eastAsia="Times New Roman" w:hAnsi="Times New Roman" w:cs="Times New Roman"/>
          <w:sz w:val="24"/>
          <w:szCs w:val="24"/>
        </w:rPr>
        <w:t>all</w:t>
      </w:r>
      <w:r w:rsidR="007F2EBE">
        <w:rPr>
          <w:rFonts w:ascii="Times New Roman" w:eastAsia="Times New Roman" w:hAnsi="Times New Roman" w:cs="Times New Roman"/>
          <w:sz w:val="24"/>
          <w:szCs w:val="24"/>
        </w:rPr>
        <w:t xml:space="preserve"> these </w:t>
      </w:r>
      <w:proofErr w:type="gramStart"/>
      <w:r w:rsidR="007F2EBE">
        <w:rPr>
          <w:rFonts w:ascii="Times New Roman" w:eastAsia="Times New Roman" w:hAnsi="Times New Roman" w:cs="Times New Roman"/>
          <w:sz w:val="24"/>
          <w:szCs w:val="24"/>
        </w:rPr>
        <w:t>group’s</w:t>
      </w:r>
      <w:proofErr w:type="gramEnd"/>
      <w:r w:rsidR="007F2EBE">
        <w:rPr>
          <w:rFonts w:ascii="Times New Roman" w:eastAsia="Times New Roman" w:hAnsi="Times New Roman" w:cs="Times New Roman"/>
          <w:sz w:val="24"/>
          <w:szCs w:val="24"/>
        </w:rPr>
        <w:t xml:space="preserve"> proficiency ratings exceeded Fresno State’s 90% benchmark.</w:t>
      </w:r>
      <w:r>
        <w:rPr>
          <w:rFonts w:ascii="Times New Roman" w:eastAsia="Times New Roman" w:hAnsi="Times New Roman" w:cs="Times New Roman"/>
          <w:sz w:val="24"/>
          <w:szCs w:val="24"/>
        </w:rPr>
        <w:t xml:space="preserve">  Women had a higher percentage of papers rated proficient when compared to men and these results were statistically significant.</w:t>
      </w:r>
      <w:r w:rsidR="007F2EBE">
        <w:rPr>
          <w:rFonts w:ascii="Times New Roman" w:eastAsia="Times New Roman" w:hAnsi="Times New Roman" w:cs="Times New Roman"/>
          <w:sz w:val="24"/>
          <w:szCs w:val="24"/>
        </w:rPr>
        <w:t xml:space="preserve">  These results are consistent with the disaggregated data for the 2021-22 assessment of GE Area D.  </w:t>
      </w:r>
    </w:p>
    <w:p w14:paraId="17AC53B0" w14:textId="18837424" w:rsidR="00412543" w:rsidRDefault="007F2EB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7164">
        <w:rPr>
          <w:rFonts w:ascii="Times New Roman" w:eastAsia="Times New Roman" w:hAnsi="Times New Roman" w:cs="Times New Roman"/>
          <w:sz w:val="24"/>
          <w:szCs w:val="24"/>
        </w:rPr>
        <w:t>Faculty reviewers noted</w:t>
      </w:r>
      <w:r>
        <w:rPr>
          <w:rFonts w:ascii="Times New Roman" w:eastAsia="Times New Roman" w:hAnsi="Times New Roman" w:cs="Times New Roman"/>
          <w:sz w:val="24"/>
          <w:szCs w:val="24"/>
        </w:rPr>
        <w:t xml:space="preserve"> several common themes</w:t>
      </w:r>
      <w:r w:rsidR="009E7164">
        <w:rPr>
          <w:rFonts w:ascii="Times New Roman" w:eastAsia="Times New Roman" w:hAnsi="Times New Roman" w:cs="Times New Roman"/>
          <w:sz w:val="24"/>
          <w:szCs w:val="24"/>
        </w:rPr>
        <w:t xml:space="preserve"> in assignments rated proficient.  These students explained examples well, used multiple research sources, explained scientific concepts effectively, and focused on significant scientific issues.  Assignments that were not rated proficient needed to explain their ideas in more detail, link their ideas to a scientific discipline (rather than providing their </w:t>
      </w:r>
      <w:r w:rsidR="00231FDA">
        <w:rPr>
          <w:rFonts w:ascii="Times New Roman" w:eastAsia="Times New Roman" w:hAnsi="Times New Roman" w:cs="Times New Roman"/>
          <w:sz w:val="24"/>
          <w:szCs w:val="24"/>
        </w:rPr>
        <w:t>opinion</w:t>
      </w:r>
      <w:r w:rsidR="009E7164">
        <w:rPr>
          <w:rFonts w:ascii="Times New Roman" w:eastAsia="Times New Roman" w:hAnsi="Times New Roman" w:cs="Times New Roman"/>
          <w:sz w:val="24"/>
          <w:szCs w:val="24"/>
        </w:rPr>
        <w:t xml:space="preserve">), or provide more examples.  In addition to discipline-specific strategies for helping students achieve proficiency, students could be encouraged </w:t>
      </w:r>
      <w:r w:rsidR="00D114C4">
        <w:rPr>
          <w:rFonts w:ascii="Times New Roman" w:eastAsia="Times New Roman" w:hAnsi="Times New Roman" w:cs="Times New Roman"/>
          <w:sz w:val="24"/>
          <w:szCs w:val="24"/>
        </w:rPr>
        <w:t xml:space="preserve">to take advantage of campus resources such as the Writing Center or the Learning Center to develop these skills.  </w:t>
      </w:r>
      <w:r w:rsidR="00510F2A">
        <w:rPr>
          <w:rFonts w:ascii="Times New Roman" w:eastAsia="Times New Roman" w:hAnsi="Times New Roman" w:cs="Times New Roman"/>
          <w:sz w:val="24"/>
          <w:szCs w:val="24"/>
        </w:rPr>
        <w:t>S</w:t>
      </w:r>
      <w:r w:rsidR="00D114C4">
        <w:rPr>
          <w:rFonts w:ascii="Times New Roman" w:eastAsia="Times New Roman" w:hAnsi="Times New Roman" w:cs="Times New Roman"/>
          <w:sz w:val="24"/>
          <w:szCs w:val="24"/>
        </w:rPr>
        <w:t xml:space="preserve">tudents </w:t>
      </w:r>
      <w:r w:rsidR="00510F2A">
        <w:rPr>
          <w:rFonts w:ascii="Times New Roman" w:eastAsia="Times New Roman" w:hAnsi="Times New Roman" w:cs="Times New Roman"/>
          <w:sz w:val="24"/>
          <w:szCs w:val="24"/>
        </w:rPr>
        <w:t xml:space="preserve">also </w:t>
      </w:r>
      <w:r w:rsidR="00D114C4">
        <w:rPr>
          <w:rFonts w:ascii="Times New Roman" w:eastAsia="Times New Roman" w:hAnsi="Times New Roman" w:cs="Times New Roman"/>
          <w:sz w:val="24"/>
          <w:szCs w:val="24"/>
        </w:rPr>
        <w:t>need to be able to decode the prompt and understand what is required</w:t>
      </w:r>
      <w:r w:rsidR="00510F2A">
        <w:rPr>
          <w:rFonts w:ascii="Times New Roman" w:eastAsia="Times New Roman" w:hAnsi="Times New Roman" w:cs="Times New Roman"/>
          <w:sz w:val="24"/>
          <w:szCs w:val="24"/>
        </w:rPr>
        <w:t xml:space="preserve"> on the assignment</w:t>
      </w:r>
      <w:r w:rsidR="00D114C4">
        <w:rPr>
          <w:rFonts w:ascii="Times New Roman" w:eastAsia="Times New Roman" w:hAnsi="Times New Roman" w:cs="Times New Roman"/>
          <w:sz w:val="24"/>
          <w:szCs w:val="24"/>
        </w:rPr>
        <w:t xml:space="preserve">.  Students could be assisted in this skill in a variety of ways, such as decoding activities in class, reviewing examples of proficient student work, or taking advantage of campus learning resources.  </w:t>
      </w:r>
    </w:p>
    <w:p w14:paraId="491344D4" w14:textId="5F567142" w:rsidR="00412543" w:rsidRDefault="00D114C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355C1">
        <w:rPr>
          <w:rFonts w:ascii="Times New Roman" w:eastAsia="Times New Roman" w:hAnsi="Times New Roman" w:cs="Times New Roman"/>
          <w:sz w:val="24"/>
          <w:szCs w:val="24"/>
        </w:rPr>
        <w:t xml:space="preserve">Another issue that has often arisen during GE Assessment is the question of whether the prompt aligns well with one or more GE Learning Outcomes for that area.  There were more papers that aligned with GE Learning Outcomes in the upper division GE assignments than in the lower division GE Areas assessed in 2020-21 and 2021-22.  To assist GE faculty with alignment and other GE Assessment policies, a new site has been created in Canvas for all GE Faculty.  This site has modules explaining how to implement the new assignment designation tool, the GE Learning Outcomes and Rubrics, guidelines on alignment with learning outcomes, results of previous GE assessments, and a suggestion box.  All GE faculty are included on this </w:t>
      </w:r>
      <w:r w:rsidR="003355C1">
        <w:rPr>
          <w:rFonts w:ascii="Times New Roman" w:eastAsia="Times New Roman" w:hAnsi="Times New Roman" w:cs="Times New Roman"/>
          <w:sz w:val="24"/>
          <w:szCs w:val="24"/>
        </w:rPr>
        <w:lastRenderedPageBreak/>
        <w:t>site and the participants can be updated</w:t>
      </w:r>
      <w:r w:rsidR="001465A7">
        <w:rPr>
          <w:rFonts w:ascii="Times New Roman" w:eastAsia="Times New Roman" w:hAnsi="Times New Roman" w:cs="Times New Roman"/>
          <w:sz w:val="24"/>
          <w:szCs w:val="24"/>
        </w:rPr>
        <w:t xml:space="preserve"> by the Office of IDEAS as new GE faculty are added.  This will hopefully make it easier to inform new GE faculty about GE assessment.</w:t>
      </w:r>
      <w:r w:rsidR="003355C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Many lower division GE courses are taught by lecturers who may be less connected to campus communications than tenured/tenure track faculty.  Some part time lecturers are hired near the start of a semester because openings in the schedule have suddenly occurred.  </w:t>
      </w:r>
    </w:p>
    <w:p w14:paraId="03445435" w14:textId="127EEBA9" w:rsidR="00412543" w:rsidRDefault="00D114C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465A7">
        <w:rPr>
          <w:rFonts w:ascii="Times New Roman" w:eastAsia="Times New Roman" w:hAnsi="Times New Roman" w:cs="Times New Roman"/>
          <w:sz w:val="24"/>
          <w:szCs w:val="24"/>
        </w:rPr>
        <w:t xml:space="preserve">A challenge noted during previous lower division GE assessments is </w:t>
      </w:r>
      <w:r>
        <w:rPr>
          <w:rFonts w:ascii="Times New Roman" w:eastAsia="Times New Roman" w:hAnsi="Times New Roman" w:cs="Times New Roman"/>
          <w:sz w:val="24"/>
          <w:szCs w:val="24"/>
        </w:rPr>
        <w:t xml:space="preserve">the workability of assessing proficiency for each GE Learning Outcome in a single assignment.  </w:t>
      </w:r>
      <w:r w:rsidR="001465A7">
        <w:rPr>
          <w:rFonts w:ascii="Times New Roman" w:eastAsia="Times New Roman" w:hAnsi="Times New Roman" w:cs="Times New Roman"/>
          <w:sz w:val="24"/>
          <w:szCs w:val="24"/>
        </w:rPr>
        <w:t xml:space="preserve">Upper division GE courses require at least 2,000 words of writing, with one assignment of at least 1,000 words.  The upper division papers assessed in 2022-23 were significantly longer than the typical papers assessed in lower division GE courses, which may have made it easier for students to demonstrate proficiency on learning outcomes.  </w:t>
      </w:r>
      <w:r>
        <w:rPr>
          <w:rFonts w:ascii="Times New Roman" w:eastAsia="Times New Roman" w:hAnsi="Times New Roman" w:cs="Times New Roman"/>
          <w:sz w:val="24"/>
          <w:szCs w:val="24"/>
        </w:rPr>
        <w:t>The minimum writing requirement for lower division GE courses is 1,000 words</w:t>
      </w:r>
      <w:r w:rsidR="001465A7">
        <w:rPr>
          <w:rFonts w:ascii="Times New Roman" w:eastAsia="Times New Roman" w:hAnsi="Times New Roman" w:cs="Times New Roman"/>
          <w:sz w:val="24"/>
          <w:szCs w:val="24"/>
        </w:rPr>
        <w:t xml:space="preserve"> total.</w:t>
      </w:r>
      <w:r>
        <w:rPr>
          <w:rFonts w:ascii="Times New Roman" w:eastAsia="Times New Roman" w:hAnsi="Times New Roman" w:cs="Times New Roman"/>
          <w:sz w:val="24"/>
          <w:szCs w:val="24"/>
        </w:rPr>
        <w:t xml:space="preserve">  The GE Learning Outcomes for some areas (such as A3 Critical Thinking) are discrete and can be assessed in a single assignment in a course where students are writing about 1,000 words in a term.  Other Learning Outcomes include substantial </w:t>
      </w:r>
      <w:r w:rsidR="00E8362B">
        <w:rPr>
          <w:rFonts w:ascii="Times New Roman" w:eastAsia="Times New Roman" w:hAnsi="Times New Roman" w:cs="Times New Roman"/>
          <w:sz w:val="24"/>
          <w:szCs w:val="24"/>
        </w:rPr>
        <w:t>content,</w:t>
      </w:r>
      <w:r>
        <w:rPr>
          <w:rFonts w:ascii="Times New Roman" w:eastAsia="Times New Roman" w:hAnsi="Times New Roman" w:cs="Times New Roman"/>
          <w:sz w:val="24"/>
          <w:szCs w:val="24"/>
        </w:rPr>
        <w:t xml:space="preserve"> and it is difficult for an assignment of 1,000 words or less to cover the t</w:t>
      </w:r>
      <w:r w:rsidR="001465A7">
        <w:rPr>
          <w:rFonts w:ascii="Times New Roman" w:eastAsia="Times New Roman" w:hAnsi="Times New Roman" w:cs="Times New Roman"/>
          <w:sz w:val="24"/>
          <w:szCs w:val="24"/>
        </w:rPr>
        <w:t xml:space="preserve">otality of a learning outcome.  </w:t>
      </w:r>
    </w:p>
    <w:p w14:paraId="6F5F2AE6" w14:textId="77777777" w:rsidR="00412543" w:rsidRDefault="00D114C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11CAC89" w14:textId="4E471ECF" w:rsidR="00412543" w:rsidRDefault="00D114C4">
      <w:pPr>
        <w:rPr>
          <w:b/>
        </w:rPr>
      </w:pPr>
      <w:r>
        <w:rPr>
          <w:b/>
        </w:rPr>
        <w:t xml:space="preserve">Faculty Team for Area </w:t>
      </w:r>
      <w:r w:rsidR="001465A7">
        <w:rPr>
          <w:b/>
        </w:rPr>
        <w:t xml:space="preserve">IB: </w:t>
      </w:r>
      <w:r>
        <w:rPr>
          <w:b/>
        </w:rPr>
        <w:t xml:space="preserve">Dr. Yushin Ahn and Dr. </w:t>
      </w:r>
      <w:r w:rsidR="001465A7">
        <w:rPr>
          <w:b/>
        </w:rPr>
        <w:t>Mario Banuelos</w:t>
      </w:r>
    </w:p>
    <w:p w14:paraId="1413AD6F" w14:textId="77777777" w:rsidR="00412543" w:rsidRDefault="00D114C4">
      <w:pPr>
        <w:rPr>
          <w:b/>
        </w:rPr>
      </w:pPr>
      <w:r>
        <w:rPr>
          <w:b/>
        </w:rPr>
        <w:t>University Director of Assessment:  Dr. Douglas Fraleigh</w:t>
      </w:r>
    </w:p>
    <w:p w14:paraId="51F12E80" w14:textId="77777777" w:rsidR="00412543" w:rsidRDefault="00D114C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sectPr w:rsidR="0041254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87F1E" w14:textId="77777777" w:rsidR="0010263B" w:rsidRDefault="0010263B">
      <w:pPr>
        <w:spacing w:after="0" w:line="240" w:lineRule="auto"/>
      </w:pPr>
      <w:r>
        <w:separator/>
      </w:r>
    </w:p>
  </w:endnote>
  <w:endnote w:type="continuationSeparator" w:id="0">
    <w:p w14:paraId="686E2B62" w14:textId="77777777" w:rsidR="0010263B" w:rsidRDefault="00102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C105B" w14:textId="77777777" w:rsidR="0010263B" w:rsidRDefault="0010263B">
      <w:pPr>
        <w:spacing w:after="0" w:line="240" w:lineRule="auto"/>
      </w:pPr>
      <w:r>
        <w:separator/>
      </w:r>
    </w:p>
  </w:footnote>
  <w:footnote w:type="continuationSeparator" w:id="0">
    <w:p w14:paraId="62AC85FC" w14:textId="77777777" w:rsidR="0010263B" w:rsidRDefault="0010263B">
      <w:pPr>
        <w:spacing w:after="0" w:line="240" w:lineRule="auto"/>
      </w:pPr>
      <w:r>
        <w:continuationSeparator/>
      </w:r>
    </w:p>
  </w:footnote>
  <w:footnote w:id="1">
    <w:p w14:paraId="6EF0AA0A" w14:textId="77777777" w:rsidR="00412543" w:rsidRDefault="00D114C4">
      <w:pPr>
        <w:spacing w:after="0" w:line="240" w:lineRule="auto"/>
        <w:rPr>
          <w:sz w:val="16"/>
          <w:szCs w:val="16"/>
        </w:rPr>
      </w:pPr>
      <w:r>
        <w:rPr>
          <w:vertAlign w:val="superscript"/>
        </w:rPr>
        <w:footnoteRef/>
      </w:r>
      <w:r>
        <w:rPr>
          <w:sz w:val="20"/>
          <w:szCs w:val="20"/>
        </w:rPr>
        <w:t xml:space="preserve"> .  Ruth Williams, “Culturally Responsive Assessment, What to Tackle First,” NIOLA, December 2018. </w:t>
      </w:r>
    </w:p>
  </w:footnote>
  <w:footnote w:id="2">
    <w:p w14:paraId="21B825AA" w14:textId="77777777" w:rsidR="00412543" w:rsidRDefault="00D114C4">
      <w:pPr>
        <w:spacing w:after="0" w:line="240" w:lineRule="auto"/>
        <w:rPr>
          <w:sz w:val="20"/>
          <w:szCs w:val="20"/>
        </w:rPr>
      </w:pPr>
      <w:r>
        <w:rPr>
          <w:vertAlign w:val="superscript"/>
        </w:rPr>
        <w:footnoteRef/>
      </w:r>
      <w:r>
        <w:rPr>
          <w:sz w:val="20"/>
          <w:szCs w:val="20"/>
        </w:rPr>
        <w:t xml:space="preserve"> .  The difference between first generation students and students who were not part of that group were not statistically significant (.05 level), nor was the difference between historically underrepresented students and students who were not part of that group.  The difference between men and women was statistically significant.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D6748"/>
    <w:multiLevelType w:val="hybridMultilevel"/>
    <w:tmpl w:val="EECED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96E8D"/>
    <w:multiLevelType w:val="hybridMultilevel"/>
    <w:tmpl w:val="D176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0751B"/>
    <w:multiLevelType w:val="hybridMultilevel"/>
    <w:tmpl w:val="DE7E4C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FD275F0"/>
    <w:multiLevelType w:val="hybridMultilevel"/>
    <w:tmpl w:val="6D6C3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AB5B5B"/>
    <w:multiLevelType w:val="hybridMultilevel"/>
    <w:tmpl w:val="FCE20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2D6E6A"/>
    <w:multiLevelType w:val="multilevel"/>
    <w:tmpl w:val="5A2E20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EFD49F7"/>
    <w:multiLevelType w:val="hybridMultilevel"/>
    <w:tmpl w:val="A6F21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2C7B0C"/>
    <w:multiLevelType w:val="multilevel"/>
    <w:tmpl w:val="9746F2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A6B6D3A"/>
    <w:multiLevelType w:val="hybridMultilevel"/>
    <w:tmpl w:val="22569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9B29F8"/>
    <w:multiLevelType w:val="hybridMultilevel"/>
    <w:tmpl w:val="77C07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76828"/>
    <w:multiLevelType w:val="hybridMultilevel"/>
    <w:tmpl w:val="286AE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E31758"/>
    <w:multiLevelType w:val="hybridMultilevel"/>
    <w:tmpl w:val="9DCE8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F01BA1"/>
    <w:multiLevelType w:val="hybridMultilevel"/>
    <w:tmpl w:val="571C5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FA2EEB"/>
    <w:multiLevelType w:val="multilevel"/>
    <w:tmpl w:val="6B9A8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C8B23F5"/>
    <w:multiLevelType w:val="hybridMultilevel"/>
    <w:tmpl w:val="7FA66B0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763AC1"/>
    <w:multiLevelType w:val="multilevel"/>
    <w:tmpl w:val="90769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2EF5F61"/>
    <w:multiLevelType w:val="hybridMultilevel"/>
    <w:tmpl w:val="C93A5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E962CC"/>
    <w:multiLevelType w:val="multilevel"/>
    <w:tmpl w:val="F7CE42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C127174"/>
    <w:multiLevelType w:val="multilevel"/>
    <w:tmpl w:val="73D895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1C63912"/>
    <w:multiLevelType w:val="multilevel"/>
    <w:tmpl w:val="5ECE8E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4AE24BF"/>
    <w:multiLevelType w:val="hybridMultilevel"/>
    <w:tmpl w:val="E0747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F06E97"/>
    <w:multiLevelType w:val="multilevel"/>
    <w:tmpl w:val="B958E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B36357E"/>
    <w:multiLevelType w:val="multilevel"/>
    <w:tmpl w:val="A92ED5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DB3358F"/>
    <w:multiLevelType w:val="hybridMultilevel"/>
    <w:tmpl w:val="C122C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A5532A"/>
    <w:multiLevelType w:val="hybridMultilevel"/>
    <w:tmpl w:val="6820F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CA5DDF"/>
    <w:multiLevelType w:val="hybridMultilevel"/>
    <w:tmpl w:val="1D802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9F0CD9"/>
    <w:multiLevelType w:val="hybridMultilevel"/>
    <w:tmpl w:val="27BA89D0"/>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7" w15:restartNumberingAfterBreak="0">
    <w:nsid w:val="7CE11D46"/>
    <w:multiLevelType w:val="multilevel"/>
    <w:tmpl w:val="642EAF9E"/>
    <w:lvl w:ilvl="0">
      <w:start w:val="1"/>
      <w:numFmt w:val="bullet"/>
      <w:lvlText w:val="●"/>
      <w:lvlJc w:val="left"/>
      <w:pPr>
        <w:ind w:left="5400" w:hanging="360"/>
      </w:pPr>
      <w:rPr>
        <w:u w:val="none"/>
      </w:rPr>
    </w:lvl>
    <w:lvl w:ilvl="1">
      <w:start w:val="1"/>
      <w:numFmt w:val="bullet"/>
      <w:lvlText w:val="○"/>
      <w:lvlJc w:val="left"/>
      <w:pPr>
        <w:ind w:left="6120" w:hanging="360"/>
      </w:pPr>
      <w:rPr>
        <w:u w:val="none"/>
      </w:rPr>
    </w:lvl>
    <w:lvl w:ilvl="2">
      <w:start w:val="1"/>
      <w:numFmt w:val="bullet"/>
      <w:lvlText w:val="■"/>
      <w:lvlJc w:val="left"/>
      <w:pPr>
        <w:ind w:left="6840" w:hanging="360"/>
      </w:pPr>
      <w:rPr>
        <w:u w:val="none"/>
      </w:rPr>
    </w:lvl>
    <w:lvl w:ilvl="3">
      <w:start w:val="1"/>
      <w:numFmt w:val="bullet"/>
      <w:lvlText w:val="●"/>
      <w:lvlJc w:val="left"/>
      <w:pPr>
        <w:ind w:left="7560" w:hanging="360"/>
      </w:pPr>
      <w:rPr>
        <w:u w:val="none"/>
      </w:rPr>
    </w:lvl>
    <w:lvl w:ilvl="4">
      <w:start w:val="1"/>
      <w:numFmt w:val="bullet"/>
      <w:lvlText w:val="○"/>
      <w:lvlJc w:val="left"/>
      <w:pPr>
        <w:ind w:left="8280" w:hanging="360"/>
      </w:pPr>
      <w:rPr>
        <w:u w:val="none"/>
      </w:rPr>
    </w:lvl>
    <w:lvl w:ilvl="5">
      <w:start w:val="1"/>
      <w:numFmt w:val="bullet"/>
      <w:lvlText w:val="■"/>
      <w:lvlJc w:val="left"/>
      <w:pPr>
        <w:ind w:left="9000" w:hanging="360"/>
      </w:pPr>
      <w:rPr>
        <w:u w:val="none"/>
      </w:rPr>
    </w:lvl>
    <w:lvl w:ilvl="6">
      <w:start w:val="1"/>
      <w:numFmt w:val="bullet"/>
      <w:lvlText w:val="●"/>
      <w:lvlJc w:val="left"/>
      <w:pPr>
        <w:ind w:left="9720" w:hanging="360"/>
      </w:pPr>
      <w:rPr>
        <w:u w:val="none"/>
      </w:rPr>
    </w:lvl>
    <w:lvl w:ilvl="7">
      <w:start w:val="1"/>
      <w:numFmt w:val="bullet"/>
      <w:lvlText w:val="○"/>
      <w:lvlJc w:val="left"/>
      <w:pPr>
        <w:ind w:left="10440" w:hanging="360"/>
      </w:pPr>
      <w:rPr>
        <w:u w:val="none"/>
      </w:rPr>
    </w:lvl>
    <w:lvl w:ilvl="8">
      <w:start w:val="1"/>
      <w:numFmt w:val="bullet"/>
      <w:lvlText w:val="■"/>
      <w:lvlJc w:val="left"/>
      <w:pPr>
        <w:ind w:left="11160" w:hanging="360"/>
      </w:pPr>
      <w:rPr>
        <w:u w:val="none"/>
      </w:rPr>
    </w:lvl>
  </w:abstractNum>
  <w:abstractNum w:abstractNumId="28" w15:restartNumberingAfterBreak="0">
    <w:nsid w:val="7E6C5AC9"/>
    <w:multiLevelType w:val="hybridMultilevel"/>
    <w:tmpl w:val="1B365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8425870">
    <w:abstractNumId w:val="21"/>
  </w:num>
  <w:num w:numId="2" w16cid:durableId="2004698331">
    <w:abstractNumId w:val="17"/>
  </w:num>
  <w:num w:numId="3" w16cid:durableId="1247808021">
    <w:abstractNumId w:val="18"/>
  </w:num>
  <w:num w:numId="4" w16cid:durableId="360977215">
    <w:abstractNumId w:val="27"/>
  </w:num>
  <w:num w:numId="5" w16cid:durableId="1573278012">
    <w:abstractNumId w:val="22"/>
  </w:num>
  <w:num w:numId="6" w16cid:durableId="95448637">
    <w:abstractNumId w:val="7"/>
  </w:num>
  <w:num w:numId="7" w16cid:durableId="997994901">
    <w:abstractNumId w:val="5"/>
  </w:num>
  <w:num w:numId="8" w16cid:durableId="657340466">
    <w:abstractNumId w:val="19"/>
  </w:num>
  <w:num w:numId="9" w16cid:durableId="328872318">
    <w:abstractNumId w:val="13"/>
  </w:num>
  <w:num w:numId="10" w16cid:durableId="1757896205">
    <w:abstractNumId w:val="15"/>
  </w:num>
  <w:num w:numId="11" w16cid:durableId="1512375967">
    <w:abstractNumId w:val="3"/>
  </w:num>
  <w:num w:numId="12" w16cid:durableId="1706175550">
    <w:abstractNumId w:val="24"/>
  </w:num>
  <w:num w:numId="13" w16cid:durableId="686370290">
    <w:abstractNumId w:val="16"/>
  </w:num>
  <w:num w:numId="14" w16cid:durableId="2014187775">
    <w:abstractNumId w:val="9"/>
  </w:num>
  <w:num w:numId="15" w16cid:durableId="1952937377">
    <w:abstractNumId w:val="28"/>
  </w:num>
  <w:num w:numId="16" w16cid:durableId="812404972">
    <w:abstractNumId w:val="14"/>
  </w:num>
  <w:num w:numId="17" w16cid:durableId="692805072">
    <w:abstractNumId w:val="6"/>
  </w:num>
  <w:num w:numId="18" w16cid:durableId="1199661308">
    <w:abstractNumId w:val="25"/>
  </w:num>
  <w:num w:numId="19" w16cid:durableId="1833525833">
    <w:abstractNumId w:val="20"/>
  </w:num>
  <w:num w:numId="20" w16cid:durableId="326590720">
    <w:abstractNumId w:val="1"/>
  </w:num>
  <w:num w:numId="21" w16cid:durableId="462234256">
    <w:abstractNumId w:val="2"/>
  </w:num>
  <w:num w:numId="22" w16cid:durableId="1209880427">
    <w:abstractNumId w:val="26"/>
  </w:num>
  <w:num w:numId="23" w16cid:durableId="2044137063">
    <w:abstractNumId w:val="11"/>
  </w:num>
  <w:num w:numId="24" w16cid:durableId="1717460780">
    <w:abstractNumId w:val="23"/>
  </w:num>
  <w:num w:numId="25" w16cid:durableId="1818952927">
    <w:abstractNumId w:val="0"/>
  </w:num>
  <w:num w:numId="26" w16cid:durableId="1095975944">
    <w:abstractNumId w:val="4"/>
  </w:num>
  <w:num w:numId="27" w16cid:durableId="436142084">
    <w:abstractNumId w:val="10"/>
  </w:num>
  <w:num w:numId="28" w16cid:durableId="530799567">
    <w:abstractNumId w:val="12"/>
  </w:num>
  <w:num w:numId="29" w16cid:durableId="17828725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543"/>
    <w:rsid w:val="00003D97"/>
    <w:rsid w:val="00014B1A"/>
    <w:rsid w:val="00030D5C"/>
    <w:rsid w:val="0003297D"/>
    <w:rsid w:val="000715DE"/>
    <w:rsid w:val="000779DB"/>
    <w:rsid w:val="00091C3C"/>
    <w:rsid w:val="000E2B49"/>
    <w:rsid w:val="0010263B"/>
    <w:rsid w:val="001465A7"/>
    <w:rsid w:val="001A6F58"/>
    <w:rsid w:val="001E61D1"/>
    <w:rsid w:val="00226ED9"/>
    <w:rsid w:val="00231FDA"/>
    <w:rsid w:val="0023519B"/>
    <w:rsid w:val="00270C4A"/>
    <w:rsid w:val="002A60CA"/>
    <w:rsid w:val="002D1201"/>
    <w:rsid w:val="002F235F"/>
    <w:rsid w:val="00304948"/>
    <w:rsid w:val="003355C1"/>
    <w:rsid w:val="003629EB"/>
    <w:rsid w:val="003E3227"/>
    <w:rsid w:val="00412543"/>
    <w:rsid w:val="004645A0"/>
    <w:rsid w:val="004D68E8"/>
    <w:rsid w:val="00510F2A"/>
    <w:rsid w:val="00535B6B"/>
    <w:rsid w:val="00566CFE"/>
    <w:rsid w:val="005953E1"/>
    <w:rsid w:val="005F2F64"/>
    <w:rsid w:val="005F5EA9"/>
    <w:rsid w:val="006379CE"/>
    <w:rsid w:val="006663D0"/>
    <w:rsid w:val="006773D3"/>
    <w:rsid w:val="006A5434"/>
    <w:rsid w:val="006B333E"/>
    <w:rsid w:val="00733C69"/>
    <w:rsid w:val="00736D07"/>
    <w:rsid w:val="00753B5E"/>
    <w:rsid w:val="00787649"/>
    <w:rsid w:val="007B2063"/>
    <w:rsid w:val="007F2EBE"/>
    <w:rsid w:val="00907F5B"/>
    <w:rsid w:val="009B6A22"/>
    <w:rsid w:val="009E7164"/>
    <w:rsid w:val="009F3A79"/>
    <w:rsid w:val="00A14468"/>
    <w:rsid w:val="00A177DC"/>
    <w:rsid w:val="00A20F02"/>
    <w:rsid w:val="00A5378D"/>
    <w:rsid w:val="00A70E2B"/>
    <w:rsid w:val="00AD78E0"/>
    <w:rsid w:val="00B67661"/>
    <w:rsid w:val="00B76A70"/>
    <w:rsid w:val="00BC5C43"/>
    <w:rsid w:val="00BD1775"/>
    <w:rsid w:val="00C67228"/>
    <w:rsid w:val="00C957F2"/>
    <w:rsid w:val="00CC7F1C"/>
    <w:rsid w:val="00D114C4"/>
    <w:rsid w:val="00D81F08"/>
    <w:rsid w:val="00D96D6C"/>
    <w:rsid w:val="00DA7D82"/>
    <w:rsid w:val="00DB1F34"/>
    <w:rsid w:val="00E8362B"/>
    <w:rsid w:val="00EA1A1D"/>
    <w:rsid w:val="00EB05F3"/>
    <w:rsid w:val="00F46357"/>
    <w:rsid w:val="00F6180F"/>
    <w:rsid w:val="00F64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CA2AC"/>
  <w15:docId w15:val="{BBDD0F5C-52AA-4C64-8BAA-90190F014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967CBD"/>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6379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9D7Q8+4bWNpooHT7zBPA4jTnoQ==">AMUW2mVFyCwg5dmBQvJ4FkMtmjIFpoa/9h1u4TczBzUumCZ5BCaY58bX7dJvPcpB/+TTEDUP3FkDKnWKIWhdoTg4wsa4vCjY8ek6xgZo4YfF45BXD4Qb+do=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2589</Words>
  <Characters>14762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17317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Jordine</dc:creator>
  <cp:lastModifiedBy>Doug Fraleigh</cp:lastModifiedBy>
  <cp:revision>2</cp:revision>
  <dcterms:created xsi:type="dcterms:W3CDTF">2023-08-16T17:40:00Z</dcterms:created>
  <dcterms:modified xsi:type="dcterms:W3CDTF">2023-08-16T17:40:00Z</dcterms:modified>
</cp:coreProperties>
</file>