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D565" w14:textId="77777777" w:rsidR="00760FF7" w:rsidRPr="00656229" w:rsidRDefault="002D2AA1" w:rsidP="00760FF7">
      <w:pPr>
        <w:jc w:val="center"/>
        <w:rPr>
          <w:rFonts w:ascii="Times New Roman" w:hAnsi="Times New Roman" w:cs="Times New Roman"/>
          <w:b/>
          <w:sz w:val="24"/>
          <w:szCs w:val="24"/>
        </w:rPr>
      </w:pPr>
      <w:r w:rsidRPr="00656229">
        <w:rPr>
          <w:rFonts w:ascii="Times New Roman" w:hAnsi="Times New Roman" w:cs="Times New Roman"/>
          <w:b/>
          <w:sz w:val="24"/>
          <w:szCs w:val="24"/>
        </w:rPr>
        <w:t xml:space="preserve">Annual Assessment Report </w:t>
      </w:r>
      <w:r w:rsidR="00922D75" w:rsidRPr="00656229">
        <w:rPr>
          <w:rFonts w:ascii="Times New Roman" w:hAnsi="Times New Roman" w:cs="Times New Roman"/>
          <w:b/>
          <w:sz w:val="24"/>
          <w:szCs w:val="24"/>
        </w:rPr>
        <w:t>for 2020-2021</w:t>
      </w:r>
      <w:r w:rsidR="00760FF7" w:rsidRPr="00656229">
        <w:rPr>
          <w:rFonts w:ascii="Times New Roman" w:hAnsi="Times New Roman" w:cs="Times New Roman"/>
          <w:b/>
          <w:sz w:val="24"/>
          <w:szCs w:val="24"/>
        </w:rPr>
        <w:t xml:space="preserve"> AY</w:t>
      </w:r>
    </w:p>
    <w:p w14:paraId="3D386001" w14:textId="77777777" w:rsidR="000A2350" w:rsidRPr="00656229" w:rsidRDefault="00760FF7">
      <w:pPr>
        <w:rPr>
          <w:rFonts w:ascii="Times New Roman" w:hAnsi="Times New Roman" w:cs="Times New Roman"/>
          <w:sz w:val="24"/>
          <w:szCs w:val="24"/>
        </w:rPr>
      </w:pPr>
      <w:r w:rsidRPr="00656229">
        <w:rPr>
          <w:rFonts w:ascii="Times New Roman" w:hAnsi="Times New Roman" w:cs="Times New Roman"/>
          <w:sz w:val="24"/>
          <w:szCs w:val="24"/>
        </w:rPr>
        <w:t>Repo</w:t>
      </w:r>
      <w:r w:rsidR="009C473D" w:rsidRPr="00656229">
        <w:rPr>
          <w:rFonts w:ascii="Times New Roman" w:hAnsi="Times New Roman" w:cs="Times New Roman"/>
          <w:sz w:val="24"/>
          <w:szCs w:val="24"/>
        </w:rPr>
        <w:t>rts completed on assessment activi</w:t>
      </w:r>
      <w:r w:rsidR="00922D75" w:rsidRPr="00656229">
        <w:rPr>
          <w:rFonts w:ascii="Times New Roman" w:hAnsi="Times New Roman" w:cs="Times New Roman"/>
          <w:sz w:val="24"/>
          <w:szCs w:val="24"/>
        </w:rPr>
        <w:t>ties carried out during the 2020-2021</w:t>
      </w:r>
      <w:r w:rsidR="009C473D" w:rsidRPr="00656229">
        <w:rPr>
          <w:rFonts w:ascii="Times New Roman" w:hAnsi="Times New Roman" w:cs="Times New Roman"/>
          <w:sz w:val="24"/>
          <w:szCs w:val="24"/>
        </w:rPr>
        <w:t xml:space="preserve"> AY</w:t>
      </w:r>
      <w:r w:rsidR="00E56C83" w:rsidRPr="00656229">
        <w:rPr>
          <w:rFonts w:ascii="Times New Roman" w:hAnsi="Times New Roman" w:cs="Times New Roman"/>
          <w:sz w:val="24"/>
          <w:szCs w:val="24"/>
        </w:rPr>
        <w:t xml:space="preserve"> will be due September </w:t>
      </w:r>
      <w:r w:rsidRPr="00656229">
        <w:rPr>
          <w:rFonts w:ascii="Times New Roman" w:hAnsi="Times New Roman" w:cs="Times New Roman"/>
          <w:sz w:val="24"/>
          <w:szCs w:val="24"/>
        </w:rPr>
        <w:t>30</w:t>
      </w:r>
      <w:r w:rsidRPr="00656229">
        <w:rPr>
          <w:rFonts w:ascii="Times New Roman" w:hAnsi="Times New Roman" w:cs="Times New Roman"/>
          <w:sz w:val="24"/>
          <w:szCs w:val="24"/>
          <w:vertAlign w:val="superscript"/>
        </w:rPr>
        <w:t>th</w:t>
      </w:r>
      <w:proofErr w:type="gramStart"/>
      <w:r w:rsidR="0040569B" w:rsidRPr="00656229">
        <w:rPr>
          <w:rFonts w:ascii="Times New Roman" w:hAnsi="Times New Roman" w:cs="Times New Roman"/>
          <w:sz w:val="24"/>
          <w:szCs w:val="24"/>
        </w:rPr>
        <w:t xml:space="preserve"> 2021</w:t>
      </w:r>
      <w:proofErr w:type="gramEnd"/>
      <w:r w:rsidR="006464C6" w:rsidRPr="00656229">
        <w:rPr>
          <w:rFonts w:ascii="Times New Roman" w:hAnsi="Times New Roman" w:cs="Times New Roman"/>
          <w:sz w:val="24"/>
          <w:szCs w:val="24"/>
        </w:rPr>
        <w:t xml:space="preserve"> and must be e-mailed to the Director of Assessment, </w:t>
      </w:r>
      <w:r w:rsidR="00635531" w:rsidRPr="00656229">
        <w:rPr>
          <w:rFonts w:ascii="Times New Roman" w:hAnsi="Times New Roman" w:cs="Times New Roman"/>
          <w:sz w:val="24"/>
          <w:szCs w:val="24"/>
        </w:rPr>
        <w:t xml:space="preserve">Dr. </w:t>
      </w:r>
      <w:r w:rsidR="0040569B" w:rsidRPr="00656229">
        <w:rPr>
          <w:rFonts w:ascii="Times New Roman" w:hAnsi="Times New Roman" w:cs="Times New Roman"/>
          <w:sz w:val="24"/>
          <w:szCs w:val="24"/>
        </w:rPr>
        <w:t>Douglas Fraleigh (douglasf@csufresno.edu</w:t>
      </w:r>
      <w:r w:rsidR="006464C6" w:rsidRPr="00656229">
        <w:rPr>
          <w:rFonts w:ascii="Times New Roman" w:hAnsi="Times New Roman" w:cs="Times New Roman"/>
          <w:sz w:val="24"/>
          <w:szCs w:val="24"/>
        </w:rPr>
        <w:t>).</w:t>
      </w:r>
    </w:p>
    <w:p w14:paraId="36C7D7D0" w14:textId="77777777" w:rsidR="00760FF7" w:rsidRPr="00656229" w:rsidRDefault="00760FF7">
      <w:pPr>
        <w:rPr>
          <w:rFonts w:ascii="Times New Roman" w:hAnsi="Times New Roman" w:cs="Times New Roman"/>
          <w:sz w:val="24"/>
          <w:szCs w:val="24"/>
        </w:rPr>
      </w:pPr>
      <w:r w:rsidRPr="00656229">
        <w:rPr>
          <w:rFonts w:ascii="Times New Roman" w:hAnsi="Times New Roman" w:cs="Times New Roman"/>
          <w:sz w:val="24"/>
          <w:szCs w:val="24"/>
        </w:rPr>
        <w:t>Provide detailed responses for each of the following questions</w:t>
      </w:r>
      <w:r w:rsidR="00A02CA0" w:rsidRPr="00656229">
        <w:rPr>
          <w:rFonts w:ascii="Times New Roman" w:hAnsi="Times New Roman" w:cs="Times New Roman"/>
          <w:sz w:val="24"/>
          <w:szCs w:val="24"/>
        </w:rPr>
        <w:t xml:space="preserve"> w</w:t>
      </w:r>
      <w:r w:rsidR="00635531" w:rsidRPr="00656229">
        <w:rPr>
          <w:rFonts w:ascii="Times New Roman" w:hAnsi="Times New Roman" w:cs="Times New Roman"/>
          <w:sz w:val="24"/>
          <w:szCs w:val="24"/>
        </w:rPr>
        <w:t xml:space="preserve">ithin this word document. Please do </w:t>
      </w:r>
      <w:r w:rsidR="00A02CA0" w:rsidRPr="00656229">
        <w:rPr>
          <w:rFonts w:ascii="Times New Roman" w:hAnsi="Times New Roman" w:cs="Times New Roman"/>
          <w:sz w:val="24"/>
          <w:szCs w:val="24"/>
        </w:rPr>
        <w:t xml:space="preserve">NOT insert an index </w:t>
      </w:r>
      <w:r w:rsidR="0040569B" w:rsidRPr="00656229">
        <w:rPr>
          <w:rFonts w:ascii="Times New Roman" w:hAnsi="Times New Roman" w:cs="Times New Roman"/>
          <w:sz w:val="24"/>
          <w:szCs w:val="24"/>
        </w:rPr>
        <w:t xml:space="preserve">or add formatting. For purposes of this report, you should only report </w:t>
      </w:r>
      <w:r w:rsidRPr="00656229">
        <w:rPr>
          <w:rFonts w:ascii="Times New Roman" w:hAnsi="Times New Roman" w:cs="Times New Roman"/>
          <w:sz w:val="24"/>
          <w:szCs w:val="24"/>
        </w:rPr>
        <w:t xml:space="preserve">on two or three student learning outcomes </w:t>
      </w:r>
      <w:r w:rsidR="0040569B" w:rsidRPr="00656229">
        <w:rPr>
          <w:rFonts w:ascii="Times New Roman" w:hAnsi="Times New Roman" w:cs="Times New Roman"/>
          <w:sz w:val="24"/>
          <w:szCs w:val="24"/>
        </w:rPr>
        <w:t xml:space="preserve">(department’s choice) </w:t>
      </w:r>
      <w:r w:rsidRPr="00656229">
        <w:rPr>
          <w:rFonts w:ascii="Times New Roman" w:hAnsi="Times New Roman" w:cs="Times New Roman"/>
          <w:sz w:val="24"/>
          <w:szCs w:val="24"/>
        </w:rPr>
        <w:t>even if your external accreditor requires you to evaluate four or more outcomes each</w:t>
      </w:r>
      <w:r w:rsidR="0079041A" w:rsidRPr="00656229">
        <w:rPr>
          <w:rFonts w:ascii="Times New Roman" w:hAnsi="Times New Roman" w:cs="Times New Roman"/>
          <w:sz w:val="24"/>
          <w:szCs w:val="24"/>
        </w:rPr>
        <w:t xml:space="preserve"> year. </w:t>
      </w:r>
      <w:r w:rsidR="000764CD" w:rsidRPr="00656229">
        <w:rPr>
          <w:rFonts w:ascii="Times New Roman" w:hAnsi="Times New Roman" w:cs="Times New Roman"/>
          <w:sz w:val="24"/>
          <w:szCs w:val="24"/>
        </w:rPr>
        <w:t>Also,</w:t>
      </w:r>
      <w:r w:rsidR="00635531" w:rsidRPr="00656229">
        <w:rPr>
          <w:rFonts w:ascii="Times New Roman" w:hAnsi="Times New Roman" w:cs="Times New Roman"/>
          <w:sz w:val="24"/>
          <w:szCs w:val="24"/>
        </w:rPr>
        <w:t xml:space="preserve"> be sure to </w:t>
      </w:r>
      <w:r w:rsidR="00A02CA0" w:rsidRPr="00656229">
        <w:rPr>
          <w:rFonts w:ascii="Times New Roman" w:hAnsi="Times New Roman" w:cs="Times New Roman"/>
          <w:sz w:val="24"/>
          <w:szCs w:val="24"/>
        </w:rPr>
        <w:t>e</w:t>
      </w:r>
      <w:r w:rsidR="009C473D" w:rsidRPr="00656229">
        <w:rPr>
          <w:rFonts w:ascii="Times New Roman" w:hAnsi="Times New Roman" w:cs="Times New Roman"/>
          <w:sz w:val="24"/>
          <w:szCs w:val="24"/>
        </w:rPr>
        <w:t>xplain or</w:t>
      </w:r>
      <w:r w:rsidR="0079041A" w:rsidRPr="00656229">
        <w:rPr>
          <w:rFonts w:ascii="Times New Roman" w:hAnsi="Times New Roman" w:cs="Times New Roman"/>
          <w:sz w:val="24"/>
          <w:szCs w:val="24"/>
        </w:rPr>
        <w:t xml:space="preserve"> omit specialized or discipline-</w:t>
      </w:r>
      <w:r w:rsidR="009C473D" w:rsidRPr="00656229">
        <w:rPr>
          <w:rFonts w:ascii="Times New Roman" w:hAnsi="Times New Roman" w:cs="Times New Roman"/>
          <w:sz w:val="24"/>
          <w:szCs w:val="24"/>
        </w:rPr>
        <w:t xml:space="preserve">specific terms. </w:t>
      </w:r>
    </w:p>
    <w:p w14:paraId="2BAF0B0C" w14:textId="77777777" w:rsidR="0040569B" w:rsidRPr="00656229" w:rsidRDefault="0040569B">
      <w:pPr>
        <w:rPr>
          <w:rFonts w:ascii="Times New Roman" w:hAnsi="Times New Roman" w:cs="Times New Roman"/>
          <w:b/>
          <w:sz w:val="24"/>
          <w:szCs w:val="24"/>
        </w:rPr>
      </w:pPr>
    </w:p>
    <w:p w14:paraId="7547A5F2" w14:textId="77777777" w:rsidR="0040569B" w:rsidRPr="00656229" w:rsidRDefault="00417EC1">
      <w:pPr>
        <w:rPr>
          <w:rFonts w:ascii="Times New Roman" w:hAnsi="Times New Roman" w:cs="Times New Roman"/>
          <w:sz w:val="24"/>
          <w:szCs w:val="24"/>
        </w:rPr>
      </w:pPr>
      <w:r w:rsidRPr="00656229">
        <w:rPr>
          <w:rFonts w:ascii="Times New Roman" w:hAnsi="Times New Roman" w:cs="Times New Roman"/>
          <w:b/>
          <w:sz w:val="24"/>
          <w:szCs w:val="24"/>
        </w:rPr>
        <w:t>Department/Program</w:t>
      </w:r>
      <w:r w:rsidR="000764CD" w:rsidRPr="00656229">
        <w:rPr>
          <w:rFonts w:ascii="Times New Roman" w:hAnsi="Times New Roman" w:cs="Times New Roman"/>
          <w:sz w:val="24"/>
          <w:szCs w:val="24"/>
        </w:rPr>
        <w:t xml:space="preserve">: </w:t>
      </w:r>
      <w:r w:rsidRPr="00BA1961">
        <w:rPr>
          <w:rFonts w:ascii="Times New Roman" w:hAnsi="Times New Roman" w:cs="Times New Roman"/>
          <w:sz w:val="24"/>
          <w:szCs w:val="24"/>
          <w:u w:val="single"/>
        </w:rPr>
        <w:t>Business</w:t>
      </w:r>
      <w:r w:rsidR="000764CD" w:rsidRPr="00BA1961">
        <w:rPr>
          <w:rFonts w:ascii="Times New Roman" w:hAnsi="Times New Roman" w:cs="Times New Roman"/>
          <w:sz w:val="24"/>
          <w:szCs w:val="24"/>
          <w:u w:val="single"/>
        </w:rPr>
        <w:t xml:space="preserve"> Administratio</w:t>
      </w:r>
      <w:r w:rsidR="000764CD" w:rsidRPr="00656229">
        <w:rPr>
          <w:rFonts w:ascii="Times New Roman" w:hAnsi="Times New Roman" w:cs="Times New Roman"/>
          <w:sz w:val="24"/>
          <w:szCs w:val="24"/>
        </w:rPr>
        <w:t>n</w:t>
      </w:r>
      <w:r w:rsidR="00DC2769" w:rsidRPr="00656229">
        <w:rPr>
          <w:rFonts w:ascii="Times New Roman" w:hAnsi="Times New Roman" w:cs="Times New Roman"/>
          <w:sz w:val="24"/>
          <w:szCs w:val="24"/>
        </w:rPr>
        <w:t xml:space="preserve"> </w:t>
      </w:r>
      <w:r w:rsidR="000764CD" w:rsidRPr="00656229">
        <w:rPr>
          <w:rFonts w:ascii="Times New Roman" w:hAnsi="Times New Roman" w:cs="Times New Roman"/>
          <w:sz w:val="24"/>
          <w:szCs w:val="24"/>
        </w:rPr>
        <w:t xml:space="preserve"> </w:t>
      </w:r>
      <w:r w:rsidR="00BA1961">
        <w:rPr>
          <w:rFonts w:ascii="Times New Roman" w:hAnsi="Times New Roman" w:cs="Times New Roman"/>
          <w:sz w:val="24"/>
          <w:szCs w:val="24"/>
        </w:rPr>
        <w:tab/>
      </w:r>
      <w:r w:rsidR="00537657" w:rsidRPr="00656229">
        <w:rPr>
          <w:rFonts w:ascii="Times New Roman" w:hAnsi="Times New Roman" w:cs="Times New Roman"/>
          <w:b/>
          <w:sz w:val="24"/>
          <w:szCs w:val="24"/>
        </w:rPr>
        <w:t>Degree</w:t>
      </w:r>
      <w:r w:rsidRPr="00656229">
        <w:rPr>
          <w:rFonts w:ascii="Times New Roman" w:hAnsi="Times New Roman" w:cs="Times New Roman"/>
          <w:sz w:val="24"/>
          <w:szCs w:val="24"/>
        </w:rPr>
        <w:t xml:space="preserve">: </w:t>
      </w:r>
      <w:r w:rsidRPr="00BA1961">
        <w:rPr>
          <w:rFonts w:ascii="Times New Roman" w:hAnsi="Times New Roman" w:cs="Times New Roman"/>
          <w:sz w:val="24"/>
          <w:szCs w:val="24"/>
          <w:u w:val="single"/>
        </w:rPr>
        <w:t>Business Administration, B.S.</w:t>
      </w:r>
    </w:p>
    <w:p w14:paraId="58B625E8" w14:textId="77777777" w:rsidR="00537657" w:rsidRPr="00656229" w:rsidRDefault="00537657">
      <w:pPr>
        <w:rPr>
          <w:rFonts w:ascii="Times New Roman" w:hAnsi="Times New Roman" w:cs="Times New Roman"/>
          <w:sz w:val="24"/>
          <w:szCs w:val="24"/>
        </w:rPr>
      </w:pPr>
      <w:r w:rsidRPr="00656229">
        <w:rPr>
          <w:rFonts w:ascii="Times New Roman" w:hAnsi="Times New Roman" w:cs="Times New Roman"/>
          <w:b/>
          <w:sz w:val="24"/>
          <w:szCs w:val="24"/>
        </w:rPr>
        <w:t>Assessment Coordinator:</w:t>
      </w:r>
      <w:r w:rsidRPr="00656229">
        <w:rPr>
          <w:rFonts w:ascii="Times New Roman" w:hAnsi="Times New Roman" w:cs="Times New Roman"/>
          <w:sz w:val="24"/>
          <w:szCs w:val="24"/>
        </w:rPr>
        <w:t xml:space="preserve"> </w:t>
      </w:r>
      <w:r w:rsidR="00417EC1" w:rsidRPr="00BA1961">
        <w:rPr>
          <w:rFonts w:ascii="Times New Roman" w:hAnsi="Times New Roman" w:cs="Times New Roman"/>
          <w:sz w:val="24"/>
          <w:szCs w:val="24"/>
          <w:u w:val="single"/>
        </w:rPr>
        <w:t>Jennifer Miele</w:t>
      </w:r>
    </w:p>
    <w:p w14:paraId="5ED90BD2" w14:textId="77777777" w:rsidR="00537657" w:rsidRPr="00656229" w:rsidRDefault="00537657">
      <w:pPr>
        <w:rPr>
          <w:rFonts w:ascii="Times New Roman" w:hAnsi="Times New Roman" w:cs="Times New Roman"/>
          <w:sz w:val="24"/>
          <w:szCs w:val="24"/>
        </w:rPr>
      </w:pPr>
    </w:p>
    <w:p w14:paraId="47A76FA0" w14:textId="77777777" w:rsidR="00760FF7" w:rsidRPr="00656229" w:rsidRDefault="0074718C" w:rsidP="00760FF7">
      <w:pPr>
        <w:pStyle w:val="ListParagraph"/>
        <w:numPr>
          <w:ilvl w:val="0"/>
          <w:numId w:val="1"/>
        </w:numPr>
        <w:rPr>
          <w:rFonts w:ascii="Times New Roman" w:hAnsi="Times New Roman" w:cs="Times New Roman"/>
          <w:sz w:val="24"/>
          <w:szCs w:val="24"/>
        </w:rPr>
      </w:pPr>
      <w:r w:rsidRPr="00656229">
        <w:rPr>
          <w:rFonts w:ascii="Times New Roman" w:hAnsi="Times New Roman" w:cs="Times New Roman"/>
          <w:sz w:val="24"/>
          <w:szCs w:val="24"/>
        </w:rPr>
        <w:t>Please list the learning outcomes you assessed this year</w:t>
      </w:r>
      <w:r w:rsidR="009C473D" w:rsidRPr="00656229">
        <w:rPr>
          <w:rFonts w:ascii="Times New Roman" w:hAnsi="Times New Roman" w:cs="Times New Roman"/>
          <w:sz w:val="24"/>
          <w:szCs w:val="24"/>
        </w:rPr>
        <w:t>.</w:t>
      </w:r>
    </w:p>
    <w:p w14:paraId="7D721C05" w14:textId="77777777" w:rsidR="000764CD" w:rsidRPr="00656229" w:rsidRDefault="00417EC1" w:rsidP="008B5080">
      <w:pPr>
        <w:ind w:left="360"/>
        <w:rPr>
          <w:rFonts w:ascii="Times New Roman" w:hAnsi="Times New Roman" w:cs="Times New Roman"/>
          <w:sz w:val="24"/>
          <w:szCs w:val="24"/>
        </w:rPr>
      </w:pPr>
      <w:r w:rsidRPr="00656229">
        <w:rPr>
          <w:rFonts w:ascii="Times New Roman" w:hAnsi="Times New Roman" w:cs="Times New Roman"/>
          <w:b/>
          <w:sz w:val="24"/>
          <w:szCs w:val="24"/>
        </w:rPr>
        <w:t>SLO</w:t>
      </w:r>
      <w:r w:rsidR="008B5080" w:rsidRPr="00656229">
        <w:rPr>
          <w:rFonts w:ascii="Times New Roman" w:hAnsi="Times New Roman" w:cs="Times New Roman"/>
          <w:b/>
          <w:sz w:val="24"/>
          <w:szCs w:val="24"/>
        </w:rPr>
        <w:t xml:space="preserve"> </w:t>
      </w:r>
      <w:r w:rsidRPr="00656229">
        <w:rPr>
          <w:rFonts w:ascii="Times New Roman" w:hAnsi="Times New Roman" w:cs="Times New Roman"/>
          <w:b/>
          <w:sz w:val="24"/>
          <w:szCs w:val="24"/>
        </w:rPr>
        <w:t>(8) Quantitative Reasoning</w:t>
      </w:r>
    </w:p>
    <w:p w14:paraId="1DA9F649" w14:textId="77777777" w:rsidR="009C473D" w:rsidRPr="00656229" w:rsidRDefault="00417EC1" w:rsidP="008B5080">
      <w:pPr>
        <w:ind w:left="360"/>
        <w:rPr>
          <w:rFonts w:ascii="Times New Roman" w:hAnsi="Times New Roman" w:cs="Times New Roman"/>
          <w:sz w:val="24"/>
          <w:szCs w:val="24"/>
        </w:rPr>
      </w:pPr>
      <w:r w:rsidRPr="00656229">
        <w:rPr>
          <w:rFonts w:ascii="Times New Roman" w:hAnsi="Times New Roman" w:cs="Times New Roman"/>
          <w:sz w:val="24"/>
          <w:szCs w:val="24"/>
        </w:rPr>
        <w:t xml:space="preserve">Students will demonstrate the ability to reason </w:t>
      </w:r>
      <w:r w:rsidR="008B5080" w:rsidRPr="00656229">
        <w:rPr>
          <w:rFonts w:ascii="Times New Roman" w:hAnsi="Times New Roman" w:cs="Times New Roman"/>
          <w:sz w:val="24"/>
          <w:szCs w:val="24"/>
        </w:rPr>
        <w:t>quantitatively</w:t>
      </w:r>
      <w:r w:rsidRPr="00656229">
        <w:rPr>
          <w:rFonts w:ascii="Times New Roman" w:hAnsi="Times New Roman" w:cs="Times New Roman"/>
          <w:sz w:val="24"/>
          <w:szCs w:val="24"/>
        </w:rPr>
        <w:t>.</w:t>
      </w:r>
    </w:p>
    <w:p w14:paraId="1C5A1BC6" w14:textId="77777777" w:rsidR="000764CD" w:rsidRPr="00656229" w:rsidRDefault="00DC2769" w:rsidP="008B5080">
      <w:pPr>
        <w:ind w:left="360"/>
        <w:rPr>
          <w:rFonts w:ascii="Times New Roman" w:hAnsi="Times New Roman" w:cs="Times New Roman"/>
          <w:b/>
          <w:sz w:val="24"/>
          <w:szCs w:val="24"/>
        </w:rPr>
      </w:pPr>
      <w:r w:rsidRPr="00656229">
        <w:rPr>
          <w:rFonts w:ascii="Times New Roman" w:hAnsi="Times New Roman" w:cs="Times New Roman"/>
          <w:b/>
          <w:sz w:val="24"/>
          <w:szCs w:val="24"/>
        </w:rPr>
        <w:t>SLO (6) Oral Communication</w:t>
      </w:r>
    </w:p>
    <w:p w14:paraId="47E838D2" w14:textId="77777777" w:rsidR="00DC2769" w:rsidRPr="00656229" w:rsidRDefault="00DC2769" w:rsidP="00656229">
      <w:pPr>
        <w:pStyle w:val="NormalWeb"/>
        <w:spacing w:before="0" w:beforeAutospacing="0" w:after="0" w:afterAutospacing="0"/>
        <w:ind w:left="360"/>
      </w:pPr>
      <w:r w:rsidRPr="00656229">
        <w:rPr>
          <w:color w:val="000000"/>
        </w:rPr>
        <w:t xml:space="preserve">Students will prepare and deliver a coherent, professional </w:t>
      </w:r>
      <w:r w:rsidRPr="00656229">
        <w:rPr>
          <w:bCs/>
          <w:color w:val="000000"/>
        </w:rPr>
        <w:t>oral</w:t>
      </w:r>
      <w:r w:rsidRPr="00656229">
        <w:rPr>
          <w:b/>
          <w:bCs/>
          <w:color w:val="000000"/>
        </w:rPr>
        <w:t xml:space="preserve"> </w:t>
      </w:r>
      <w:r w:rsidRPr="00656229">
        <w:rPr>
          <w:bCs/>
          <w:color w:val="000000"/>
        </w:rPr>
        <w:t>presentation</w:t>
      </w:r>
      <w:r w:rsidRPr="00656229">
        <w:rPr>
          <w:color w:val="000000"/>
        </w:rPr>
        <w:t xml:space="preserve"> on a business issue.</w:t>
      </w:r>
    </w:p>
    <w:p w14:paraId="32D8AB7A" w14:textId="77777777" w:rsidR="00760FF7" w:rsidRPr="00656229" w:rsidRDefault="00760FF7" w:rsidP="00760FF7">
      <w:pPr>
        <w:rPr>
          <w:rFonts w:ascii="Times New Roman" w:hAnsi="Times New Roman" w:cs="Times New Roman"/>
          <w:sz w:val="24"/>
          <w:szCs w:val="24"/>
        </w:rPr>
      </w:pPr>
    </w:p>
    <w:p w14:paraId="3D374355" w14:textId="77777777" w:rsidR="00760FF7" w:rsidRPr="00656229" w:rsidRDefault="00760FF7" w:rsidP="00760FF7">
      <w:pPr>
        <w:pStyle w:val="ListParagraph"/>
        <w:numPr>
          <w:ilvl w:val="0"/>
          <w:numId w:val="1"/>
        </w:numPr>
        <w:rPr>
          <w:rFonts w:ascii="Times New Roman" w:hAnsi="Times New Roman" w:cs="Times New Roman"/>
          <w:b/>
          <w:sz w:val="24"/>
          <w:szCs w:val="24"/>
        </w:rPr>
      </w:pPr>
      <w:r w:rsidRPr="00656229">
        <w:rPr>
          <w:rFonts w:ascii="Times New Roman" w:hAnsi="Times New Roman" w:cs="Times New Roman"/>
          <w:sz w:val="24"/>
          <w:szCs w:val="24"/>
        </w:rPr>
        <w:t xml:space="preserve">What assignment or survey did you use to assess the outcomes and what method (criteria or rubric) did you use to evaluate the assignment? </w:t>
      </w:r>
      <w:r w:rsidR="0074718C" w:rsidRPr="00656229">
        <w:rPr>
          <w:rFonts w:ascii="Times New Roman" w:hAnsi="Times New Roman" w:cs="Times New Roman"/>
          <w:b/>
          <w:sz w:val="24"/>
          <w:szCs w:val="24"/>
        </w:rPr>
        <w:t xml:space="preserve">Please </w:t>
      </w:r>
      <w:r w:rsidRPr="00656229">
        <w:rPr>
          <w:rFonts w:ascii="Times New Roman" w:hAnsi="Times New Roman" w:cs="Times New Roman"/>
          <w:b/>
          <w:sz w:val="24"/>
          <w:szCs w:val="24"/>
        </w:rPr>
        <w:t>describe the assignment and the criteria or rubric used to eval</w:t>
      </w:r>
      <w:r w:rsidR="0074718C" w:rsidRPr="00656229">
        <w:rPr>
          <w:rFonts w:ascii="Times New Roman" w:hAnsi="Times New Roman" w:cs="Times New Roman"/>
          <w:b/>
          <w:sz w:val="24"/>
          <w:szCs w:val="24"/>
        </w:rPr>
        <w:t xml:space="preserve">uate the assignment in detail and, if possible, </w:t>
      </w:r>
      <w:r w:rsidRPr="00656229">
        <w:rPr>
          <w:rFonts w:ascii="Times New Roman" w:hAnsi="Times New Roman" w:cs="Times New Roman"/>
          <w:b/>
          <w:sz w:val="24"/>
          <w:szCs w:val="24"/>
        </w:rPr>
        <w:t xml:space="preserve">include copies of the assignment and criteria/rubric at the end of this report. </w:t>
      </w:r>
    </w:p>
    <w:p w14:paraId="0C1EEFD2" w14:textId="77777777" w:rsidR="002A4C4C" w:rsidRPr="00656229" w:rsidRDefault="002A4C4C" w:rsidP="008B5080">
      <w:pPr>
        <w:pStyle w:val="NormalWeb"/>
        <w:spacing w:before="0" w:beforeAutospacing="0" w:after="160" w:afterAutospacing="0"/>
        <w:ind w:left="360"/>
        <w:rPr>
          <w:b/>
          <w:color w:val="000000"/>
        </w:rPr>
      </w:pPr>
      <w:r w:rsidRPr="00656229">
        <w:rPr>
          <w:b/>
          <w:color w:val="000000"/>
        </w:rPr>
        <w:t>SLO (</w:t>
      </w:r>
      <w:r w:rsidR="008B5080" w:rsidRPr="00656229">
        <w:rPr>
          <w:b/>
          <w:color w:val="000000"/>
        </w:rPr>
        <w:t xml:space="preserve">8) </w:t>
      </w:r>
      <w:r w:rsidRPr="00656229">
        <w:rPr>
          <w:b/>
          <w:color w:val="000000"/>
        </w:rPr>
        <w:t>Quantitative</w:t>
      </w:r>
      <w:r w:rsidR="008B5080" w:rsidRPr="00656229">
        <w:rPr>
          <w:b/>
          <w:color w:val="000000"/>
        </w:rPr>
        <w:t xml:space="preserve"> Reasoning </w:t>
      </w:r>
    </w:p>
    <w:p w14:paraId="19E2F9E6" w14:textId="77777777" w:rsidR="008B5080" w:rsidRPr="00656229" w:rsidRDefault="002A4C4C" w:rsidP="008B5080">
      <w:pPr>
        <w:pStyle w:val="NormalWeb"/>
        <w:spacing w:before="0" w:beforeAutospacing="0" w:after="160" w:afterAutospacing="0"/>
        <w:ind w:left="360"/>
        <w:rPr>
          <w:color w:val="000000"/>
        </w:rPr>
      </w:pPr>
      <w:r w:rsidRPr="00656229">
        <w:rPr>
          <w:color w:val="000000"/>
        </w:rPr>
        <w:t xml:space="preserve">SLO (8) Quantitative Reasoning is measured using </w:t>
      </w:r>
      <w:r w:rsidR="000764CD" w:rsidRPr="00656229">
        <w:rPr>
          <w:color w:val="000000"/>
        </w:rPr>
        <w:t>a Quantitative</w:t>
      </w:r>
      <w:r w:rsidRPr="00656229">
        <w:rPr>
          <w:color w:val="000000"/>
        </w:rPr>
        <w:t xml:space="preserve"> Reasoning Assignment. Students completed the assignment in DS123 (Statistical Analysis II) during </w:t>
      </w:r>
      <w:r w:rsidR="000764CD" w:rsidRPr="00656229">
        <w:rPr>
          <w:color w:val="000000"/>
        </w:rPr>
        <w:t>fall</w:t>
      </w:r>
      <w:r w:rsidRPr="00656229">
        <w:rPr>
          <w:color w:val="000000"/>
        </w:rPr>
        <w:t xml:space="preserve"> of 2020. </w:t>
      </w:r>
      <w:r w:rsidR="008B5080" w:rsidRPr="00656229">
        <w:rPr>
          <w:color w:val="000000"/>
        </w:rPr>
        <w:t>Students in the course DS123 create and analyze mathematical models that include formulas, graphs, tables, and schematics, and draw inferences from them. Instructors teaching the course assess each model using the Quantitative Reasoning Rubric, which examines four categories and four levels. The assessment categories are: Quality of Algebraic Thinking, Quality of Graphic Depictions, Quality of Execution of Numerical Techniques, and Quality of Verbal Explanations, and the levels are: 4=Exemplary, 3=Competent, 2= Developing, and 1=Beginning.</w:t>
      </w:r>
      <w:r w:rsidRPr="00656229">
        <w:rPr>
          <w:color w:val="000000"/>
        </w:rPr>
        <w:t xml:space="preserve"> </w:t>
      </w:r>
    </w:p>
    <w:p w14:paraId="33999F48" w14:textId="77777777" w:rsidR="00656229" w:rsidRDefault="00656229">
      <w:pPr>
        <w:rPr>
          <w:rFonts w:ascii="Times New Roman" w:hAnsi="Times New Roman" w:cs="Times New Roman"/>
          <w:b/>
          <w:sz w:val="24"/>
          <w:szCs w:val="24"/>
        </w:rPr>
      </w:pPr>
      <w:r>
        <w:rPr>
          <w:rFonts w:ascii="Times New Roman" w:hAnsi="Times New Roman" w:cs="Times New Roman"/>
          <w:b/>
          <w:sz w:val="24"/>
          <w:szCs w:val="24"/>
        </w:rPr>
        <w:br w:type="page"/>
      </w:r>
    </w:p>
    <w:p w14:paraId="278065E0" w14:textId="77777777" w:rsidR="00DC2769" w:rsidRPr="00656229" w:rsidRDefault="00DC2769" w:rsidP="00DC2769">
      <w:pPr>
        <w:ind w:left="360"/>
        <w:rPr>
          <w:rFonts w:ascii="Times New Roman" w:hAnsi="Times New Roman" w:cs="Times New Roman"/>
          <w:b/>
          <w:sz w:val="24"/>
          <w:szCs w:val="24"/>
        </w:rPr>
      </w:pPr>
      <w:r w:rsidRPr="00656229">
        <w:rPr>
          <w:rFonts w:ascii="Times New Roman" w:hAnsi="Times New Roman" w:cs="Times New Roman"/>
          <w:b/>
          <w:sz w:val="24"/>
          <w:szCs w:val="24"/>
        </w:rPr>
        <w:lastRenderedPageBreak/>
        <w:t>SLO (6) Oral Communication</w:t>
      </w:r>
    </w:p>
    <w:p w14:paraId="03D0F841" w14:textId="77777777" w:rsidR="00760FF7" w:rsidRPr="00656229" w:rsidRDefault="00DC2769" w:rsidP="00DC2769">
      <w:pPr>
        <w:pStyle w:val="NormalWeb"/>
        <w:spacing w:before="0" w:beforeAutospacing="0" w:after="160" w:afterAutospacing="0"/>
        <w:ind w:left="360"/>
      </w:pPr>
      <w:r w:rsidRPr="00656229">
        <w:rPr>
          <w:color w:val="000000"/>
        </w:rPr>
        <w:t>Students in the core course MGT 110 participate in the Assessment Center, which includes communication activities. The assessment center includes three activities consisting of, two group meetings and one individual presentation.  These activities are recorded and raters evaluate students on several behaviors related to communication. Group meetings are used to assess the following behaviors: speaks clearly, speaks confidently, speaks concisely, uses appropriate grammar, displays appropriate non-</w:t>
      </w:r>
      <w:r w:rsidR="00BA1961" w:rsidRPr="00656229">
        <w:rPr>
          <w:color w:val="000000"/>
        </w:rPr>
        <w:t>verbal</w:t>
      </w:r>
      <w:r w:rsidR="00BA1961">
        <w:rPr>
          <w:color w:val="000000"/>
        </w:rPr>
        <w:t xml:space="preserve"> cues</w:t>
      </w:r>
      <w:r w:rsidRPr="00656229">
        <w:rPr>
          <w:color w:val="000000"/>
        </w:rPr>
        <w:t xml:space="preserve"> and speaks with expressiveness.  The individual presentation is used to assess the following behaviors: speak clearly, uses appropria</w:t>
      </w:r>
      <w:r w:rsidR="00BA1961">
        <w:rPr>
          <w:color w:val="000000"/>
        </w:rPr>
        <w:t>te grammar, displays non-verbal cues</w:t>
      </w:r>
      <w:r w:rsidRPr="00656229">
        <w:rPr>
          <w:color w:val="000000"/>
        </w:rPr>
        <w:t>, does not read speech and maintains eye contact, speaks with expressiveness, speaks confidently, uses appropriate pace.  These ratings are used to calculate a percentile score that compares performance among more than 30,000 assessment center participants.</w:t>
      </w:r>
    </w:p>
    <w:p w14:paraId="02D079BC" w14:textId="77777777" w:rsidR="00760FF7" w:rsidRPr="00656229" w:rsidRDefault="0074718C" w:rsidP="00760FF7">
      <w:pPr>
        <w:pStyle w:val="ListParagraph"/>
        <w:numPr>
          <w:ilvl w:val="0"/>
          <w:numId w:val="1"/>
        </w:numPr>
        <w:rPr>
          <w:rFonts w:ascii="Times New Roman" w:hAnsi="Times New Roman" w:cs="Times New Roman"/>
          <w:sz w:val="24"/>
          <w:szCs w:val="24"/>
        </w:rPr>
      </w:pPr>
      <w:r w:rsidRPr="00656229">
        <w:rPr>
          <w:rFonts w:ascii="Times New Roman" w:hAnsi="Times New Roman" w:cs="Times New Roman"/>
          <w:sz w:val="24"/>
          <w:szCs w:val="24"/>
        </w:rPr>
        <w:t xml:space="preserve">What did you learn from your analysis of the </w:t>
      </w:r>
      <w:r w:rsidR="00760FF7" w:rsidRPr="00656229">
        <w:rPr>
          <w:rFonts w:ascii="Times New Roman" w:hAnsi="Times New Roman" w:cs="Times New Roman"/>
          <w:sz w:val="24"/>
          <w:szCs w:val="24"/>
        </w:rPr>
        <w:t>data?</w:t>
      </w:r>
      <w:r w:rsidRPr="00656229">
        <w:rPr>
          <w:rFonts w:ascii="Times New Roman" w:hAnsi="Times New Roman" w:cs="Times New Roman"/>
          <w:sz w:val="24"/>
          <w:szCs w:val="24"/>
        </w:rPr>
        <w:t xml:space="preserve"> Please </w:t>
      </w:r>
      <w:r w:rsidR="00760FF7" w:rsidRPr="00656229">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BA1961" w:rsidRPr="00656229">
        <w:rPr>
          <w:rFonts w:ascii="Times New Roman" w:hAnsi="Times New Roman" w:cs="Times New Roman"/>
          <w:sz w:val="24"/>
          <w:szCs w:val="24"/>
        </w:rPr>
        <w:t>Also,</w:t>
      </w:r>
      <w:r w:rsidR="00AE0D66" w:rsidRPr="00656229">
        <w:rPr>
          <w:rFonts w:ascii="Times New Roman" w:hAnsi="Times New Roman" w:cs="Times New Roman"/>
          <w:sz w:val="24"/>
          <w:szCs w:val="24"/>
        </w:rPr>
        <w:t xml:space="preserve"> indicate your benchmark (</w:t>
      </w:r>
      <w:r w:rsidR="00BA1961" w:rsidRPr="00656229">
        <w:rPr>
          <w:rFonts w:ascii="Times New Roman" w:hAnsi="Times New Roman" w:cs="Times New Roman"/>
          <w:sz w:val="24"/>
          <w:szCs w:val="24"/>
        </w:rPr>
        <w:t>e.g.,</w:t>
      </w:r>
      <w:r w:rsidR="00AE0D66" w:rsidRPr="00656229">
        <w:rPr>
          <w:rFonts w:ascii="Times New Roman" w:hAnsi="Times New Roman" w:cs="Times New Roman"/>
          <w:sz w:val="24"/>
          <w:szCs w:val="24"/>
        </w:rPr>
        <w:t xml:space="preserve"> 80% of students will be designated as proficient or higher) and indicate the number of students who met that benchmark.</w:t>
      </w:r>
    </w:p>
    <w:p w14:paraId="12DAC38B" w14:textId="77777777" w:rsidR="002A4C4C" w:rsidRPr="00656229" w:rsidRDefault="002A4C4C" w:rsidP="002A4C4C">
      <w:pPr>
        <w:pStyle w:val="NormalWeb"/>
        <w:spacing w:before="0" w:beforeAutospacing="0" w:after="160" w:afterAutospacing="0"/>
        <w:ind w:left="360"/>
        <w:rPr>
          <w:b/>
          <w:color w:val="000000"/>
        </w:rPr>
      </w:pPr>
      <w:r w:rsidRPr="00656229">
        <w:rPr>
          <w:b/>
          <w:color w:val="000000"/>
        </w:rPr>
        <w:t xml:space="preserve">SLO (8) Quantitative Reasoning </w:t>
      </w:r>
    </w:p>
    <w:p w14:paraId="6D8C5F59" w14:textId="77777777" w:rsidR="002A4C4C" w:rsidRPr="00656229" w:rsidRDefault="002A4C4C" w:rsidP="002A4C4C">
      <w:pPr>
        <w:pStyle w:val="NormalWeb"/>
        <w:shd w:val="clear" w:color="auto" w:fill="FFFFFF"/>
        <w:spacing w:before="0" w:beforeAutospacing="0" w:after="160" w:afterAutospacing="0"/>
        <w:ind w:left="360"/>
      </w:pPr>
      <w:r w:rsidRPr="00656229">
        <w:rPr>
          <w:color w:val="000000"/>
        </w:rPr>
        <w:t>The target for the Quantitative Reasoning Assignment is that at least 70 percent of the students meet or exceed the benchmark score of 60 percent in the overall rubric score and that at least 70 percent of students meet or exceed the benchmark score of 2 (Developing) in each category. </w:t>
      </w:r>
    </w:p>
    <w:p w14:paraId="3D32BE7C" w14:textId="77777777" w:rsidR="00E56C83" w:rsidRPr="00656229" w:rsidRDefault="002A4C4C" w:rsidP="002A4C4C">
      <w:pPr>
        <w:ind w:left="360"/>
        <w:rPr>
          <w:rFonts w:ascii="Times New Roman" w:hAnsi="Times New Roman" w:cs="Times New Roman"/>
          <w:sz w:val="24"/>
          <w:szCs w:val="24"/>
        </w:rPr>
      </w:pPr>
      <w:r w:rsidRPr="00656229">
        <w:rPr>
          <w:rFonts w:ascii="Times New Roman" w:hAnsi="Times New Roman" w:cs="Times New Roman"/>
          <w:sz w:val="24"/>
          <w:szCs w:val="24"/>
        </w:rPr>
        <w:t xml:space="preserve">The following results are based on 453 students in fall 2020. </w:t>
      </w:r>
    </w:p>
    <w:p w14:paraId="5EC27D47" w14:textId="77777777" w:rsidR="002A4C4C" w:rsidRPr="00656229" w:rsidRDefault="002A4C4C" w:rsidP="002A4C4C">
      <w:pPr>
        <w:ind w:left="360"/>
        <w:jc w:val="center"/>
        <w:rPr>
          <w:rFonts w:ascii="Times New Roman" w:hAnsi="Times New Roman" w:cs="Times New Roman"/>
          <w:sz w:val="24"/>
          <w:szCs w:val="24"/>
        </w:rPr>
      </w:pPr>
      <w:r w:rsidRPr="00656229">
        <w:rPr>
          <w:rFonts w:ascii="Times New Roman" w:hAnsi="Times New Roman" w:cs="Times New Roman"/>
          <w:noProof/>
          <w:color w:val="000000"/>
          <w:sz w:val="24"/>
          <w:szCs w:val="24"/>
          <w:bdr w:val="none" w:sz="0" w:space="0" w:color="auto" w:frame="1"/>
        </w:rPr>
        <w:drawing>
          <wp:inline distT="0" distB="0" distL="0" distR="0" wp14:anchorId="64A32633" wp14:editId="61FD50DC">
            <wp:extent cx="2771775" cy="1704975"/>
            <wp:effectExtent l="0" t="0" r="9525" b="9525"/>
            <wp:docPr id="1" name="Picture 1" descr="https://lh3.googleusercontent.com/7gicHwwOkPJf1K7tkDsK_zTXtmlBES9VTk3wQQlsHXjLp1xl4IBvT06BeEd2UBo65SUSKtMp3GPLuC710e72ndyUtsyGwEp5IbiB_DX7Iua5xq7oZMQ9MJmDEY9XFy2DCltUzBRE=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7gicHwwOkPJf1K7tkDsK_zTXtmlBES9VTk3wQQlsHXjLp1xl4IBvT06BeEd2UBo65SUSKtMp3GPLuC710e72ndyUtsyGwEp5IbiB_DX7Iua5xq7oZMQ9MJmDEY9XFy2DCltUzBRE=s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1704975"/>
                    </a:xfrm>
                    <a:prstGeom prst="rect">
                      <a:avLst/>
                    </a:prstGeom>
                    <a:noFill/>
                    <a:ln>
                      <a:noFill/>
                    </a:ln>
                  </pic:spPr>
                </pic:pic>
              </a:graphicData>
            </a:graphic>
          </wp:inline>
        </w:drawing>
      </w:r>
    </w:p>
    <w:tbl>
      <w:tblPr>
        <w:tblW w:w="0" w:type="auto"/>
        <w:jc w:val="center"/>
        <w:tblCellMar>
          <w:top w:w="15" w:type="dxa"/>
          <w:left w:w="15" w:type="dxa"/>
          <w:bottom w:w="15" w:type="dxa"/>
          <w:right w:w="15" w:type="dxa"/>
        </w:tblCellMar>
        <w:tblLook w:val="04A0" w:firstRow="1" w:lastRow="0" w:firstColumn="1" w:lastColumn="0" w:noHBand="0" w:noVBand="1"/>
      </w:tblPr>
      <w:tblGrid>
        <w:gridCol w:w="2365"/>
        <w:gridCol w:w="1694"/>
        <w:gridCol w:w="1493"/>
        <w:gridCol w:w="1546"/>
        <w:gridCol w:w="1335"/>
      </w:tblGrid>
      <w:tr w:rsidR="002A4C4C" w:rsidRPr="002A4C4C" w14:paraId="2FF93DDC" w14:textId="77777777" w:rsidTr="002A4C4C">
        <w:trPr>
          <w:trHeight w:val="315"/>
          <w:jc w:val="center"/>
        </w:trPr>
        <w:tc>
          <w:tcPr>
            <w:tcW w:w="0" w:type="auto"/>
            <w:gridSpan w:val="5"/>
            <w:tcBorders>
              <w:bottom w:val="single" w:sz="4" w:space="0" w:color="000000"/>
            </w:tcBorders>
            <w:tcMar>
              <w:top w:w="0" w:type="dxa"/>
              <w:left w:w="115" w:type="dxa"/>
              <w:bottom w:w="0" w:type="dxa"/>
              <w:right w:w="115" w:type="dxa"/>
            </w:tcMar>
            <w:vAlign w:val="bottom"/>
            <w:hideMark/>
          </w:tcPr>
          <w:p w14:paraId="664CEBA6" w14:textId="77777777" w:rsidR="002A4C4C" w:rsidRPr="002A4C4C" w:rsidRDefault="002A4C4C" w:rsidP="002A4C4C">
            <w:pPr>
              <w:spacing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Percentage of Students Achieving Each Score per Rubric Category - Fall 2020</w:t>
            </w:r>
          </w:p>
        </w:tc>
      </w:tr>
      <w:tr w:rsidR="002A4C4C" w:rsidRPr="002A4C4C" w14:paraId="3E122C53" w14:textId="77777777" w:rsidTr="002A4C4C">
        <w:trPr>
          <w:trHeight w:val="28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C6F2BF"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Score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5B4A59"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Algebraic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74024AE"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Graphic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CBF3DC"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Numeric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573828"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Verbal</w:t>
            </w:r>
          </w:p>
        </w:tc>
      </w:tr>
      <w:tr w:rsidR="002A4C4C" w:rsidRPr="002A4C4C" w14:paraId="61E1692E" w14:textId="77777777" w:rsidTr="002A4C4C">
        <w:trPr>
          <w:trHeight w:val="28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3B452A"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4 (Exemplary)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D9545F"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28.04%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867A81"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35.76%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169754"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25.17%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B86401"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27.59%</w:t>
            </w:r>
          </w:p>
        </w:tc>
      </w:tr>
      <w:tr w:rsidR="002A4C4C" w:rsidRPr="002A4C4C" w14:paraId="1CF4ACB9" w14:textId="77777777" w:rsidTr="002A4C4C">
        <w:trPr>
          <w:trHeight w:val="28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8CFC5B"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3 (Competent)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EB9DF16"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40.18%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B03964"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43.05%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968878"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46.58%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FE46F4"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49.01%</w:t>
            </w:r>
          </w:p>
        </w:tc>
      </w:tr>
      <w:tr w:rsidR="002A4C4C" w:rsidRPr="002A4C4C" w14:paraId="277D1255" w14:textId="77777777" w:rsidTr="002A4C4C">
        <w:trPr>
          <w:trHeight w:val="28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9303E1"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2 (Developing)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08C44D"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19.43%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5F97A9"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10.15%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D4A187D"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16.34%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E9A7B68"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11.92%</w:t>
            </w:r>
          </w:p>
        </w:tc>
      </w:tr>
      <w:tr w:rsidR="002A4C4C" w:rsidRPr="002A4C4C" w14:paraId="733EFC50" w14:textId="77777777" w:rsidTr="002A4C4C">
        <w:trPr>
          <w:trHeight w:val="28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3520A6"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1 (Beginning)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3224A6"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12.36%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B4AB73"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11.04%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224EFF"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11.92%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3D35A0"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11.48%</w:t>
            </w:r>
          </w:p>
        </w:tc>
      </w:tr>
      <w:tr w:rsidR="002A4C4C" w:rsidRPr="002A4C4C" w14:paraId="255A840B" w14:textId="77777777" w:rsidTr="002A4C4C">
        <w:trPr>
          <w:trHeight w:val="287"/>
          <w:jc w:val="center"/>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626F74" w14:textId="77777777" w:rsidR="002A4C4C" w:rsidRPr="002A4C4C" w:rsidRDefault="002A4C4C" w:rsidP="002A4C4C">
            <w:pPr>
              <w:spacing w:after="0" w:line="240" w:lineRule="auto"/>
              <w:rPr>
                <w:rFonts w:ascii="Times New Roman" w:eastAsia="Times New Roman" w:hAnsi="Times New Roman" w:cs="Times New Roman"/>
                <w:sz w:val="24"/>
                <w:szCs w:val="24"/>
              </w:rPr>
            </w:pPr>
            <w:r w:rsidRPr="00656229">
              <w:rPr>
                <w:rFonts w:ascii="Times New Roman" w:eastAsia="Times New Roman" w:hAnsi="Times New Roman" w:cs="Times New Roman"/>
                <w:b/>
                <w:bCs/>
                <w:color w:val="000000"/>
                <w:sz w:val="24"/>
                <w:szCs w:val="24"/>
              </w:rPr>
              <w:t>Benchmark</w:t>
            </w:r>
            <w:r w:rsidRPr="002A4C4C">
              <w:rPr>
                <w:rFonts w:ascii="Times New Roman" w:eastAsia="Times New Roman" w:hAnsi="Times New Roman" w:cs="Times New Roman"/>
                <w:b/>
                <w:bCs/>
                <w:color w:val="000000"/>
                <w:sz w:val="24"/>
                <w:szCs w:val="24"/>
              </w:rPr>
              <w:t>: &gt; 70% of students above a score of 2 in each category of the rubric.</w:t>
            </w:r>
          </w:p>
        </w:tc>
      </w:tr>
    </w:tbl>
    <w:p w14:paraId="1C8857BD" w14:textId="77777777" w:rsidR="00E56C83" w:rsidRPr="00656229" w:rsidRDefault="00E56C83" w:rsidP="00E56C83">
      <w:pPr>
        <w:rPr>
          <w:rFonts w:ascii="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42"/>
        <w:gridCol w:w="828"/>
      </w:tblGrid>
      <w:tr w:rsidR="002A4C4C" w:rsidRPr="002A4C4C" w14:paraId="0C0160E7" w14:textId="77777777" w:rsidTr="002A4C4C">
        <w:trPr>
          <w:trHeight w:val="271"/>
          <w:jc w:val="center"/>
        </w:trPr>
        <w:tc>
          <w:tcPr>
            <w:tcW w:w="0" w:type="auto"/>
            <w:gridSpan w:val="2"/>
            <w:tcBorders>
              <w:bottom w:val="single" w:sz="4" w:space="0" w:color="000000"/>
            </w:tcBorders>
            <w:tcMar>
              <w:top w:w="0" w:type="dxa"/>
              <w:left w:w="115" w:type="dxa"/>
              <w:bottom w:w="0" w:type="dxa"/>
              <w:right w:w="115" w:type="dxa"/>
            </w:tcMar>
            <w:vAlign w:val="bottom"/>
            <w:hideMark/>
          </w:tcPr>
          <w:p w14:paraId="359ABAEA"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lastRenderedPageBreak/>
              <w:t>Total (Overall) Score – Fall 2020</w:t>
            </w:r>
          </w:p>
        </w:tc>
      </w:tr>
      <w:tr w:rsidR="002A4C4C" w:rsidRPr="002A4C4C" w14:paraId="00685836" w14:textId="77777777" w:rsidTr="002A4C4C">
        <w:trPr>
          <w:trHeight w:val="2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EF32BE" w14:textId="77777777" w:rsidR="002A4C4C" w:rsidRPr="002A4C4C" w:rsidRDefault="002A4C4C" w:rsidP="002A4C4C">
            <w:pPr>
              <w:spacing w:after="0" w:line="240" w:lineRule="auto"/>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Total (Overall) Mean Score (out of 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27A7F0A" w14:textId="77777777" w:rsidR="002A4C4C" w:rsidRPr="002A4C4C" w:rsidRDefault="002A4C4C" w:rsidP="002A4C4C">
            <w:pPr>
              <w:spacing w:after="0" w:line="240" w:lineRule="auto"/>
              <w:jc w:val="right"/>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12</w:t>
            </w:r>
          </w:p>
        </w:tc>
      </w:tr>
      <w:tr w:rsidR="002A4C4C" w:rsidRPr="002A4C4C" w14:paraId="00E99E37" w14:textId="77777777" w:rsidTr="002A4C4C">
        <w:trPr>
          <w:trHeight w:val="2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0CBE39" w14:textId="77777777" w:rsidR="002A4C4C" w:rsidRPr="002A4C4C" w:rsidRDefault="002A4C4C" w:rsidP="002A4C4C">
            <w:pPr>
              <w:spacing w:after="0" w:line="240" w:lineRule="auto"/>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Total (Overall) Mean Score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EA69CD" w14:textId="77777777" w:rsidR="002A4C4C" w:rsidRPr="002A4C4C" w:rsidRDefault="002A4C4C" w:rsidP="002A4C4C">
            <w:pPr>
              <w:spacing w:after="0" w:line="240" w:lineRule="auto"/>
              <w:jc w:val="right"/>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73%</w:t>
            </w:r>
          </w:p>
        </w:tc>
      </w:tr>
      <w:tr w:rsidR="002A4C4C" w:rsidRPr="002A4C4C" w14:paraId="780767BC" w14:textId="77777777" w:rsidTr="002A4C4C">
        <w:trPr>
          <w:trHeight w:val="27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675510" w14:textId="77777777" w:rsidR="002A4C4C" w:rsidRPr="002A4C4C" w:rsidRDefault="002A4C4C" w:rsidP="002A4C4C">
            <w:pPr>
              <w:spacing w:after="0" w:line="240" w:lineRule="auto"/>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 of Students with Score &gt; 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036F951" w14:textId="77777777" w:rsidR="002A4C4C" w:rsidRPr="002A4C4C" w:rsidRDefault="002A4C4C" w:rsidP="002A4C4C">
            <w:pPr>
              <w:spacing w:after="0" w:line="240" w:lineRule="auto"/>
              <w:jc w:val="right"/>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80%</w:t>
            </w:r>
          </w:p>
        </w:tc>
      </w:tr>
      <w:tr w:rsidR="002A4C4C" w:rsidRPr="002A4C4C" w14:paraId="22205AAA" w14:textId="77777777" w:rsidTr="002A4C4C">
        <w:trPr>
          <w:trHeight w:val="271"/>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238E8B" w14:textId="77777777" w:rsidR="002A4C4C" w:rsidRPr="002A4C4C" w:rsidRDefault="002A4C4C" w:rsidP="002A4C4C">
            <w:pPr>
              <w:spacing w:after="0" w:line="240" w:lineRule="auto"/>
              <w:rPr>
                <w:rFonts w:ascii="Times New Roman" w:eastAsia="Times New Roman" w:hAnsi="Times New Roman" w:cs="Times New Roman"/>
                <w:sz w:val="24"/>
                <w:szCs w:val="24"/>
              </w:rPr>
            </w:pPr>
            <w:r w:rsidRPr="00656229">
              <w:rPr>
                <w:rFonts w:ascii="Times New Roman" w:eastAsia="Times New Roman" w:hAnsi="Times New Roman" w:cs="Times New Roman"/>
                <w:b/>
                <w:bCs/>
                <w:color w:val="000000"/>
                <w:sz w:val="24"/>
                <w:szCs w:val="24"/>
              </w:rPr>
              <w:t>Benchmark</w:t>
            </w:r>
            <w:r w:rsidRPr="002A4C4C">
              <w:rPr>
                <w:rFonts w:ascii="Times New Roman" w:eastAsia="Times New Roman" w:hAnsi="Times New Roman" w:cs="Times New Roman"/>
                <w:b/>
                <w:bCs/>
                <w:color w:val="000000"/>
                <w:sz w:val="24"/>
                <w:szCs w:val="24"/>
              </w:rPr>
              <w:t>: &gt;70% of students with a total score &gt; 60%.</w:t>
            </w:r>
          </w:p>
        </w:tc>
      </w:tr>
    </w:tbl>
    <w:p w14:paraId="4E430260" w14:textId="77777777" w:rsidR="00E56C83" w:rsidRPr="00656229" w:rsidRDefault="00E56C83" w:rsidP="00E56C83">
      <w:pPr>
        <w:rPr>
          <w:rFonts w:ascii="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031"/>
        <w:gridCol w:w="904"/>
        <w:gridCol w:w="904"/>
        <w:gridCol w:w="904"/>
        <w:gridCol w:w="904"/>
        <w:gridCol w:w="904"/>
        <w:gridCol w:w="904"/>
        <w:gridCol w:w="905"/>
      </w:tblGrid>
      <w:tr w:rsidR="002A4C4C" w:rsidRPr="002A4C4C" w14:paraId="67E91DB4" w14:textId="77777777" w:rsidTr="002A4C4C">
        <w:trPr>
          <w:trHeight w:val="360"/>
          <w:jc w:val="center"/>
        </w:trPr>
        <w:tc>
          <w:tcPr>
            <w:tcW w:w="0" w:type="auto"/>
            <w:gridSpan w:val="8"/>
            <w:tcBorders>
              <w:bottom w:val="single" w:sz="12" w:space="0" w:color="000000"/>
            </w:tcBorders>
            <w:tcMar>
              <w:top w:w="0" w:type="dxa"/>
              <w:left w:w="108" w:type="dxa"/>
              <w:bottom w:w="0" w:type="dxa"/>
              <w:right w:w="108" w:type="dxa"/>
            </w:tcMar>
            <w:hideMark/>
          </w:tcPr>
          <w:p w14:paraId="7BBEF5D0"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Results by Year</w:t>
            </w:r>
          </w:p>
        </w:tc>
      </w:tr>
      <w:tr w:rsidR="002A4C4C" w:rsidRPr="002A4C4C" w14:paraId="0069EFAD" w14:textId="77777777" w:rsidTr="0003196F">
        <w:trPr>
          <w:trHeight w:val="601"/>
          <w:jc w:val="center"/>
        </w:trPr>
        <w:tc>
          <w:tcPr>
            <w:tcW w:w="0" w:type="auto"/>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5256704" w14:textId="77777777" w:rsidR="002A4C4C" w:rsidRPr="002A4C4C" w:rsidRDefault="002A4C4C" w:rsidP="002A4C4C">
            <w:pPr>
              <w:spacing w:after="0" w:line="240" w:lineRule="auto"/>
              <w:rPr>
                <w:rFonts w:ascii="Times New Roman" w:eastAsia="Times New Roman" w:hAnsi="Times New Roman" w:cs="Times New Roman"/>
                <w:sz w:val="24"/>
                <w:szCs w:val="24"/>
              </w:rPr>
            </w:pPr>
          </w:p>
        </w:tc>
        <w:tc>
          <w:tcPr>
            <w:tcW w:w="904"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36EE027C"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Fall 2020</w:t>
            </w:r>
          </w:p>
        </w:tc>
        <w:tc>
          <w:tcPr>
            <w:tcW w:w="904"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63E2169A"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2019 -2020</w:t>
            </w:r>
          </w:p>
        </w:tc>
        <w:tc>
          <w:tcPr>
            <w:tcW w:w="904"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hideMark/>
          </w:tcPr>
          <w:p w14:paraId="7389FDB0"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2018 -2019</w:t>
            </w:r>
          </w:p>
        </w:tc>
        <w:tc>
          <w:tcPr>
            <w:tcW w:w="904"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FD650C9"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2017 -2018 </w:t>
            </w:r>
          </w:p>
        </w:tc>
        <w:tc>
          <w:tcPr>
            <w:tcW w:w="904"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2BE5EEA3"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2016</w:t>
            </w:r>
          </w:p>
          <w:p w14:paraId="2F009EDC"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-2017</w:t>
            </w:r>
          </w:p>
        </w:tc>
        <w:tc>
          <w:tcPr>
            <w:tcW w:w="904"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45DB27E0"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2015</w:t>
            </w:r>
          </w:p>
          <w:p w14:paraId="0395A0EF"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-2016</w:t>
            </w:r>
          </w:p>
        </w:tc>
        <w:tc>
          <w:tcPr>
            <w:tcW w:w="905"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1E4B9B29"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2014</w:t>
            </w:r>
          </w:p>
          <w:p w14:paraId="558C3F6C"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-2015</w:t>
            </w:r>
          </w:p>
        </w:tc>
      </w:tr>
      <w:tr w:rsidR="002A4C4C" w:rsidRPr="002A4C4C" w14:paraId="37EE1695" w14:textId="77777777" w:rsidTr="0003196F">
        <w:trPr>
          <w:trHeight w:val="200"/>
          <w:jc w:val="center"/>
        </w:trPr>
        <w:tc>
          <w:tcPr>
            <w:tcW w:w="0" w:type="auto"/>
            <w:tcBorders>
              <w:top w:val="single" w:sz="12"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7B1C605D" w14:textId="77777777" w:rsidR="002A4C4C" w:rsidRPr="002A4C4C" w:rsidRDefault="002A4C4C" w:rsidP="002A4C4C">
            <w:pPr>
              <w:spacing w:after="0" w:line="240" w:lineRule="auto"/>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Score by Rubric Category</w:t>
            </w:r>
          </w:p>
        </w:tc>
        <w:tc>
          <w:tcPr>
            <w:tcW w:w="904" w:type="dxa"/>
            <w:tcBorders>
              <w:top w:val="single" w:sz="12"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0AA9C98C" w14:textId="77777777" w:rsidR="002A4C4C" w:rsidRPr="002A4C4C" w:rsidRDefault="002A4C4C" w:rsidP="00F47924">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 xml:space="preserve">% </w:t>
            </w:r>
            <m:oMath>
              <m:r>
                <m:rPr>
                  <m:sty m:val="bi"/>
                </m:rPr>
                <w:rPr>
                  <w:rFonts w:ascii="Cambria Math" w:eastAsia="Times New Roman" w:hAnsi="Cambria Math" w:cs="Times New Roman"/>
                  <w:color w:val="000000"/>
                  <w:sz w:val="24"/>
                  <w:szCs w:val="24"/>
                </w:rPr>
                <m:t>≥</m:t>
              </m:r>
            </m:oMath>
            <w:r w:rsidRPr="002A4C4C">
              <w:rPr>
                <w:rFonts w:ascii="Times New Roman" w:eastAsia="Times New Roman" w:hAnsi="Times New Roman" w:cs="Times New Roman"/>
                <w:b/>
                <w:bCs/>
                <w:color w:val="000000"/>
                <w:sz w:val="24"/>
                <w:szCs w:val="24"/>
              </w:rPr>
              <w:t>2</w:t>
            </w:r>
          </w:p>
        </w:tc>
        <w:tc>
          <w:tcPr>
            <w:tcW w:w="904" w:type="dxa"/>
            <w:tcBorders>
              <w:top w:val="single" w:sz="12"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2EA5C82B" w14:textId="77777777" w:rsidR="002A4C4C" w:rsidRPr="002A4C4C" w:rsidRDefault="00F47924"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 xml:space="preserve">% </w:t>
            </w:r>
            <m:oMath>
              <m:r>
                <m:rPr>
                  <m:sty m:val="bi"/>
                </m:rPr>
                <w:rPr>
                  <w:rFonts w:ascii="Cambria Math" w:eastAsia="Times New Roman" w:hAnsi="Cambria Math" w:cs="Times New Roman"/>
                  <w:color w:val="000000"/>
                  <w:sz w:val="24"/>
                  <w:szCs w:val="24"/>
                </w:rPr>
                <m:t>≥</m:t>
              </m:r>
            </m:oMath>
            <w:r w:rsidRPr="002A4C4C">
              <w:rPr>
                <w:rFonts w:ascii="Times New Roman" w:eastAsia="Times New Roman" w:hAnsi="Times New Roman" w:cs="Times New Roman"/>
                <w:b/>
                <w:bCs/>
                <w:color w:val="000000"/>
                <w:sz w:val="24"/>
                <w:szCs w:val="24"/>
              </w:rPr>
              <w:t>2</w:t>
            </w:r>
          </w:p>
        </w:tc>
        <w:tc>
          <w:tcPr>
            <w:tcW w:w="904" w:type="dxa"/>
            <w:tcBorders>
              <w:top w:val="single" w:sz="12"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28FCD7F7" w14:textId="77777777" w:rsidR="002A4C4C" w:rsidRPr="002A4C4C" w:rsidRDefault="00F47924"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 xml:space="preserve">% </w:t>
            </w:r>
            <m:oMath>
              <m:r>
                <m:rPr>
                  <m:sty m:val="bi"/>
                </m:rPr>
                <w:rPr>
                  <w:rFonts w:ascii="Cambria Math" w:eastAsia="Times New Roman" w:hAnsi="Cambria Math" w:cs="Times New Roman"/>
                  <w:color w:val="000000"/>
                  <w:sz w:val="24"/>
                  <w:szCs w:val="24"/>
                </w:rPr>
                <m:t>≥</m:t>
              </m:r>
            </m:oMath>
            <w:r w:rsidRPr="002A4C4C">
              <w:rPr>
                <w:rFonts w:ascii="Times New Roman" w:eastAsia="Times New Roman" w:hAnsi="Times New Roman" w:cs="Times New Roman"/>
                <w:b/>
                <w:bCs/>
                <w:color w:val="000000"/>
                <w:sz w:val="24"/>
                <w:szCs w:val="24"/>
              </w:rPr>
              <w:t>2</w:t>
            </w:r>
          </w:p>
        </w:tc>
        <w:tc>
          <w:tcPr>
            <w:tcW w:w="904" w:type="dxa"/>
            <w:tcBorders>
              <w:top w:val="single" w:sz="12"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06F5D701" w14:textId="77777777" w:rsidR="002A4C4C" w:rsidRPr="002A4C4C" w:rsidRDefault="00F47924"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 xml:space="preserve">% </w:t>
            </w:r>
            <m:oMath>
              <m:r>
                <m:rPr>
                  <m:sty m:val="bi"/>
                </m:rPr>
                <w:rPr>
                  <w:rFonts w:ascii="Cambria Math" w:eastAsia="Times New Roman" w:hAnsi="Cambria Math" w:cs="Times New Roman"/>
                  <w:color w:val="000000"/>
                  <w:sz w:val="24"/>
                  <w:szCs w:val="24"/>
                </w:rPr>
                <m:t>≥</m:t>
              </m:r>
            </m:oMath>
            <w:r w:rsidRPr="002A4C4C">
              <w:rPr>
                <w:rFonts w:ascii="Times New Roman" w:eastAsia="Times New Roman" w:hAnsi="Times New Roman" w:cs="Times New Roman"/>
                <w:b/>
                <w:bCs/>
                <w:color w:val="000000"/>
                <w:sz w:val="24"/>
                <w:szCs w:val="24"/>
              </w:rPr>
              <w:t>2</w:t>
            </w:r>
          </w:p>
        </w:tc>
        <w:tc>
          <w:tcPr>
            <w:tcW w:w="904" w:type="dxa"/>
            <w:tcBorders>
              <w:top w:val="single" w:sz="12"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204604A7" w14:textId="77777777" w:rsidR="002A4C4C" w:rsidRPr="002A4C4C" w:rsidRDefault="00F47924"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 xml:space="preserve">% </w:t>
            </w:r>
            <m:oMath>
              <m:r>
                <m:rPr>
                  <m:sty m:val="bi"/>
                </m:rPr>
                <w:rPr>
                  <w:rFonts w:ascii="Cambria Math" w:eastAsia="Times New Roman" w:hAnsi="Cambria Math" w:cs="Times New Roman"/>
                  <w:color w:val="000000"/>
                  <w:sz w:val="24"/>
                  <w:szCs w:val="24"/>
                </w:rPr>
                <m:t>≥</m:t>
              </m:r>
            </m:oMath>
            <w:r w:rsidRPr="002A4C4C">
              <w:rPr>
                <w:rFonts w:ascii="Times New Roman" w:eastAsia="Times New Roman" w:hAnsi="Times New Roman" w:cs="Times New Roman"/>
                <w:b/>
                <w:bCs/>
                <w:color w:val="000000"/>
                <w:sz w:val="24"/>
                <w:szCs w:val="24"/>
              </w:rPr>
              <w:t>2</w:t>
            </w:r>
          </w:p>
        </w:tc>
        <w:tc>
          <w:tcPr>
            <w:tcW w:w="904" w:type="dxa"/>
            <w:tcBorders>
              <w:top w:val="single" w:sz="12"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392D327E" w14:textId="77777777" w:rsidR="002A4C4C" w:rsidRPr="002A4C4C" w:rsidRDefault="00F47924"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 xml:space="preserve">% </w:t>
            </w:r>
            <m:oMath>
              <m:r>
                <m:rPr>
                  <m:sty m:val="bi"/>
                </m:rPr>
                <w:rPr>
                  <w:rFonts w:ascii="Cambria Math" w:eastAsia="Times New Roman" w:hAnsi="Cambria Math" w:cs="Times New Roman"/>
                  <w:color w:val="000000"/>
                  <w:sz w:val="24"/>
                  <w:szCs w:val="24"/>
                </w:rPr>
                <m:t>≥</m:t>
              </m:r>
            </m:oMath>
            <w:r w:rsidRPr="002A4C4C">
              <w:rPr>
                <w:rFonts w:ascii="Times New Roman" w:eastAsia="Times New Roman" w:hAnsi="Times New Roman" w:cs="Times New Roman"/>
                <w:b/>
                <w:bCs/>
                <w:color w:val="000000"/>
                <w:sz w:val="24"/>
                <w:szCs w:val="24"/>
              </w:rPr>
              <w:t>2</w:t>
            </w:r>
          </w:p>
        </w:tc>
        <w:tc>
          <w:tcPr>
            <w:tcW w:w="905" w:type="dxa"/>
            <w:tcBorders>
              <w:top w:val="single" w:sz="12"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15F6CB9E" w14:textId="77777777" w:rsidR="002A4C4C" w:rsidRPr="002A4C4C" w:rsidRDefault="00F47924"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 xml:space="preserve">% </w:t>
            </w:r>
            <m:oMath>
              <m:r>
                <m:rPr>
                  <m:sty m:val="bi"/>
                </m:rPr>
                <w:rPr>
                  <w:rFonts w:ascii="Cambria Math" w:eastAsia="Times New Roman" w:hAnsi="Cambria Math" w:cs="Times New Roman"/>
                  <w:color w:val="000000"/>
                  <w:sz w:val="24"/>
                  <w:szCs w:val="24"/>
                </w:rPr>
                <m:t>≥</m:t>
              </m:r>
            </m:oMath>
            <w:r w:rsidRPr="002A4C4C">
              <w:rPr>
                <w:rFonts w:ascii="Times New Roman" w:eastAsia="Times New Roman" w:hAnsi="Times New Roman" w:cs="Times New Roman"/>
                <w:b/>
                <w:bCs/>
                <w:color w:val="000000"/>
                <w:sz w:val="24"/>
                <w:szCs w:val="24"/>
              </w:rPr>
              <w:t>2</w:t>
            </w:r>
          </w:p>
        </w:tc>
      </w:tr>
      <w:tr w:rsidR="002A4C4C" w:rsidRPr="002A4C4C" w14:paraId="16C043FE" w14:textId="77777777" w:rsidTr="0003196F">
        <w:trPr>
          <w:trHeight w:val="2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53615" w14:textId="77777777" w:rsidR="002A4C4C" w:rsidRPr="002A4C4C" w:rsidRDefault="002A4C4C" w:rsidP="002A4C4C">
            <w:pPr>
              <w:spacing w:after="0" w:line="240" w:lineRule="auto"/>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Quality of Algebraic Thinking</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8A94E"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87%</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6401D6"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93%</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A722D1"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92%</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F8EFA"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91%</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4D11F9"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98%</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B72864"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96%</w:t>
            </w: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95613D"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77%</w:t>
            </w:r>
          </w:p>
        </w:tc>
      </w:tr>
      <w:tr w:rsidR="002A4C4C" w:rsidRPr="002A4C4C" w14:paraId="1D67E286" w14:textId="77777777" w:rsidTr="0003196F">
        <w:trPr>
          <w:trHeight w:val="2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FD313A" w14:textId="77777777" w:rsidR="002A4C4C" w:rsidRPr="002A4C4C" w:rsidRDefault="002A4C4C" w:rsidP="002A4C4C">
            <w:pPr>
              <w:spacing w:after="0" w:line="240" w:lineRule="auto"/>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Quality of Graphic Depictions</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5662A0"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89%</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64D3"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91%</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B2BE2F"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91%</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36C826"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93%</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A920B0"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97%</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57D355"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93%</w:t>
            </w: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534417"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88%</w:t>
            </w:r>
          </w:p>
        </w:tc>
      </w:tr>
      <w:tr w:rsidR="002A4C4C" w:rsidRPr="002A4C4C" w14:paraId="1BA9D0D4" w14:textId="77777777" w:rsidTr="0003196F">
        <w:trPr>
          <w:trHeight w:val="2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6A030D" w14:textId="77777777" w:rsidR="002A4C4C" w:rsidRPr="002A4C4C" w:rsidRDefault="002A4C4C" w:rsidP="002A4C4C">
            <w:pPr>
              <w:spacing w:after="0" w:line="240" w:lineRule="auto"/>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Quality of Execution of Numeric Techniques</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03D16E"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88%</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63C49"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91%</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C36F66"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91%</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955C58"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91%</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046FF7"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98%</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4821F5"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93%</w:t>
            </w: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4B9BEF"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75%</w:t>
            </w:r>
          </w:p>
        </w:tc>
      </w:tr>
      <w:tr w:rsidR="002A4C4C" w:rsidRPr="002A4C4C" w14:paraId="1C862DCA" w14:textId="77777777" w:rsidTr="0003196F">
        <w:trPr>
          <w:trHeight w:val="249"/>
          <w:jc w:val="center"/>
        </w:trPr>
        <w:tc>
          <w:tcPr>
            <w:tcW w:w="0" w:type="auto"/>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CBD26E9" w14:textId="77777777" w:rsidR="002A4C4C" w:rsidRPr="002A4C4C" w:rsidRDefault="002A4C4C" w:rsidP="002A4C4C">
            <w:pPr>
              <w:spacing w:after="0" w:line="240" w:lineRule="auto"/>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Quality of Verbal Explanation</w:t>
            </w:r>
          </w:p>
        </w:tc>
        <w:tc>
          <w:tcPr>
            <w:tcW w:w="90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F8AA6F0"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89%</w:t>
            </w:r>
          </w:p>
        </w:tc>
        <w:tc>
          <w:tcPr>
            <w:tcW w:w="90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65332D69"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87%</w:t>
            </w:r>
          </w:p>
        </w:tc>
        <w:tc>
          <w:tcPr>
            <w:tcW w:w="90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77620862"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88%</w:t>
            </w:r>
          </w:p>
        </w:tc>
        <w:tc>
          <w:tcPr>
            <w:tcW w:w="90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06E87F62"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91%</w:t>
            </w:r>
          </w:p>
        </w:tc>
        <w:tc>
          <w:tcPr>
            <w:tcW w:w="90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206B75BF"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97%</w:t>
            </w:r>
          </w:p>
        </w:tc>
        <w:tc>
          <w:tcPr>
            <w:tcW w:w="90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590DB21"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93%</w:t>
            </w:r>
          </w:p>
        </w:tc>
        <w:tc>
          <w:tcPr>
            <w:tcW w:w="90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31336A6A"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71%</w:t>
            </w:r>
          </w:p>
        </w:tc>
      </w:tr>
      <w:tr w:rsidR="002A4C4C" w:rsidRPr="002A4C4C" w14:paraId="65E0CBEA" w14:textId="77777777" w:rsidTr="002A4C4C">
        <w:trPr>
          <w:trHeight w:val="249"/>
          <w:jc w:val="center"/>
        </w:trPr>
        <w:tc>
          <w:tcPr>
            <w:tcW w:w="0" w:type="auto"/>
            <w:gridSpan w:val="8"/>
            <w:tcBorders>
              <w:top w:val="single" w:sz="12"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62976A95" w14:textId="77777777" w:rsidR="002A4C4C" w:rsidRPr="002A4C4C" w:rsidRDefault="002A4C4C" w:rsidP="002A4C4C">
            <w:pPr>
              <w:spacing w:after="0" w:line="240" w:lineRule="auto"/>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Total (Overall) Score</w:t>
            </w:r>
          </w:p>
        </w:tc>
      </w:tr>
      <w:tr w:rsidR="002A4C4C" w:rsidRPr="002A4C4C" w14:paraId="6403E8B1" w14:textId="77777777" w:rsidTr="0003196F">
        <w:trPr>
          <w:trHeight w:val="2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FBBE86" w14:textId="77777777" w:rsidR="0003196F" w:rsidRPr="00656229" w:rsidRDefault="002A4C4C" w:rsidP="002A4C4C">
            <w:pPr>
              <w:spacing w:after="0" w:line="240" w:lineRule="auto"/>
              <w:rPr>
                <w:rFonts w:ascii="Times New Roman" w:eastAsia="Times New Roman" w:hAnsi="Times New Roman" w:cs="Times New Roman"/>
                <w:b/>
                <w:bCs/>
                <w:color w:val="000000"/>
                <w:sz w:val="24"/>
                <w:szCs w:val="24"/>
              </w:rPr>
            </w:pPr>
            <w:r w:rsidRPr="002A4C4C">
              <w:rPr>
                <w:rFonts w:ascii="Times New Roman" w:eastAsia="Times New Roman" w:hAnsi="Times New Roman" w:cs="Times New Roman"/>
                <w:b/>
                <w:bCs/>
                <w:color w:val="000000"/>
                <w:sz w:val="24"/>
                <w:szCs w:val="24"/>
              </w:rPr>
              <w:t xml:space="preserve">Total Mean Score </w:t>
            </w:r>
          </w:p>
          <w:p w14:paraId="03C917D0" w14:textId="77777777" w:rsidR="002A4C4C" w:rsidRPr="002A4C4C" w:rsidRDefault="002A4C4C" w:rsidP="002A4C4C">
            <w:pPr>
              <w:spacing w:after="0" w:line="240" w:lineRule="auto"/>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(out of 16)</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A3473A"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12</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F04C8C"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12</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B54D7C"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12</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6A517C"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12</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C4C7CF"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13</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207CB"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w:t>
            </w: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61EE68"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b/>
                <w:bCs/>
                <w:color w:val="000000"/>
                <w:sz w:val="24"/>
                <w:szCs w:val="24"/>
              </w:rPr>
              <w:t>-</w:t>
            </w:r>
          </w:p>
        </w:tc>
      </w:tr>
      <w:tr w:rsidR="002A4C4C" w:rsidRPr="002A4C4C" w14:paraId="0EA49ACF" w14:textId="77777777" w:rsidTr="0003196F">
        <w:trPr>
          <w:trHeight w:val="2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02B123" w14:textId="77777777" w:rsidR="002A4C4C" w:rsidRPr="002A4C4C" w:rsidRDefault="002A4C4C" w:rsidP="002A4C4C">
            <w:pPr>
              <w:spacing w:after="0" w:line="240" w:lineRule="auto"/>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Total Mean Score %</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522F3B"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73%</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EAC806"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74%</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083CA2"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73%</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0B045E"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74%</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B36B1B"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87%</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20C64D"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w:t>
            </w: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642322"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w:t>
            </w:r>
          </w:p>
        </w:tc>
      </w:tr>
      <w:tr w:rsidR="002A4C4C" w:rsidRPr="002A4C4C" w14:paraId="35421837" w14:textId="77777777" w:rsidTr="0003196F">
        <w:trPr>
          <w:trHeight w:val="24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D3A74D" w14:textId="77777777" w:rsidR="002A4C4C" w:rsidRPr="002A4C4C" w:rsidRDefault="002A4C4C" w:rsidP="002A4C4C">
            <w:pPr>
              <w:spacing w:after="0" w:line="240" w:lineRule="auto"/>
              <w:rPr>
                <w:rFonts w:ascii="Times New Roman" w:eastAsia="Times New Roman" w:hAnsi="Times New Roman" w:cs="Times New Roman"/>
                <w:color w:val="000000"/>
                <w:sz w:val="24"/>
                <w:szCs w:val="24"/>
              </w:rPr>
            </w:pPr>
            <w:r w:rsidRPr="002A4C4C">
              <w:rPr>
                <w:rFonts w:ascii="Times New Roman" w:eastAsia="Times New Roman" w:hAnsi="Times New Roman" w:cs="Times New Roman"/>
                <w:color w:val="000000"/>
                <w:sz w:val="24"/>
                <w:szCs w:val="24"/>
              </w:rPr>
              <w:t>% of students with a score &gt; 60%</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C62656"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80%</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B9AAA1"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78%</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D39FDB" w14:textId="77777777" w:rsidR="002A4C4C" w:rsidRPr="002A4C4C" w:rsidRDefault="002A4C4C" w:rsidP="0003196F">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78%</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A86554"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91%</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444061"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94%</w:t>
            </w:r>
          </w:p>
        </w:tc>
        <w:tc>
          <w:tcPr>
            <w:tcW w:w="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667C45"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93%</w:t>
            </w:r>
          </w:p>
        </w:tc>
        <w:tc>
          <w:tcPr>
            <w:tcW w:w="9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BA0AEF" w14:textId="77777777" w:rsidR="002A4C4C" w:rsidRPr="002A4C4C" w:rsidRDefault="002A4C4C" w:rsidP="002A4C4C">
            <w:pPr>
              <w:spacing w:after="0" w:line="240" w:lineRule="auto"/>
              <w:jc w:val="center"/>
              <w:rPr>
                <w:rFonts w:ascii="Times New Roman" w:eastAsia="Times New Roman" w:hAnsi="Times New Roman" w:cs="Times New Roman"/>
                <w:sz w:val="24"/>
                <w:szCs w:val="24"/>
              </w:rPr>
            </w:pPr>
            <w:r w:rsidRPr="002A4C4C">
              <w:rPr>
                <w:rFonts w:ascii="Times New Roman" w:eastAsia="Times New Roman" w:hAnsi="Times New Roman" w:cs="Times New Roman"/>
                <w:color w:val="000000"/>
                <w:sz w:val="24"/>
                <w:szCs w:val="24"/>
              </w:rPr>
              <w:t>-</w:t>
            </w:r>
          </w:p>
        </w:tc>
      </w:tr>
    </w:tbl>
    <w:p w14:paraId="43A7C1F5" w14:textId="77777777" w:rsidR="00E56C83" w:rsidRPr="00656229" w:rsidRDefault="00E56C83" w:rsidP="00E56C83">
      <w:pPr>
        <w:rPr>
          <w:rFonts w:ascii="Times New Roman" w:hAnsi="Times New Roman" w:cs="Times New Roman"/>
          <w:sz w:val="24"/>
          <w:szCs w:val="24"/>
        </w:rPr>
      </w:pPr>
    </w:p>
    <w:p w14:paraId="15C8B4E4" w14:textId="77777777" w:rsidR="002A4C4C" w:rsidRPr="00656229" w:rsidRDefault="002A4C4C" w:rsidP="000764CD">
      <w:pPr>
        <w:ind w:left="360"/>
        <w:rPr>
          <w:rFonts w:ascii="Times New Roman" w:hAnsi="Times New Roman" w:cs="Times New Roman"/>
          <w:sz w:val="24"/>
          <w:szCs w:val="24"/>
        </w:rPr>
      </w:pPr>
      <w:r w:rsidRPr="00656229">
        <w:rPr>
          <w:rFonts w:ascii="Times New Roman" w:hAnsi="Times New Roman" w:cs="Times New Roman"/>
          <w:sz w:val="24"/>
          <w:szCs w:val="24"/>
        </w:rPr>
        <w:t xml:space="preserve">Based on the benchmark that more than 70% of students will achieve a total score greater than 60% on the assignment, we learned that 80% of students </w:t>
      </w:r>
      <w:r w:rsidR="00F47924" w:rsidRPr="00656229">
        <w:rPr>
          <w:rFonts w:ascii="Times New Roman" w:hAnsi="Times New Roman" w:cs="Times New Roman"/>
          <w:sz w:val="24"/>
          <w:szCs w:val="24"/>
        </w:rPr>
        <w:t>are proficient in quantitative reasoning. When we look at the results based on the specific rubric categories students are demonstrating proficiency in each category, 87% of students are proficient in their quality of algebraic thinking, 89% in the quality of graphic depictions, 88% in the quality of execution of numeric techniques and 89% in the quality of verbal explanation.</w:t>
      </w:r>
    </w:p>
    <w:p w14:paraId="4FD03CFC" w14:textId="77777777" w:rsidR="00F47924" w:rsidRPr="00656229" w:rsidRDefault="00F47924" w:rsidP="000764CD">
      <w:pPr>
        <w:pStyle w:val="NormalWeb"/>
        <w:spacing w:before="0" w:beforeAutospacing="0" w:after="0" w:afterAutospacing="0"/>
        <w:ind w:left="360"/>
        <w:textAlignment w:val="baseline"/>
        <w:rPr>
          <w:color w:val="000000"/>
        </w:rPr>
      </w:pPr>
      <w:r w:rsidRPr="00656229">
        <w:t xml:space="preserve">While evaluating results from academic year 2020/21, it is important to take into consideration the potential impact of the COVI-19 pandemic on student learning. </w:t>
      </w:r>
      <w:r w:rsidRPr="00656229">
        <w:rPr>
          <w:color w:val="000000"/>
        </w:rPr>
        <w:t xml:space="preserve">In </w:t>
      </w:r>
      <w:r w:rsidR="000764CD" w:rsidRPr="00656229">
        <w:rPr>
          <w:color w:val="000000"/>
        </w:rPr>
        <w:t>fall</w:t>
      </w:r>
      <w:r w:rsidRPr="00656229">
        <w:rPr>
          <w:color w:val="000000"/>
        </w:rPr>
        <w:t xml:space="preserve"> 2020, students exceeded all of the benchmarks set. There was a slight decrease in the </w:t>
      </w:r>
      <w:r w:rsidRPr="00656229">
        <w:rPr>
          <w:i/>
          <w:iCs/>
          <w:color w:val="000000"/>
        </w:rPr>
        <w:t>Scores by Rubric Category</w:t>
      </w:r>
      <w:r w:rsidRPr="00656229">
        <w:rPr>
          <w:color w:val="000000"/>
        </w:rPr>
        <w:t xml:space="preserve"> in the </w:t>
      </w:r>
      <w:r w:rsidR="000764CD" w:rsidRPr="00656229">
        <w:rPr>
          <w:color w:val="000000"/>
        </w:rPr>
        <w:t>fall</w:t>
      </w:r>
      <w:r w:rsidRPr="00656229">
        <w:rPr>
          <w:color w:val="000000"/>
        </w:rPr>
        <w:t xml:space="preserve"> of 2020. Keeping in mind the potential effects of the pandemic, the slight decrease is not enough to indicate a significant decrease in student learning. Especially when we look at the trend over the last five years. Students have repeatedly exceeded the benchmarks set in every category. </w:t>
      </w:r>
    </w:p>
    <w:p w14:paraId="02C06532" w14:textId="77777777" w:rsidR="00F47924" w:rsidRPr="00656229" w:rsidRDefault="00F47924" w:rsidP="00E56C83">
      <w:pPr>
        <w:rPr>
          <w:rFonts w:ascii="Times New Roman" w:hAnsi="Times New Roman" w:cs="Times New Roman"/>
          <w:sz w:val="24"/>
          <w:szCs w:val="24"/>
        </w:rPr>
      </w:pPr>
    </w:p>
    <w:p w14:paraId="29F6D3E1" w14:textId="77777777" w:rsidR="00656229" w:rsidRDefault="00656229">
      <w:pPr>
        <w:rPr>
          <w:rFonts w:ascii="Times New Roman" w:hAnsi="Times New Roman" w:cs="Times New Roman"/>
          <w:b/>
          <w:sz w:val="24"/>
          <w:szCs w:val="24"/>
        </w:rPr>
      </w:pPr>
      <w:r>
        <w:rPr>
          <w:rFonts w:ascii="Times New Roman" w:hAnsi="Times New Roman" w:cs="Times New Roman"/>
          <w:b/>
          <w:sz w:val="24"/>
          <w:szCs w:val="24"/>
        </w:rPr>
        <w:br w:type="page"/>
      </w:r>
    </w:p>
    <w:p w14:paraId="7D2B38BA" w14:textId="77777777" w:rsidR="00DC2769" w:rsidRPr="00656229" w:rsidRDefault="00DC2769" w:rsidP="00DC2769">
      <w:pPr>
        <w:ind w:firstLine="360"/>
        <w:rPr>
          <w:rFonts w:ascii="Times New Roman" w:hAnsi="Times New Roman" w:cs="Times New Roman"/>
          <w:b/>
          <w:sz w:val="24"/>
          <w:szCs w:val="24"/>
        </w:rPr>
      </w:pPr>
      <w:r w:rsidRPr="00656229">
        <w:rPr>
          <w:rFonts w:ascii="Times New Roman" w:hAnsi="Times New Roman" w:cs="Times New Roman"/>
          <w:b/>
          <w:sz w:val="24"/>
          <w:szCs w:val="24"/>
        </w:rPr>
        <w:lastRenderedPageBreak/>
        <w:t>SLO (6) Oral Communication</w:t>
      </w:r>
    </w:p>
    <w:p w14:paraId="7E2C2E2E" w14:textId="77777777" w:rsidR="00DC2769" w:rsidRPr="00656229" w:rsidRDefault="00DC2769" w:rsidP="00DC2769">
      <w:pPr>
        <w:pStyle w:val="NormalWeb"/>
        <w:spacing w:before="0" w:beforeAutospacing="0" w:after="160" w:afterAutospacing="0"/>
        <w:ind w:left="360"/>
        <w:rPr>
          <w:color w:val="000000"/>
        </w:rPr>
      </w:pPr>
      <w:r w:rsidRPr="00656229">
        <w:rPr>
          <w:bCs/>
          <w:color w:val="000000"/>
        </w:rPr>
        <w:t>The target for the Communication Activity is that at least 50 percent of students meet or exceed the benchmark 50</w:t>
      </w:r>
      <w:r w:rsidRPr="00656229">
        <w:rPr>
          <w:bCs/>
          <w:color w:val="000000"/>
          <w:vertAlign w:val="superscript"/>
        </w:rPr>
        <w:t>th</w:t>
      </w:r>
      <w:r w:rsidRPr="00656229">
        <w:rPr>
          <w:bCs/>
          <w:color w:val="000000"/>
        </w:rPr>
        <w:t xml:space="preserve"> percentile score.</w:t>
      </w:r>
      <w:r w:rsidRPr="00656229">
        <w:rPr>
          <w:b/>
          <w:bCs/>
          <w:color w:val="000000"/>
        </w:rPr>
        <w:t xml:space="preserve"> </w:t>
      </w:r>
      <w:r w:rsidRPr="00656229">
        <w:rPr>
          <w:color w:val="000000"/>
        </w:rPr>
        <w:t>Since the results are presented as percentiles in the context of the comparison group, the target represent the medium rank among the comparison group.</w:t>
      </w:r>
    </w:p>
    <w:p w14:paraId="7FF4893A" w14:textId="77777777" w:rsidR="0003196F" w:rsidRPr="00656229" w:rsidRDefault="0003196F" w:rsidP="00DC2769">
      <w:pPr>
        <w:pStyle w:val="NormalWeb"/>
        <w:spacing w:before="0" w:beforeAutospacing="0" w:after="160" w:afterAutospacing="0"/>
        <w:ind w:left="360"/>
        <w:rPr>
          <w:color w:val="000000"/>
        </w:rPr>
      </w:pPr>
      <w:r w:rsidRPr="00656229">
        <w:rPr>
          <w:color w:val="000000"/>
        </w:rPr>
        <w:t xml:space="preserve">The following results are based on students taking MGT 110 during academic year 2020/21. There were 466 students in fall 2020 and 306 students in spring 2021. The results from academic year 2019/20 are included for comparison purposes.  </w:t>
      </w:r>
    </w:p>
    <w:tbl>
      <w:tblPr>
        <w:tblW w:w="0" w:type="auto"/>
        <w:jc w:val="center"/>
        <w:tblCellMar>
          <w:top w:w="15" w:type="dxa"/>
          <w:left w:w="15" w:type="dxa"/>
          <w:bottom w:w="15" w:type="dxa"/>
          <w:right w:w="15" w:type="dxa"/>
        </w:tblCellMar>
        <w:tblLook w:val="04A0" w:firstRow="1" w:lastRow="0" w:firstColumn="1" w:lastColumn="0" w:noHBand="0" w:noVBand="1"/>
      </w:tblPr>
      <w:tblGrid>
        <w:gridCol w:w="1011"/>
        <w:gridCol w:w="705"/>
        <w:gridCol w:w="730"/>
        <w:gridCol w:w="516"/>
        <w:gridCol w:w="705"/>
        <w:gridCol w:w="730"/>
        <w:gridCol w:w="516"/>
        <w:gridCol w:w="705"/>
        <w:gridCol w:w="730"/>
        <w:gridCol w:w="516"/>
        <w:gridCol w:w="705"/>
        <w:gridCol w:w="730"/>
        <w:gridCol w:w="516"/>
      </w:tblGrid>
      <w:tr w:rsidR="0003196F" w:rsidRPr="0003196F" w14:paraId="60F03259" w14:textId="77777777" w:rsidTr="0003196F">
        <w:trPr>
          <w:trHeight w:val="601"/>
          <w:jc w:val="center"/>
        </w:trPr>
        <w:tc>
          <w:tcPr>
            <w:tcW w:w="0" w:type="auto"/>
            <w:gridSpan w:val="13"/>
            <w:tcBorders>
              <w:bottom w:val="single" w:sz="12" w:space="0" w:color="000000"/>
            </w:tcBorders>
            <w:tcMar>
              <w:top w:w="0" w:type="dxa"/>
              <w:left w:w="108" w:type="dxa"/>
              <w:bottom w:w="0" w:type="dxa"/>
              <w:right w:w="108" w:type="dxa"/>
            </w:tcMar>
            <w:vAlign w:val="center"/>
            <w:hideMark/>
          </w:tcPr>
          <w:p w14:paraId="63417346" w14:textId="77777777" w:rsidR="0003196F" w:rsidRPr="0003196F" w:rsidRDefault="0003196F" w:rsidP="0003196F">
            <w:pPr>
              <w:spacing w:after="0" w:line="240" w:lineRule="auto"/>
              <w:jc w:val="center"/>
              <w:rPr>
                <w:rFonts w:ascii="Times New Roman" w:eastAsia="Times New Roman" w:hAnsi="Times New Roman" w:cs="Times New Roman"/>
                <w:sz w:val="24"/>
                <w:szCs w:val="24"/>
              </w:rPr>
            </w:pPr>
            <w:r w:rsidRPr="0003196F">
              <w:rPr>
                <w:rFonts w:ascii="Times New Roman" w:eastAsia="Times New Roman" w:hAnsi="Times New Roman" w:cs="Times New Roman"/>
                <w:b/>
                <w:bCs/>
                <w:color w:val="000000"/>
                <w:sz w:val="24"/>
                <w:szCs w:val="24"/>
              </w:rPr>
              <w:t>Results by Semester</w:t>
            </w:r>
          </w:p>
        </w:tc>
      </w:tr>
      <w:tr w:rsidR="0003196F" w:rsidRPr="0003196F" w14:paraId="4EBC8695" w14:textId="77777777" w:rsidTr="0003196F">
        <w:trPr>
          <w:trHeight w:val="601"/>
          <w:jc w:val="center"/>
        </w:trPr>
        <w:tc>
          <w:tcPr>
            <w:tcW w:w="0" w:type="auto"/>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hideMark/>
          </w:tcPr>
          <w:p w14:paraId="79C86C13" w14:textId="77777777" w:rsidR="0003196F" w:rsidRPr="0003196F" w:rsidRDefault="0003196F" w:rsidP="0003196F">
            <w:pPr>
              <w:spacing w:after="0" w:line="240" w:lineRule="auto"/>
              <w:rPr>
                <w:rFonts w:ascii="Times New Roman" w:eastAsia="Times New Roman" w:hAnsi="Times New Roman" w:cs="Times New Roman"/>
                <w:sz w:val="24"/>
                <w:szCs w:val="24"/>
              </w:rPr>
            </w:pPr>
          </w:p>
        </w:tc>
        <w:tc>
          <w:tcPr>
            <w:tcW w:w="0" w:type="auto"/>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18E71CC0" w14:textId="77777777" w:rsidR="0003196F" w:rsidRPr="0003196F" w:rsidRDefault="0003196F" w:rsidP="0003196F">
            <w:pPr>
              <w:spacing w:after="0" w:line="240" w:lineRule="auto"/>
              <w:jc w:val="center"/>
              <w:rPr>
                <w:rFonts w:ascii="Times New Roman" w:eastAsia="Times New Roman" w:hAnsi="Times New Roman" w:cs="Times New Roman"/>
                <w:sz w:val="24"/>
                <w:szCs w:val="24"/>
              </w:rPr>
            </w:pPr>
            <w:r w:rsidRPr="0003196F">
              <w:rPr>
                <w:rFonts w:ascii="Times New Roman" w:eastAsia="Times New Roman" w:hAnsi="Times New Roman" w:cs="Times New Roman"/>
                <w:b/>
                <w:bCs/>
                <w:color w:val="000000"/>
                <w:sz w:val="24"/>
                <w:szCs w:val="24"/>
              </w:rPr>
              <w:t>Spring 2021</w:t>
            </w:r>
          </w:p>
        </w:tc>
        <w:tc>
          <w:tcPr>
            <w:tcW w:w="0" w:type="auto"/>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7546B15C" w14:textId="77777777" w:rsidR="0003196F" w:rsidRPr="0003196F" w:rsidRDefault="0003196F" w:rsidP="0003196F">
            <w:pPr>
              <w:spacing w:after="0" w:line="240" w:lineRule="auto"/>
              <w:jc w:val="center"/>
              <w:rPr>
                <w:rFonts w:ascii="Times New Roman" w:eastAsia="Times New Roman" w:hAnsi="Times New Roman" w:cs="Times New Roman"/>
                <w:sz w:val="24"/>
                <w:szCs w:val="24"/>
              </w:rPr>
            </w:pPr>
            <w:r w:rsidRPr="0003196F">
              <w:rPr>
                <w:rFonts w:ascii="Times New Roman" w:eastAsia="Times New Roman" w:hAnsi="Times New Roman" w:cs="Times New Roman"/>
                <w:b/>
                <w:bCs/>
                <w:color w:val="000000"/>
                <w:sz w:val="24"/>
                <w:szCs w:val="24"/>
              </w:rPr>
              <w:t>Fall 2020</w:t>
            </w:r>
          </w:p>
        </w:tc>
        <w:tc>
          <w:tcPr>
            <w:tcW w:w="0" w:type="auto"/>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340F1ECB" w14:textId="77777777" w:rsidR="0003196F" w:rsidRPr="0003196F" w:rsidRDefault="0003196F" w:rsidP="0003196F">
            <w:pPr>
              <w:spacing w:after="0" w:line="240" w:lineRule="auto"/>
              <w:jc w:val="center"/>
              <w:rPr>
                <w:rFonts w:ascii="Times New Roman" w:eastAsia="Times New Roman" w:hAnsi="Times New Roman" w:cs="Times New Roman"/>
                <w:sz w:val="24"/>
                <w:szCs w:val="24"/>
              </w:rPr>
            </w:pPr>
            <w:r w:rsidRPr="0003196F">
              <w:rPr>
                <w:rFonts w:ascii="Times New Roman" w:eastAsia="Times New Roman" w:hAnsi="Times New Roman" w:cs="Times New Roman"/>
                <w:b/>
                <w:bCs/>
                <w:color w:val="000000"/>
                <w:sz w:val="24"/>
                <w:szCs w:val="24"/>
              </w:rPr>
              <w:t>Spring 2020</w:t>
            </w:r>
          </w:p>
        </w:tc>
        <w:tc>
          <w:tcPr>
            <w:tcW w:w="0" w:type="auto"/>
            <w:gridSpan w:val="3"/>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431D1BB3" w14:textId="77777777" w:rsidR="0003196F" w:rsidRPr="0003196F" w:rsidRDefault="0003196F" w:rsidP="0003196F">
            <w:pPr>
              <w:spacing w:after="0" w:line="240" w:lineRule="auto"/>
              <w:jc w:val="center"/>
              <w:rPr>
                <w:rFonts w:ascii="Times New Roman" w:eastAsia="Times New Roman" w:hAnsi="Times New Roman" w:cs="Times New Roman"/>
                <w:sz w:val="24"/>
                <w:szCs w:val="24"/>
              </w:rPr>
            </w:pPr>
            <w:r w:rsidRPr="0003196F">
              <w:rPr>
                <w:rFonts w:ascii="Times New Roman" w:eastAsia="Times New Roman" w:hAnsi="Times New Roman" w:cs="Times New Roman"/>
                <w:b/>
                <w:bCs/>
                <w:color w:val="000000"/>
                <w:sz w:val="24"/>
                <w:szCs w:val="24"/>
              </w:rPr>
              <w:t>Fall 2019</w:t>
            </w:r>
          </w:p>
        </w:tc>
      </w:tr>
      <w:tr w:rsidR="0003196F" w:rsidRPr="00656229" w14:paraId="04D2256E" w14:textId="77777777" w:rsidTr="0003196F">
        <w:trPr>
          <w:trHeight w:val="200"/>
          <w:jc w:val="center"/>
        </w:trPr>
        <w:tc>
          <w:tcPr>
            <w:tcW w:w="0" w:type="auto"/>
            <w:tcBorders>
              <w:top w:val="single" w:sz="12" w:space="0" w:color="000000"/>
              <w:left w:val="single" w:sz="4" w:space="0" w:color="000000"/>
              <w:bottom w:val="single" w:sz="4" w:space="0" w:color="000000"/>
              <w:right w:val="single" w:sz="12" w:space="0" w:color="000000"/>
            </w:tcBorders>
            <w:shd w:val="clear" w:color="auto" w:fill="E7E6E6"/>
            <w:tcMar>
              <w:top w:w="0" w:type="dxa"/>
              <w:left w:w="108" w:type="dxa"/>
              <w:bottom w:w="0" w:type="dxa"/>
              <w:right w:w="108" w:type="dxa"/>
            </w:tcMar>
            <w:vAlign w:val="center"/>
            <w:hideMark/>
          </w:tcPr>
          <w:p w14:paraId="3183D2D4" w14:textId="77777777" w:rsidR="0003196F" w:rsidRPr="0003196F" w:rsidRDefault="0003196F" w:rsidP="0003196F">
            <w:pPr>
              <w:spacing w:after="0" w:line="240" w:lineRule="auto"/>
              <w:rPr>
                <w:rFonts w:ascii="Times New Roman" w:eastAsia="Times New Roman" w:hAnsi="Times New Roman" w:cs="Times New Roman"/>
                <w:sz w:val="20"/>
                <w:szCs w:val="20"/>
              </w:rPr>
            </w:pPr>
          </w:p>
        </w:tc>
        <w:tc>
          <w:tcPr>
            <w:tcW w:w="0" w:type="auto"/>
            <w:tcBorders>
              <w:top w:val="single" w:sz="12"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293BDA8C"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b/>
                <w:bCs/>
                <w:color w:val="000000"/>
                <w:sz w:val="20"/>
                <w:szCs w:val="20"/>
              </w:rPr>
              <w:t>Mean</w:t>
            </w:r>
          </w:p>
        </w:tc>
        <w:tc>
          <w:tcPr>
            <w:tcW w:w="0" w:type="auto"/>
            <w:tcBorders>
              <w:top w:val="single" w:sz="12"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783BE3EE"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b/>
                <w:bCs/>
                <w:color w:val="000000"/>
                <w:sz w:val="20"/>
                <w:szCs w:val="20"/>
              </w:rPr>
              <w:t>%&gt;50</w:t>
            </w:r>
          </w:p>
        </w:tc>
        <w:tc>
          <w:tcPr>
            <w:tcW w:w="0" w:type="auto"/>
            <w:tcBorders>
              <w:top w:val="single" w:sz="12" w:space="0" w:color="000000"/>
              <w:left w:val="single" w:sz="4" w:space="0" w:color="000000"/>
              <w:bottom w:val="single" w:sz="4" w:space="0" w:color="000000"/>
              <w:right w:val="single" w:sz="12" w:space="0" w:color="000000"/>
            </w:tcBorders>
            <w:shd w:val="clear" w:color="auto" w:fill="E7E6E6"/>
            <w:tcMar>
              <w:top w:w="0" w:type="dxa"/>
              <w:left w:w="108" w:type="dxa"/>
              <w:bottom w:w="0" w:type="dxa"/>
              <w:right w:w="108" w:type="dxa"/>
            </w:tcMar>
            <w:hideMark/>
          </w:tcPr>
          <w:p w14:paraId="2CA40EB5"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b/>
                <w:bCs/>
                <w:color w:val="000000"/>
                <w:sz w:val="20"/>
                <w:szCs w:val="20"/>
              </w:rPr>
              <w:t>N</w:t>
            </w:r>
          </w:p>
        </w:tc>
        <w:tc>
          <w:tcPr>
            <w:tcW w:w="0" w:type="auto"/>
            <w:tcBorders>
              <w:top w:val="single" w:sz="12"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2CD5094D"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b/>
                <w:bCs/>
                <w:color w:val="000000"/>
                <w:sz w:val="20"/>
                <w:szCs w:val="20"/>
              </w:rPr>
              <w:t>Mean</w:t>
            </w:r>
          </w:p>
        </w:tc>
        <w:tc>
          <w:tcPr>
            <w:tcW w:w="0" w:type="auto"/>
            <w:tcBorders>
              <w:top w:val="single" w:sz="12"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03D296C2"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b/>
                <w:bCs/>
                <w:color w:val="000000"/>
                <w:sz w:val="20"/>
                <w:szCs w:val="20"/>
              </w:rPr>
              <w:t>%&gt;50</w:t>
            </w:r>
          </w:p>
        </w:tc>
        <w:tc>
          <w:tcPr>
            <w:tcW w:w="0" w:type="auto"/>
            <w:tcBorders>
              <w:top w:val="single" w:sz="12" w:space="0" w:color="000000"/>
              <w:left w:val="single" w:sz="4" w:space="0" w:color="000000"/>
              <w:bottom w:val="single" w:sz="4" w:space="0" w:color="000000"/>
              <w:right w:val="single" w:sz="12" w:space="0" w:color="000000"/>
            </w:tcBorders>
            <w:shd w:val="clear" w:color="auto" w:fill="E7E6E6"/>
            <w:tcMar>
              <w:top w:w="0" w:type="dxa"/>
              <w:left w:w="108" w:type="dxa"/>
              <w:bottom w:w="0" w:type="dxa"/>
              <w:right w:w="108" w:type="dxa"/>
            </w:tcMar>
            <w:hideMark/>
          </w:tcPr>
          <w:p w14:paraId="40EE4467"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b/>
                <w:bCs/>
                <w:color w:val="000000"/>
                <w:sz w:val="20"/>
                <w:szCs w:val="20"/>
              </w:rPr>
              <w:t>N</w:t>
            </w:r>
          </w:p>
        </w:tc>
        <w:tc>
          <w:tcPr>
            <w:tcW w:w="0" w:type="auto"/>
            <w:tcBorders>
              <w:top w:val="single" w:sz="12"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0FC2F88A"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b/>
                <w:bCs/>
                <w:color w:val="000000"/>
                <w:sz w:val="20"/>
                <w:szCs w:val="20"/>
              </w:rPr>
              <w:t>Mean</w:t>
            </w:r>
          </w:p>
        </w:tc>
        <w:tc>
          <w:tcPr>
            <w:tcW w:w="0" w:type="auto"/>
            <w:tcBorders>
              <w:top w:val="single" w:sz="12"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45C586CC"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b/>
                <w:bCs/>
                <w:color w:val="000000"/>
                <w:sz w:val="20"/>
                <w:szCs w:val="20"/>
              </w:rPr>
              <w:t>%&gt;50</w:t>
            </w:r>
          </w:p>
        </w:tc>
        <w:tc>
          <w:tcPr>
            <w:tcW w:w="0" w:type="auto"/>
            <w:tcBorders>
              <w:top w:val="single" w:sz="12" w:space="0" w:color="000000"/>
              <w:left w:val="single" w:sz="4" w:space="0" w:color="000000"/>
              <w:bottom w:val="single" w:sz="4" w:space="0" w:color="000000"/>
              <w:right w:val="single" w:sz="12" w:space="0" w:color="000000"/>
            </w:tcBorders>
            <w:shd w:val="clear" w:color="auto" w:fill="E7E6E6"/>
            <w:tcMar>
              <w:top w:w="0" w:type="dxa"/>
              <w:left w:w="108" w:type="dxa"/>
              <w:bottom w:w="0" w:type="dxa"/>
              <w:right w:w="108" w:type="dxa"/>
            </w:tcMar>
            <w:hideMark/>
          </w:tcPr>
          <w:p w14:paraId="45D11095"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b/>
                <w:bCs/>
                <w:color w:val="000000"/>
                <w:sz w:val="20"/>
                <w:szCs w:val="20"/>
              </w:rPr>
              <w:t>N</w:t>
            </w:r>
          </w:p>
        </w:tc>
        <w:tc>
          <w:tcPr>
            <w:tcW w:w="0" w:type="auto"/>
            <w:tcBorders>
              <w:top w:val="single" w:sz="12" w:space="0" w:color="000000"/>
              <w:left w:val="single" w:sz="12"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0076011E"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b/>
                <w:bCs/>
                <w:color w:val="000000"/>
                <w:sz w:val="20"/>
                <w:szCs w:val="20"/>
              </w:rPr>
              <w:t>Mean</w:t>
            </w:r>
          </w:p>
        </w:tc>
        <w:tc>
          <w:tcPr>
            <w:tcW w:w="0" w:type="auto"/>
            <w:tcBorders>
              <w:top w:val="single" w:sz="12"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4A159F55"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b/>
                <w:bCs/>
                <w:color w:val="000000"/>
                <w:sz w:val="20"/>
                <w:szCs w:val="20"/>
              </w:rPr>
              <w:t>%&gt;50</w:t>
            </w:r>
          </w:p>
        </w:tc>
        <w:tc>
          <w:tcPr>
            <w:tcW w:w="0" w:type="auto"/>
            <w:tcBorders>
              <w:top w:val="single" w:sz="12"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3A8E6C01"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b/>
                <w:bCs/>
                <w:color w:val="000000"/>
                <w:sz w:val="20"/>
                <w:szCs w:val="20"/>
              </w:rPr>
              <w:t>N</w:t>
            </w:r>
          </w:p>
        </w:tc>
      </w:tr>
      <w:tr w:rsidR="00656229" w:rsidRPr="0003196F" w14:paraId="061B329D" w14:textId="77777777" w:rsidTr="0003196F">
        <w:trPr>
          <w:trHeight w:val="249"/>
          <w:jc w:val="center"/>
        </w:trPr>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hideMark/>
          </w:tcPr>
          <w:p w14:paraId="0CF28FE2" w14:textId="77777777" w:rsidR="0003196F" w:rsidRPr="0003196F" w:rsidRDefault="0003196F" w:rsidP="0003196F">
            <w:pPr>
              <w:spacing w:after="0" w:line="240" w:lineRule="auto"/>
              <w:rPr>
                <w:rFonts w:ascii="Times New Roman" w:eastAsia="Times New Roman" w:hAnsi="Times New Roman" w:cs="Times New Roman"/>
                <w:sz w:val="20"/>
                <w:szCs w:val="20"/>
              </w:rPr>
            </w:pPr>
            <w:r w:rsidRPr="0003196F">
              <w:rPr>
                <w:rFonts w:ascii="Times New Roman" w:eastAsia="Times New Roman" w:hAnsi="Times New Roman" w:cs="Times New Roman"/>
                <w:color w:val="000000"/>
                <w:sz w:val="20"/>
                <w:szCs w:val="20"/>
              </w:rPr>
              <w:t>MGT 110</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14:paraId="508676F1"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color w:val="000000"/>
                <w:sz w:val="20"/>
                <w:szCs w:val="20"/>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DCAF9"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color w:val="000000"/>
                <w:sz w:val="20"/>
                <w:szCs w:val="20"/>
              </w:rPr>
              <w:t>59%</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47B0A0FA"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color w:val="000000"/>
                <w:sz w:val="20"/>
                <w:szCs w:val="20"/>
              </w:rPr>
              <w:t>306</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14:paraId="5E1C6D96"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color w:val="000000"/>
                <w:sz w:val="20"/>
                <w:szCs w:val="20"/>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4FA5F"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color w:val="000000"/>
                <w:sz w:val="20"/>
                <w:szCs w:val="20"/>
              </w:rPr>
              <w:t>35%</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6B25D10C"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color w:val="000000"/>
                <w:sz w:val="20"/>
                <w:szCs w:val="20"/>
              </w:rPr>
              <w:t>466</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14:paraId="24D19E97" w14:textId="77777777" w:rsidR="0003196F" w:rsidRPr="0003196F" w:rsidRDefault="0003196F" w:rsidP="0003196F">
            <w:pPr>
              <w:spacing w:after="0" w:line="240" w:lineRule="auto"/>
              <w:rPr>
                <w:rFonts w:ascii="Times New Roman" w:eastAsia="Times New Roman" w:hAnsi="Times New Roman" w:cs="Times New Roman"/>
                <w:sz w:val="20"/>
                <w:szCs w:val="20"/>
              </w:rPr>
            </w:pPr>
            <w:r w:rsidRPr="00656229">
              <w:rPr>
                <w:rFonts w:ascii="Times New Roman" w:eastAsia="Times New Roman" w:hAnsi="Times New Roman" w:cs="Times New Roman"/>
                <w:sz w:val="20"/>
                <w:szCs w:val="20"/>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DC99F" w14:textId="77777777" w:rsidR="0003196F" w:rsidRPr="0003196F" w:rsidRDefault="0003196F" w:rsidP="0003196F">
            <w:pPr>
              <w:spacing w:after="0" w:line="240" w:lineRule="auto"/>
              <w:rPr>
                <w:rFonts w:ascii="Times New Roman" w:eastAsia="Times New Roman" w:hAnsi="Times New Roman" w:cs="Times New Roman"/>
                <w:sz w:val="20"/>
                <w:szCs w:val="20"/>
              </w:rPr>
            </w:pPr>
            <w:r w:rsidRPr="00656229">
              <w:rPr>
                <w:rFonts w:ascii="Times New Roman" w:eastAsia="Times New Roman" w:hAnsi="Times New Roman" w:cs="Times New Roman"/>
                <w:sz w:val="20"/>
                <w:szCs w:val="20"/>
              </w:rPr>
              <w:t>33%</w:t>
            </w:r>
          </w:p>
        </w:tc>
        <w:tc>
          <w:tcPr>
            <w:tcW w:w="0" w:type="auto"/>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14:paraId="43EC862B" w14:textId="77777777" w:rsidR="0003196F" w:rsidRPr="0003196F" w:rsidRDefault="0003196F" w:rsidP="0003196F">
            <w:pPr>
              <w:spacing w:after="0" w:line="240" w:lineRule="auto"/>
              <w:rPr>
                <w:rFonts w:ascii="Times New Roman" w:eastAsia="Times New Roman" w:hAnsi="Times New Roman" w:cs="Times New Roman"/>
                <w:sz w:val="20"/>
                <w:szCs w:val="20"/>
              </w:rPr>
            </w:pPr>
            <w:r w:rsidRPr="00656229">
              <w:rPr>
                <w:rFonts w:ascii="Times New Roman" w:eastAsia="Times New Roman" w:hAnsi="Times New Roman" w:cs="Times New Roman"/>
                <w:sz w:val="20"/>
                <w:szCs w:val="20"/>
              </w:rPr>
              <w:t>285</w:t>
            </w:r>
          </w:p>
        </w:tc>
        <w:tc>
          <w:tcPr>
            <w:tcW w:w="0" w:type="auto"/>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63E3FC4E"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color w:val="000000"/>
                <w:sz w:val="20"/>
                <w:szCs w:val="20"/>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330A0"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color w:val="000000"/>
                <w:sz w:val="20"/>
                <w:szCs w:val="2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D405E" w14:textId="77777777" w:rsidR="0003196F" w:rsidRPr="0003196F" w:rsidRDefault="0003196F" w:rsidP="0003196F">
            <w:pPr>
              <w:spacing w:after="0" w:line="240" w:lineRule="auto"/>
              <w:jc w:val="center"/>
              <w:rPr>
                <w:rFonts w:ascii="Times New Roman" w:eastAsia="Times New Roman" w:hAnsi="Times New Roman" w:cs="Times New Roman"/>
                <w:sz w:val="20"/>
                <w:szCs w:val="20"/>
              </w:rPr>
            </w:pPr>
            <w:r w:rsidRPr="0003196F">
              <w:rPr>
                <w:rFonts w:ascii="Times New Roman" w:eastAsia="Times New Roman" w:hAnsi="Times New Roman" w:cs="Times New Roman"/>
                <w:color w:val="000000"/>
                <w:sz w:val="20"/>
                <w:szCs w:val="20"/>
              </w:rPr>
              <w:t>517</w:t>
            </w:r>
          </w:p>
        </w:tc>
      </w:tr>
    </w:tbl>
    <w:p w14:paraId="5C716A0E" w14:textId="77777777" w:rsidR="0003196F" w:rsidRPr="0003196F" w:rsidRDefault="0003196F" w:rsidP="0003196F">
      <w:pPr>
        <w:spacing w:after="0" w:line="240" w:lineRule="auto"/>
        <w:rPr>
          <w:rFonts w:ascii="Times New Roman" w:eastAsia="Times New Roman" w:hAnsi="Times New Roman" w:cs="Times New Roman"/>
          <w:sz w:val="24"/>
          <w:szCs w:val="24"/>
        </w:rPr>
      </w:pPr>
    </w:p>
    <w:p w14:paraId="05FE7DB2" w14:textId="77777777" w:rsidR="0003196F" w:rsidRPr="00656229" w:rsidRDefault="0003196F" w:rsidP="00DC2769">
      <w:pPr>
        <w:pStyle w:val="NormalWeb"/>
        <w:spacing w:before="0" w:beforeAutospacing="0" w:after="160" w:afterAutospacing="0"/>
        <w:ind w:left="360"/>
      </w:pPr>
      <w:r w:rsidRPr="00656229">
        <w:t>Based on the benchmark that at least 50% of students meet or exceed the 50</w:t>
      </w:r>
      <w:r w:rsidRPr="00656229">
        <w:rPr>
          <w:vertAlign w:val="superscript"/>
        </w:rPr>
        <w:t>th</w:t>
      </w:r>
      <w:r w:rsidRPr="00656229">
        <w:t xml:space="preserve"> percentile, we learned that 59% of students were proficient in oral communication in spring 2021 and 35% were considered proficient in fall 2020. </w:t>
      </w:r>
    </w:p>
    <w:p w14:paraId="0F28CAA4" w14:textId="77777777" w:rsidR="00DC2769" w:rsidRPr="00656229" w:rsidRDefault="0026295D" w:rsidP="0026295D">
      <w:pPr>
        <w:ind w:left="360"/>
        <w:rPr>
          <w:rFonts w:ascii="Times New Roman" w:hAnsi="Times New Roman" w:cs="Times New Roman"/>
          <w:sz w:val="24"/>
          <w:szCs w:val="24"/>
        </w:rPr>
      </w:pPr>
      <w:r w:rsidRPr="00656229">
        <w:rPr>
          <w:rFonts w:ascii="Times New Roman" w:hAnsi="Times New Roman" w:cs="Times New Roman"/>
          <w:sz w:val="24"/>
          <w:szCs w:val="24"/>
        </w:rPr>
        <w:t xml:space="preserve">While evaluating results from academic year 2020/21, it is important to take into consideration the potential impact of the COVI-19 pandemic on student learning. There was a significant improvement in scores during spring 2021. The trend for the previous three semesters was closer to 33-35% of students demonstrating proficiency. While this trend is moving in the right direction, it will be interesting to see what happens in academic year 2021/22. </w:t>
      </w:r>
    </w:p>
    <w:p w14:paraId="2AF2B92A" w14:textId="77777777" w:rsidR="00760FF7" w:rsidRPr="00656229" w:rsidRDefault="00760FF7" w:rsidP="00760FF7">
      <w:pPr>
        <w:pStyle w:val="ListParagraph"/>
        <w:numPr>
          <w:ilvl w:val="0"/>
          <w:numId w:val="1"/>
        </w:numPr>
        <w:rPr>
          <w:rFonts w:ascii="Times New Roman" w:hAnsi="Times New Roman" w:cs="Times New Roman"/>
          <w:sz w:val="24"/>
          <w:szCs w:val="24"/>
        </w:rPr>
      </w:pPr>
      <w:r w:rsidRPr="00656229">
        <w:rPr>
          <w:rFonts w:ascii="Times New Roman" w:hAnsi="Times New Roman" w:cs="Times New Roman"/>
          <w:sz w:val="24"/>
          <w:szCs w:val="24"/>
        </w:rPr>
        <w:t>What changes, if any, do you recommend based on the assessment data?</w:t>
      </w:r>
    </w:p>
    <w:p w14:paraId="3CB653F4" w14:textId="77777777" w:rsidR="000764CD" w:rsidRPr="00656229" w:rsidRDefault="000764CD" w:rsidP="000764CD">
      <w:pPr>
        <w:pStyle w:val="NormalWeb"/>
        <w:spacing w:before="0" w:beforeAutospacing="0" w:after="160" w:afterAutospacing="0"/>
        <w:ind w:firstLine="360"/>
        <w:rPr>
          <w:b/>
          <w:color w:val="000000"/>
        </w:rPr>
      </w:pPr>
      <w:r w:rsidRPr="00656229">
        <w:rPr>
          <w:b/>
          <w:color w:val="000000"/>
        </w:rPr>
        <w:t xml:space="preserve">SLO (8) Quantitative Reasoning </w:t>
      </w:r>
    </w:p>
    <w:p w14:paraId="39BF8D5C" w14:textId="77777777" w:rsidR="00760FF7" w:rsidRPr="00656229" w:rsidRDefault="000764CD" w:rsidP="000764CD">
      <w:pPr>
        <w:pStyle w:val="NormalWeb"/>
        <w:spacing w:before="0" w:beforeAutospacing="0" w:after="0" w:afterAutospacing="0"/>
        <w:ind w:left="360"/>
        <w:textAlignment w:val="baseline"/>
        <w:rPr>
          <w:color w:val="000000"/>
        </w:rPr>
      </w:pPr>
      <w:r w:rsidRPr="00656229">
        <w:t xml:space="preserve">Recommendation 1: Review the appropriateness of current benchmarks. </w:t>
      </w:r>
      <w:r w:rsidRPr="00656229">
        <w:rPr>
          <w:color w:val="000000"/>
        </w:rPr>
        <w:t> For example, the benchmark of two for each rubric category (quality of algebraic thinking, graphic depictions, numeric techniques, and verbal explanation) is associated with an assessment level called ‘developing’. Setting a minimum score of three for each rubric category would show how many students are ‘competent’ or ‘exceeding’ the learning outcomes. </w:t>
      </w:r>
    </w:p>
    <w:p w14:paraId="049ED479" w14:textId="77777777" w:rsidR="000764CD" w:rsidRPr="00656229" w:rsidRDefault="000764CD" w:rsidP="000764CD">
      <w:pPr>
        <w:pStyle w:val="NormalWeb"/>
        <w:spacing w:before="0" w:beforeAutospacing="0" w:after="0" w:afterAutospacing="0"/>
        <w:ind w:left="360"/>
        <w:textAlignment w:val="baseline"/>
        <w:rPr>
          <w:color w:val="000000"/>
        </w:rPr>
      </w:pPr>
    </w:p>
    <w:p w14:paraId="5C49D576" w14:textId="77777777" w:rsidR="0026295D" w:rsidRPr="00656229" w:rsidRDefault="000764CD" w:rsidP="001E6353">
      <w:pPr>
        <w:ind w:left="360"/>
        <w:rPr>
          <w:rFonts w:ascii="Times New Roman" w:hAnsi="Times New Roman" w:cs="Times New Roman"/>
          <w:sz w:val="24"/>
          <w:szCs w:val="24"/>
        </w:rPr>
      </w:pPr>
      <w:r w:rsidRPr="00656229">
        <w:rPr>
          <w:rFonts w:ascii="Times New Roman" w:hAnsi="Times New Roman" w:cs="Times New Roman"/>
          <w:sz w:val="24"/>
          <w:szCs w:val="24"/>
        </w:rPr>
        <w:t xml:space="preserve">Recommendation 2: </w:t>
      </w:r>
      <w:r w:rsidR="0003196F" w:rsidRPr="00656229">
        <w:rPr>
          <w:rFonts w:ascii="Times New Roman" w:hAnsi="Times New Roman" w:cs="Times New Roman"/>
          <w:sz w:val="24"/>
          <w:szCs w:val="24"/>
        </w:rPr>
        <w:t>It might be useful to h</w:t>
      </w:r>
      <w:r w:rsidRPr="00656229">
        <w:rPr>
          <w:rFonts w:ascii="Times New Roman" w:hAnsi="Times New Roman" w:cs="Times New Roman"/>
          <w:sz w:val="24"/>
          <w:szCs w:val="24"/>
        </w:rPr>
        <w:t>ave the quantitative reasoning assessment assignment reviewed by business professionals (employers)</w:t>
      </w:r>
      <w:r w:rsidR="0003196F" w:rsidRPr="00656229">
        <w:rPr>
          <w:rFonts w:ascii="Times New Roman" w:hAnsi="Times New Roman" w:cs="Times New Roman"/>
          <w:sz w:val="24"/>
          <w:szCs w:val="24"/>
        </w:rPr>
        <w:t>.</w:t>
      </w:r>
      <w:r w:rsidRPr="00656229">
        <w:rPr>
          <w:rFonts w:ascii="Times New Roman" w:hAnsi="Times New Roman" w:cs="Times New Roman"/>
          <w:sz w:val="24"/>
          <w:szCs w:val="24"/>
        </w:rPr>
        <w:t xml:space="preserve"> </w:t>
      </w:r>
      <w:r w:rsidR="0003196F" w:rsidRPr="00656229">
        <w:rPr>
          <w:rFonts w:ascii="Times New Roman" w:hAnsi="Times New Roman" w:cs="Times New Roman"/>
          <w:sz w:val="24"/>
          <w:szCs w:val="24"/>
        </w:rPr>
        <w:t>R</w:t>
      </w:r>
      <w:r w:rsidRPr="00656229">
        <w:rPr>
          <w:rFonts w:ascii="Times New Roman" w:hAnsi="Times New Roman" w:cs="Times New Roman"/>
          <w:sz w:val="24"/>
          <w:szCs w:val="24"/>
        </w:rPr>
        <w:t>eview</w:t>
      </w:r>
      <w:r w:rsidR="0003196F" w:rsidRPr="00656229">
        <w:rPr>
          <w:rFonts w:ascii="Times New Roman" w:hAnsi="Times New Roman" w:cs="Times New Roman"/>
          <w:sz w:val="24"/>
          <w:szCs w:val="24"/>
        </w:rPr>
        <w:t>ing</w:t>
      </w:r>
      <w:r w:rsidRPr="00656229">
        <w:rPr>
          <w:rFonts w:ascii="Times New Roman" w:hAnsi="Times New Roman" w:cs="Times New Roman"/>
          <w:sz w:val="24"/>
          <w:szCs w:val="24"/>
        </w:rPr>
        <w:t xml:space="preserve"> the assessment assignment for appropriateness of application in the industry or career areas</w:t>
      </w:r>
      <w:r w:rsidR="0003196F" w:rsidRPr="00656229">
        <w:rPr>
          <w:rFonts w:ascii="Times New Roman" w:hAnsi="Times New Roman" w:cs="Times New Roman"/>
          <w:sz w:val="24"/>
          <w:szCs w:val="24"/>
        </w:rPr>
        <w:t xml:space="preserve"> will help us to ensure that students are learning the quantitative reasoning skill that will be most applicable to their professions</w:t>
      </w:r>
      <w:r w:rsidRPr="00656229">
        <w:rPr>
          <w:rFonts w:ascii="Times New Roman" w:hAnsi="Times New Roman" w:cs="Times New Roman"/>
          <w:sz w:val="24"/>
          <w:szCs w:val="24"/>
        </w:rPr>
        <w:t>.</w:t>
      </w:r>
    </w:p>
    <w:p w14:paraId="178EEFDA" w14:textId="77777777" w:rsidR="00656229" w:rsidRDefault="00656229">
      <w:pPr>
        <w:rPr>
          <w:rFonts w:ascii="Times New Roman" w:hAnsi="Times New Roman" w:cs="Times New Roman"/>
          <w:b/>
          <w:sz w:val="24"/>
          <w:szCs w:val="24"/>
        </w:rPr>
      </w:pPr>
      <w:r>
        <w:rPr>
          <w:rFonts w:ascii="Times New Roman" w:hAnsi="Times New Roman" w:cs="Times New Roman"/>
          <w:b/>
          <w:sz w:val="24"/>
          <w:szCs w:val="24"/>
        </w:rPr>
        <w:br w:type="page"/>
      </w:r>
    </w:p>
    <w:p w14:paraId="61944BD2" w14:textId="77777777" w:rsidR="0026295D" w:rsidRPr="00656229" w:rsidRDefault="0026295D" w:rsidP="0026295D">
      <w:pPr>
        <w:ind w:firstLine="360"/>
        <w:rPr>
          <w:rFonts w:ascii="Times New Roman" w:hAnsi="Times New Roman" w:cs="Times New Roman"/>
          <w:b/>
          <w:sz w:val="24"/>
          <w:szCs w:val="24"/>
        </w:rPr>
      </w:pPr>
      <w:r w:rsidRPr="00656229">
        <w:rPr>
          <w:rFonts w:ascii="Times New Roman" w:hAnsi="Times New Roman" w:cs="Times New Roman"/>
          <w:b/>
          <w:sz w:val="24"/>
          <w:szCs w:val="24"/>
        </w:rPr>
        <w:lastRenderedPageBreak/>
        <w:t>SLO (6) Oral Communication</w:t>
      </w:r>
    </w:p>
    <w:p w14:paraId="112D9806" w14:textId="77777777" w:rsidR="00DC2769" w:rsidRPr="00656229" w:rsidRDefault="0026295D" w:rsidP="0026295D">
      <w:pPr>
        <w:ind w:left="360"/>
        <w:rPr>
          <w:rFonts w:ascii="Times New Roman" w:hAnsi="Times New Roman" w:cs="Times New Roman"/>
          <w:sz w:val="24"/>
          <w:szCs w:val="24"/>
        </w:rPr>
      </w:pPr>
      <w:r w:rsidRPr="00656229">
        <w:rPr>
          <w:rFonts w:ascii="Times New Roman" w:hAnsi="Times New Roman" w:cs="Times New Roman"/>
          <w:sz w:val="24"/>
          <w:szCs w:val="24"/>
        </w:rPr>
        <w:t xml:space="preserve">Recommendation 1: Review the assessment instrument and rubric. Can the scores from the assessment center be separated so that we can see group communication versus individual presentation? This might help identify gaps (if any) in student learning. </w:t>
      </w:r>
    </w:p>
    <w:p w14:paraId="1D2DE4C4" w14:textId="77777777" w:rsidR="0026295D" w:rsidRPr="00656229" w:rsidRDefault="0026295D" w:rsidP="0026295D">
      <w:pPr>
        <w:ind w:left="360"/>
        <w:rPr>
          <w:rFonts w:ascii="Times New Roman" w:hAnsi="Times New Roman" w:cs="Times New Roman"/>
          <w:sz w:val="24"/>
          <w:szCs w:val="24"/>
        </w:rPr>
      </w:pPr>
      <w:r w:rsidRPr="00656229">
        <w:rPr>
          <w:rFonts w:ascii="Times New Roman" w:hAnsi="Times New Roman" w:cs="Times New Roman"/>
          <w:sz w:val="24"/>
          <w:szCs w:val="24"/>
        </w:rPr>
        <w:t>Recommendation 2: Create an oral communication coordinator role to look at oral communication across the curriculum. This will help to do a thorough review and determine which courses in the program are currently assessing oral communication as well as strengths/deficiencies in the current oral communication assessment.</w:t>
      </w:r>
    </w:p>
    <w:p w14:paraId="04ADEABB" w14:textId="77777777" w:rsidR="0026295D" w:rsidRPr="00656229" w:rsidRDefault="0026295D" w:rsidP="00656229">
      <w:pPr>
        <w:ind w:left="360"/>
        <w:rPr>
          <w:rFonts w:ascii="Times New Roman" w:hAnsi="Times New Roman" w:cs="Times New Roman"/>
          <w:sz w:val="24"/>
          <w:szCs w:val="24"/>
        </w:rPr>
      </w:pPr>
      <w:r w:rsidRPr="00656229">
        <w:rPr>
          <w:rFonts w:ascii="Times New Roman" w:hAnsi="Times New Roman" w:cs="Times New Roman"/>
          <w:sz w:val="24"/>
          <w:szCs w:val="24"/>
        </w:rPr>
        <w:t xml:space="preserve">Recommendation 3: Measure the oral communication activity during academic year 2021/22 before making significant course/curriculum changes. Historically oral communication scores have been weak. Spring 2021 showed significant improvement. Considering the nature of spring 2021 (global pandemic) it is important to measure once more to see if the trend of improvement in student learning persists before making changes. </w:t>
      </w:r>
    </w:p>
    <w:p w14:paraId="1F12ABE7" w14:textId="77777777" w:rsidR="00760FF7" w:rsidRPr="00656229" w:rsidRDefault="00760FF7" w:rsidP="00760FF7">
      <w:pPr>
        <w:pStyle w:val="ListParagraph"/>
        <w:numPr>
          <w:ilvl w:val="0"/>
          <w:numId w:val="1"/>
        </w:numPr>
        <w:rPr>
          <w:rFonts w:ascii="Times New Roman" w:hAnsi="Times New Roman" w:cs="Times New Roman"/>
          <w:sz w:val="24"/>
          <w:szCs w:val="24"/>
        </w:rPr>
      </w:pPr>
      <w:r w:rsidRPr="00656229">
        <w:rPr>
          <w:rFonts w:ascii="Times New Roman" w:hAnsi="Times New Roman" w:cs="Times New Roman"/>
          <w:sz w:val="24"/>
          <w:szCs w:val="24"/>
        </w:rPr>
        <w:t>If you recommended a</w:t>
      </w:r>
      <w:r w:rsidR="0079041A" w:rsidRPr="00656229">
        <w:rPr>
          <w:rFonts w:ascii="Times New Roman" w:hAnsi="Times New Roman" w:cs="Times New Roman"/>
          <w:sz w:val="24"/>
          <w:szCs w:val="24"/>
        </w:rPr>
        <w:t>ny changes in your response to Q</w:t>
      </w:r>
      <w:r w:rsidR="0040569B" w:rsidRPr="00656229">
        <w:rPr>
          <w:rFonts w:ascii="Times New Roman" w:hAnsi="Times New Roman" w:cs="Times New Roman"/>
          <w:sz w:val="24"/>
          <w:szCs w:val="24"/>
        </w:rPr>
        <w:t>uestion 4 in your 2018-19</w:t>
      </w:r>
      <w:r w:rsidRPr="00656229">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2A597797" w14:textId="77777777" w:rsidR="00760FF7" w:rsidRPr="00656229" w:rsidRDefault="001E6353" w:rsidP="00656229">
      <w:pPr>
        <w:ind w:left="360"/>
        <w:rPr>
          <w:rFonts w:ascii="Times New Roman" w:hAnsi="Times New Roman" w:cs="Times New Roman"/>
          <w:b/>
          <w:sz w:val="24"/>
          <w:szCs w:val="24"/>
        </w:rPr>
      </w:pPr>
      <w:r w:rsidRPr="00656229">
        <w:rPr>
          <w:rFonts w:ascii="Times New Roman" w:eastAsia="Times New Roman" w:hAnsi="Times New Roman" w:cs="Times New Roman"/>
          <w:b/>
          <w:color w:val="000000"/>
          <w:sz w:val="24"/>
          <w:szCs w:val="24"/>
        </w:rPr>
        <w:t>N/A</w:t>
      </w:r>
    </w:p>
    <w:p w14:paraId="454D97F3" w14:textId="77777777" w:rsidR="00760FF7" w:rsidRPr="00656229" w:rsidRDefault="00760FF7" w:rsidP="00760FF7">
      <w:pPr>
        <w:pStyle w:val="ListParagraph"/>
        <w:numPr>
          <w:ilvl w:val="0"/>
          <w:numId w:val="1"/>
        </w:numPr>
        <w:rPr>
          <w:rFonts w:ascii="Times New Roman" w:hAnsi="Times New Roman" w:cs="Times New Roman"/>
          <w:sz w:val="24"/>
          <w:szCs w:val="24"/>
        </w:rPr>
      </w:pPr>
      <w:r w:rsidRPr="00656229">
        <w:rPr>
          <w:rFonts w:ascii="Times New Roman" w:hAnsi="Times New Roman" w:cs="Times New Roman"/>
          <w:sz w:val="24"/>
          <w:szCs w:val="24"/>
        </w:rPr>
        <w:t>What assessment activities will you be conducti</w:t>
      </w:r>
      <w:r w:rsidR="0040569B" w:rsidRPr="00656229">
        <w:rPr>
          <w:rFonts w:ascii="Times New Roman" w:hAnsi="Times New Roman" w:cs="Times New Roman"/>
          <w:sz w:val="24"/>
          <w:szCs w:val="24"/>
        </w:rPr>
        <w:t>ng during AY 2021-22</w:t>
      </w:r>
      <w:r w:rsidRPr="00656229">
        <w:rPr>
          <w:rFonts w:ascii="Times New Roman" w:hAnsi="Times New Roman" w:cs="Times New Roman"/>
          <w:sz w:val="24"/>
          <w:szCs w:val="24"/>
        </w:rPr>
        <w:t>?</w:t>
      </w:r>
    </w:p>
    <w:p w14:paraId="4CCB12AE" w14:textId="77777777" w:rsidR="00760FF7" w:rsidRPr="00656229" w:rsidRDefault="001E6353" w:rsidP="001E6353">
      <w:pPr>
        <w:ind w:left="360"/>
        <w:rPr>
          <w:rFonts w:ascii="Times New Roman" w:hAnsi="Times New Roman" w:cs="Times New Roman"/>
          <w:sz w:val="24"/>
          <w:szCs w:val="24"/>
        </w:rPr>
      </w:pPr>
      <w:r w:rsidRPr="00656229">
        <w:rPr>
          <w:rFonts w:ascii="Times New Roman" w:hAnsi="Times New Roman" w:cs="Times New Roman"/>
          <w:sz w:val="24"/>
          <w:szCs w:val="24"/>
        </w:rPr>
        <w:t xml:space="preserve">During the </w:t>
      </w:r>
      <w:r w:rsidR="00BA1961" w:rsidRPr="00656229">
        <w:rPr>
          <w:rFonts w:ascii="Times New Roman" w:hAnsi="Times New Roman" w:cs="Times New Roman"/>
          <w:sz w:val="24"/>
          <w:szCs w:val="24"/>
        </w:rPr>
        <w:t>fall</w:t>
      </w:r>
      <w:r w:rsidRPr="00656229">
        <w:rPr>
          <w:rFonts w:ascii="Times New Roman" w:hAnsi="Times New Roman" w:cs="Times New Roman"/>
          <w:sz w:val="24"/>
          <w:szCs w:val="24"/>
        </w:rPr>
        <w:t xml:space="preserve"> of </w:t>
      </w:r>
      <w:r w:rsidR="00BA1961" w:rsidRPr="00656229">
        <w:rPr>
          <w:rFonts w:ascii="Times New Roman" w:hAnsi="Times New Roman" w:cs="Times New Roman"/>
          <w:sz w:val="24"/>
          <w:szCs w:val="24"/>
        </w:rPr>
        <w:t>2021,</w:t>
      </w:r>
      <w:r w:rsidRPr="00656229">
        <w:rPr>
          <w:rFonts w:ascii="Times New Roman" w:hAnsi="Times New Roman" w:cs="Times New Roman"/>
          <w:sz w:val="24"/>
          <w:szCs w:val="24"/>
        </w:rPr>
        <w:t xml:space="preserve"> we are evaluating results from assessment measures taken during academic year 2020/21. </w:t>
      </w:r>
      <w:r w:rsidR="003A233E" w:rsidRPr="00656229">
        <w:rPr>
          <w:rFonts w:ascii="Times New Roman" w:hAnsi="Times New Roman" w:cs="Times New Roman"/>
          <w:sz w:val="24"/>
          <w:szCs w:val="24"/>
        </w:rPr>
        <w:t xml:space="preserve">This includes measures for </w:t>
      </w:r>
      <w:r w:rsidR="00BA1961" w:rsidRPr="00656229">
        <w:rPr>
          <w:rFonts w:ascii="Times New Roman" w:hAnsi="Times New Roman" w:cs="Times New Roman"/>
          <w:sz w:val="24"/>
          <w:szCs w:val="24"/>
        </w:rPr>
        <w:t>SLO (</w:t>
      </w:r>
      <w:r w:rsidR="003A233E" w:rsidRPr="00656229">
        <w:rPr>
          <w:rFonts w:ascii="Times New Roman" w:hAnsi="Times New Roman" w:cs="Times New Roman"/>
          <w:sz w:val="24"/>
          <w:szCs w:val="24"/>
        </w:rPr>
        <w:t xml:space="preserve">7) Written Communication, </w:t>
      </w:r>
      <w:r w:rsidR="00BA1961" w:rsidRPr="00656229">
        <w:rPr>
          <w:rFonts w:ascii="Times New Roman" w:hAnsi="Times New Roman" w:cs="Times New Roman"/>
          <w:sz w:val="24"/>
          <w:szCs w:val="24"/>
        </w:rPr>
        <w:t>SLO (</w:t>
      </w:r>
      <w:r w:rsidR="003A233E" w:rsidRPr="00656229">
        <w:rPr>
          <w:rFonts w:ascii="Times New Roman" w:hAnsi="Times New Roman" w:cs="Times New Roman"/>
          <w:sz w:val="24"/>
          <w:szCs w:val="24"/>
        </w:rPr>
        <w:t xml:space="preserve">5) </w:t>
      </w:r>
      <w:r w:rsidR="00BA1961">
        <w:rPr>
          <w:rFonts w:ascii="Times New Roman" w:hAnsi="Times New Roman" w:cs="Times New Roman"/>
          <w:sz w:val="24"/>
          <w:szCs w:val="24"/>
        </w:rPr>
        <w:t>Professional Development</w:t>
      </w:r>
      <w:r w:rsidR="003A233E" w:rsidRPr="00656229">
        <w:rPr>
          <w:rFonts w:ascii="Times New Roman" w:hAnsi="Times New Roman" w:cs="Times New Roman"/>
          <w:sz w:val="24"/>
          <w:szCs w:val="24"/>
        </w:rPr>
        <w:t xml:space="preserve"> and </w:t>
      </w:r>
      <w:r w:rsidR="00BA1961" w:rsidRPr="00656229">
        <w:rPr>
          <w:rFonts w:ascii="Times New Roman" w:hAnsi="Times New Roman" w:cs="Times New Roman"/>
          <w:sz w:val="24"/>
          <w:szCs w:val="24"/>
        </w:rPr>
        <w:t>SLO (</w:t>
      </w:r>
      <w:r w:rsidR="00D039FE" w:rsidRPr="00656229">
        <w:rPr>
          <w:rFonts w:ascii="Times New Roman" w:hAnsi="Times New Roman" w:cs="Times New Roman"/>
          <w:sz w:val="24"/>
          <w:szCs w:val="24"/>
        </w:rPr>
        <w:t xml:space="preserve">2) Information Technology. </w:t>
      </w:r>
      <w:r w:rsidRPr="00656229">
        <w:rPr>
          <w:rFonts w:ascii="Times New Roman" w:hAnsi="Times New Roman" w:cs="Times New Roman"/>
          <w:sz w:val="24"/>
          <w:szCs w:val="24"/>
        </w:rPr>
        <w:t>The school Assurance of Learning (</w:t>
      </w:r>
      <w:proofErr w:type="spellStart"/>
      <w:r w:rsidRPr="00656229">
        <w:rPr>
          <w:rFonts w:ascii="Times New Roman" w:hAnsi="Times New Roman" w:cs="Times New Roman"/>
          <w:sz w:val="24"/>
          <w:szCs w:val="24"/>
        </w:rPr>
        <w:t>AoL</w:t>
      </w:r>
      <w:proofErr w:type="spellEnd"/>
      <w:r w:rsidRPr="00656229">
        <w:rPr>
          <w:rFonts w:ascii="Times New Roman" w:hAnsi="Times New Roman" w:cs="Times New Roman"/>
          <w:sz w:val="24"/>
          <w:szCs w:val="24"/>
        </w:rPr>
        <w:t xml:space="preserve">) task force and the Committee on Undergraduate Programs will provide feedback and recommendations on the SLOs measured to the appropriate departments. Departments will work on course and curricular changes as appropriate to address the feedback received. </w:t>
      </w:r>
    </w:p>
    <w:p w14:paraId="2598690A" w14:textId="77777777" w:rsidR="003A233E" w:rsidRPr="00656229" w:rsidRDefault="00BA1961" w:rsidP="001E6353">
      <w:pPr>
        <w:ind w:left="360"/>
        <w:rPr>
          <w:rFonts w:ascii="Times New Roman" w:hAnsi="Times New Roman" w:cs="Times New Roman"/>
          <w:sz w:val="24"/>
          <w:szCs w:val="24"/>
        </w:rPr>
      </w:pPr>
      <w:r>
        <w:rPr>
          <w:rFonts w:ascii="Times New Roman" w:hAnsi="Times New Roman" w:cs="Times New Roman"/>
          <w:sz w:val="24"/>
          <w:szCs w:val="24"/>
        </w:rPr>
        <w:t>During s</w:t>
      </w:r>
      <w:r w:rsidR="001E6353" w:rsidRPr="00656229">
        <w:rPr>
          <w:rFonts w:ascii="Times New Roman" w:hAnsi="Times New Roman" w:cs="Times New Roman"/>
          <w:sz w:val="24"/>
          <w:szCs w:val="24"/>
        </w:rPr>
        <w:t xml:space="preserve">pring of </w:t>
      </w:r>
      <w:r w:rsidRPr="00656229">
        <w:rPr>
          <w:rFonts w:ascii="Times New Roman" w:hAnsi="Times New Roman" w:cs="Times New Roman"/>
          <w:sz w:val="24"/>
          <w:szCs w:val="24"/>
        </w:rPr>
        <w:t>2022,</w:t>
      </w:r>
      <w:r w:rsidR="001E6353" w:rsidRPr="00656229">
        <w:rPr>
          <w:rFonts w:ascii="Times New Roman" w:hAnsi="Times New Roman" w:cs="Times New Roman"/>
          <w:sz w:val="24"/>
          <w:szCs w:val="24"/>
        </w:rPr>
        <w:t xml:space="preserve"> we are scheduled to measure</w:t>
      </w:r>
      <w:r w:rsidR="003A233E" w:rsidRPr="00656229">
        <w:rPr>
          <w:rFonts w:ascii="Times New Roman" w:hAnsi="Times New Roman" w:cs="Times New Roman"/>
          <w:sz w:val="24"/>
          <w:szCs w:val="24"/>
        </w:rPr>
        <w:t xml:space="preserve"> the following learning outcomes:</w:t>
      </w:r>
    </w:p>
    <w:p w14:paraId="63027794" w14:textId="77777777" w:rsidR="003A233E" w:rsidRPr="00656229" w:rsidRDefault="003A233E" w:rsidP="003A233E">
      <w:pPr>
        <w:ind w:left="360"/>
        <w:rPr>
          <w:rFonts w:ascii="Times New Roman" w:hAnsi="Times New Roman" w:cs="Times New Roman"/>
          <w:sz w:val="24"/>
          <w:szCs w:val="24"/>
        </w:rPr>
      </w:pPr>
      <w:r w:rsidRPr="00656229">
        <w:rPr>
          <w:rFonts w:ascii="Times New Roman" w:hAnsi="Times New Roman" w:cs="Times New Roman"/>
          <w:sz w:val="24"/>
          <w:szCs w:val="24"/>
        </w:rPr>
        <w:t xml:space="preserve">SLO (1) Discipline Specific Knowledge: Demonstrate </w:t>
      </w:r>
      <w:r w:rsidRPr="00656229">
        <w:rPr>
          <w:rFonts w:ascii="Times New Roman" w:hAnsi="Times New Roman" w:cs="Times New Roman"/>
          <w:b/>
          <w:sz w:val="24"/>
          <w:szCs w:val="24"/>
        </w:rPr>
        <w:t>comprehension of all functional areas</w:t>
      </w:r>
      <w:r w:rsidRPr="00656229">
        <w:rPr>
          <w:rFonts w:ascii="Times New Roman" w:hAnsi="Times New Roman" w:cs="Times New Roman"/>
          <w:sz w:val="24"/>
          <w:szCs w:val="24"/>
        </w:rPr>
        <w:t xml:space="preserve"> of business (e.g., accounting, finance, marketing, organizational behavior, human resources, legal and social issues, and information systems).</w:t>
      </w:r>
    </w:p>
    <w:p w14:paraId="70B24586" w14:textId="77777777" w:rsidR="003A233E" w:rsidRPr="00656229" w:rsidRDefault="003A233E" w:rsidP="003A233E">
      <w:pPr>
        <w:ind w:left="360"/>
        <w:rPr>
          <w:rFonts w:ascii="Times New Roman" w:hAnsi="Times New Roman" w:cs="Times New Roman"/>
          <w:sz w:val="24"/>
          <w:szCs w:val="24"/>
        </w:rPr>
      </w:pPr>
      <w:r w:rsidRPr="00656229">
        <w:rPr>
          <w:rFonts w:ascii="Times New Roman" w:hAnsi="Times New Roman" w:cs="Times New Roman"/>
          <w:sz w:val="24"/>
          <w:szCs w:val="24"/>
        </w:rPr>
        <w:t xml:space="preserve">This will be measured using a functional areas exit exam. </w:t>
      </w:r>
      <w:r w:rsidRPr="00656229">
        <w:rPr>
          <w:rFonts w:ascii="Times New Roman" w:eastAsia="Calibri" w:hAnsi="Times New Roman" w:cs="Times New Roman"/>
          <w:sz w:val="24"/>
          <w:szCs w:val="24"/>
        </w:rPr>
        <w:t xml:space="preserve">Students in the last semester in the program take the Exit Exam, which is administered at the end of the semester in the capstone business courses for the various options. The Exit Exam consists of five fundamental questions from each of the program’s functional areas. The questions are selected from a pool of questions prepared by faculty coordinating and teaching the program core courses. Five versions of the exam are administered, with each version consisting of ten questions—five each, from two functional areas. That is, a given student is only tested on two areas, but </w:t>
      </w:r>
      <w:r w:rsidRPr="00656229">
        <w:rPr>
          <w:rFonts w:ascii="Times New Roman" w:eastAsia="Calibri" w:hAnsi="Times New Roman" w:cs="Times New Roman"/>
          <w:sz w:val="24"/>
          <w:szCs w:val="24"/>
        </w:rPr>
        <w:lastRenderedPageBreak/>
        <w:t>by randomly distributing the versions, all ten functional areas are assessed. Over 50 students for each version are assessed. Exams are graded centrally.</w:t>
      </w:r>
      <w:r w:rsidRPr="00656229">
        <w:rPr>
          <w:rFonts w:ascii="Times New Roman" w:hAnsi="Times New Roman" w:cs="Times New Roman"/>
          <w:sz w:val="24"/>
          <w:szCs w:val="24"/>
        </w:rPr>
        <w:t xml:space="preserve"> </w:t>
      </w:r>
    </w:p>
    <w:p w14:paraId="022220F1" w14:textId="77777777" w:rsidR="001E6353" w:rsidRPr="00656229" w:rsidRDefault="00D039FE" w:rsidP="003A233E">
      <w:pPr>
        <w:ind w:left="360"/>
        <w:rPr>
          <w:rFonts w:ascii="Times New Roman" w:hAnsi="Times New Roman" w:cs="Times New Roman"/>
          <w:sz w:val="24"/>
          <w:szCs w:val="24"/>
        </w:rPr>
      </w:pPr>
      <w:r w:rsidRPr="00656229">
        <w:rPr>
          <w:rFonts w:ascii="Times New Roman" w:hAnsi="Times New Roman" w:cs="Times New Roman"/>
          <w:sz w:val="24"/>
          <w:szCs w:val="24"/>
        </w:rPr>
        <w:t>SLO (</w:t>
      </w:r>
      <w:r w:rsidR="003A233E" w:rsidRPr="00656229">
        <w:rPr>
          <w:rFonts w:ascii="Times New Roman" w:hAnsi="Times New Roman" w:cs="Times New Roman"/>
          <w:sz w:val="24"/>
          <w:szCs w:val="24"/>
        </w:rPr>
        <w:t xml:space="preserve">6) Oral Communication: Students will prepare and deliver a coherent, professional </w:t>
      </w:r>
      <w:r w:rsidR="003A233E" w:rsidRPr="00656229">
        <w:rPr>
          <w:rFonts w:ascii="Times New Roman" w:hAnsi="Times New Roman" w:cs="Times New Roman"/>
          <w:b/>
          <w:sz w:val="24"/>
          <w:szCs w:val="24"/>
        </w:rPr>
        <w:t>oral presentation</w:t>
      </w:r>
      <w:r w:rsidR="003A233E" w:rsidRPr="00656229">
        <w:rPr>
          <w:rFonts w:ascii="Times New Roman" w:hAnsi="Times New Roman" w:cs="Times New Roman"/>
          <w:sz w:val="24"/>
          <w:szCs w:val="24"/>
        </w:rPr>
        <w:t xml:space="preserve"> on a business issue.</w:t>
      </w:r>
    </w:p>
    <w:p w14:paraId="72566962" w14:textId="77777777" w:rsidR="003A233E" w:rsidRPr="00656229" w:rsidRDefault="003A233E" w:rsidP="003A233E">
      <w:pPr>
        <w:ind w:left="360"/>
        <w:rPr>
          <w:rFonts w:ascii="Times New Roman" w:hAnsi="Times New Roman" w:cs="Times New Roman"/>
          <w:sz w:val="24"/>
          <w:szCs w:val="24"/>
        </w:rPr>
      </w:pPr>
      <w:r w:rsidRPr="00656229">
        <w:rPr>
          <w:rFonts w:ascii="Times New Roman" w:hAnsi="Times New Roman" w:cs="Times New Roman"/>
          <w:sz w:val="24"/>
          <w:szCs w:val="24"/>
        </w:rPr>
        <w:t xml:space="preserve">This will be measured using the oral communication activity described in question2 of this report. </w:t>
      </w:r>
    </w:p>
    <w:p w14:paraId="7815B868" w14:textId="77777777" w:rsidR="003A233E" w:rsidRPr="00656229" w:rsidRDefault="00D039FE" w:rsidP="003A233E">
      <w:pPr>
        <w:ind w:left="360"/>
        <w:rPr>
          <w:rFonts w:ascii="Times New Roman" w:hAnsi="Times New Roman" w:cs="Times New Roman"/>
          <w:sz w:val="24"/>
          <w:szCs w:val="24"/>
        </w:rPr>
      </w:pPr>
      <w:r w:rsidRPr="00656229">
        <w:rPr>
          <w:rFonts w:ascii="Times New Roman" w:hAnsi="Times New Roman" w:cs="Times New Roman"/>
          <w:sz w:val="24"/>
          <w:szCs w:val="24"/>
        </w:rPr>
        <w:t>SLO (</w:t>
      </w:r>
      <w:r w:rsidR="003A233E" w:rsidRPr="00656229">
        <w:rPr>
          <w:rFonts w:ascii="Times New Roman" w:hAnsi="Times New Roman" w:cs="Times New Roman"/>
          <w:sz w:val="24"/>
          <w:szCs w:val="24"/>
        </w:rPr>
        <w:t xml:space="preserve">3) Teamwork: Students will demonstrate the ability to </w:t>
      </w:r>
      <w:r w:rsidR="003A233E" w:rsidRPr="00656229">
        <w:rPr>
          <w:rFonts w:ascii="Times New Roman" w:hAnsi="Times New Roman" w:cs="Times New Roman"/>
          <w:b/>
          <w:sz w:val="24"/>
          <w:szCs w:val="24"/>
        </w:rPr>
        <w:t>work effectively with other people</w:t>
      </w:r>
      <w:r w:rsidR="003A233E" w:rsidRPr="00656229">
        <w:rPr>
          <w:rFonts w:ascii="Times New Roman" w:hAnsi="Times New Roman" w:cs="Times New Roman"/>
          <w:sz w:val="24"/>
          <w:szCs w:val="24"/>
        </w:rPr>
        <w:t xml:space="preserve"> through effective teamwork practices and to contribute substantively to a group product.</w:t>
      </w:r>
    </w:p>
    <w:p w14:paraId="74505C99" w14:textId="77777777" w:rsidR="003A233E" w:rsidRPr="00656229" w:rsidRDefault="003A233E" w:rsidP="003A233E">
      <w:pPr>
        <w:ind w:left="360"/>
        <w:rPr>
          <w:rFonts w:ascii="Times New Roman" w:hAnsi="Times New Roman" w:cs="Times New Roman"/>
          <w:sz w:val="24"/>
          <w:szCs w:val="24"/>
        </w:rPr>
      </w:pPr>
      <w:r w:rsidRPr="00656229">
        <w:rPr>
          <w:rFonts w:ascii="Times New Roman" w:eastAsia="Calibri" w:hAnsi="Times New Roman" w:cs="Times New Roman"/>
          <w:sz w:val="24"/>
          <w:szCs w:val="24"/>
        </w:rPr>
        <w:t xml:space="preserve">This will be measured using a teamwork activity. Students in the core course MGT 110 participate in the Assessment Center, which includes </w:t>
      </w:r>
      <w:r w:rsidR="00BA1961" w:rsidRPr="00656229">
        <w:rPr>
          <w:rFonts w:ascii="Times New Roman" w:eastAsia="Calibri" w:hAnsi="Times New Roman" w:cs="Times New Roman"/>
          <w:sz w:val="24"/>
          <w:szCs w:val="24"/>
        </w:rPr>
        <w:t>teamwork</w:t>
      </w:r>
      <w:r w:rsidRPr="00656229">
        <w:rPr>
          <w:rFonts w:ascii="Times New Roman" w:eastAsia="Calibri" w:hAnsi="Times New Roman" w:cs="Times New Roman"/>
          <w:sz w:val="24"/>
          <w:szCs w:val="24"/>
        </w:rPr>
        <w:t xml:space="preserve"> activities and group meetings. A final posttest in offered to students in the capstone course beginning with the </w:t>
      </w:r>
      <w:r w:rsidR="00D039FE" w:rsidRPr="00656229">
        <w:rPr>
          <w:rFonts w:ascii="Times New Roman" w:eastAsia="Calibri" w:hAnsi="Times New Roman" w:cs="Times New Roman"/>
          <w:sz w:val="24"/>
          <w:szCs w:val="24"/>
        </w:rPr>
        <w:t>spring</w:t>
      </w:r>
      <w:r w:rsidRPr="00656229">
        <w:rPr>
          <w:rFonts w:ascii="Times New Roman" w:eastAsia="Calibri" w:hAnsi="Times New Roman" w:cs="Times New Roman"/>
          <w:sz w:val="24"/>
          <w:szCs w:val="24"/>
        </w:rPr>
        <w:t xml:space="preserve"> 2017 semester. The teamwork activity is assessed using the Assessment Center Teamwork Rubric, which examines five categories. The categories </w:t>
      </w:r>
      <w:r w:rsidR="00D039FE" w:rsidRPr="00656229">
        <w:rPr>
          <w:rFonts w:ascii="Times New Roman" w:eastAsia="Calibri" w:hAnsi="Times New Roman" w:cs="Times New Roman"/>
          <w:sz w:val="24"/>
          <w:szCs w:val="24"/>
        </w:rPr>
        <w:t>are</w:t>
      </w:r>
      <w:r w:rsidRPr="00656229">
        <w:rPr>
          <w:rFonts w:ascii="Times New Roman" w:eastAsia="Calibri" w:hAnsi="Times New Roman" w:cs="Times New Roman"/>
          <w:sz w:val="24"/>
          <w:szCs w:val="24"/>
        </w:rPr>
        <w:t xml:space="preserve"> Contribution to Team Meetings, Facilitation of Other Members’ Contributions, Timely Completion and Quality of Individual Tasks, and Conflict Resolution. Since results are compared with 30,000 other participants nationwide, the results are presented as percentiles.</w:t>
      </w:r>
    </w:p>
    <w:p w14:paraId="49FD4C4C" w14:textId="77777777" w:rsidR="003A233E" w:rsidRPr="00656229" w:rsidRDefault="003A233E" w:rsidP="003A233E">
      <w:pPr>
        <w:ind w:left="360"/>
        <w:rPr>
          <w:rFonts w:ascii="Times New Roman" w:hAnsi="Times New Roman" w:cs="Times New Roman"/>
          <w:sz w:val="24"/>
          <w:szCs w:val="24"/>
        </w:rPr>
      </w:pPr>
      <w:r w:rsidRPr="00656229">
        <w:rPr>
          <w:rFonts w:ascii="Times New Roman" w:hAnsi="Times New Roman" w:cs="Times New Roman"/>
          <w:sz w:val="24"/>
          <w:szCs w:val="24"/>
        </w:rPr>
        <w:t xml:space="preserve">SLO (4.2) Ethical Behavior: Students will apply often-conflicting </w:t>
      </w:r>
      <w:r w:rsidRPr="00656229">
        <w:rPr>
          <w:rFonts w:ascii="Times New Roman" w:hAnsi="Times New Roman" w:cs="Times New Roman"/>
          <w:b/>
          <w:sz w:val="24"/>
          <w:szCs w:val="24"/>
        </w:rPr>
        <w:t>ethical theories to</w:t>
      </w:r>
      <w:r w:rsidRPr="00656229">
        <w:rPr>
          <w:rFonts w:ascii="Times New Roman" w:hAnsi="Times New Roman" w:cs="Times New Roman"/>
          <w:sz w:val="24"/>
          <w:szCs w:val="24"/>
        </w:rPr>
        <w:t xml:space="preserve"> </w:t>
      </w:r>
      <w:r w:rsidRPr="00656229">
        <w:rPr>
          <w:rFonts w:ascii="Times New Roman" w:hAnsi="Times New Roman" w:cs="Times New Roman"/>
          <w:b/>
          <w:sz w:val="24"/>
          <w:szCs w:val="24"/>
        </w:rPr>
        <w:t>manage their behavior</w:t>
      </w:r>
      <w:r w:rsidRPr="00656229">
        <w:rPr>
          <w:rFonts w:ascii="Times New Roman" w:hAnsi="Times New Roman" w:cs="Times New Roman"/>
          <w:sz w:val="24"/>
          <w:szCs w:val="24"/>
        </w:rPr>
        <w:t xml:space="preserve"> in business situations.</w:t>
      </w:r>
    </w:p>
    <w:p w14:paraId="1564DD0C" w14:textId="77777777" w:rsidR="003A233E" w:rsidRPr="00656229" w:rsidRDefault="003A233E" w:rsidP="003A233E">
      <w:pPr>
        <w:ind w:left="360"/>
        <w:rPr>
          <w:rFonts w:ascii="Times New Roman" w:hAnsi="Times New Roman" w:cs="Times New Roman"/>
          <w:sz w:val="24"/>
          <w:szCs w:val="24"/>
        </w:rPr>
      </w:pPr>
      <w:r w:rsidRPr="00656229">
        <w:rPr>
          <w:rFonts w:ascii="Times New Roman" w:eastAsia="Calibri" w:hAnsi="Times New Roman" w:cs="Times New Roman"/>
          <w:sz w:val="24"/>
          <w:szCs w:val="24"/>
        </w:rPr>
        <w:t xml:space="preserve">This will be measured using an ethical behavior activity. Students in the core course MGT 110 participate in the Assessment Center’s business simulation. The Ethical Behavior Activity is assessed using the Assessment Center Ethics Rubric, which examines five categories. The categories </w:t>
      </w:r>
      <w:r w:rsidR="00D039FE" w:rsidRPr="00656229">
        <w:rPr>
          <w:rFonts w:ascii="Times New Roman" w:eastAsia="Calibri" w:hAnsi="Times New Roman" w:cs="Times New Roman"/>
          <w:sz w:val="24"/>
          <w:szCs w:val="24"/>
        </w:rPr>
        <w:t>are</w:t>
      </w:r>
      <w:r w:rsidRPr="00656229">
        <w:rPr>
          <w:rFonts w:ascii="Times New Roman" w:eastAsia="Calibri" w:hAnsi="Times New Roman" w:cs="Times New Roman"/>
          <w:sz w:val="24"/>
          <w:szCs w:val="24"/>
        </w:rPr>
        <w:t xml:space="preserve"> Identification of Ethical Issues, Identification of Ethical Theories or Concepts, Ethical Self-awareness, and Analysis of Ethical Issues. Since results are compared with 30,000 other participants nationwide, the results are presented as percentiles</w:t>
      </w:r>
    </w:p>
    <w:p w14:paraId="5980DC3E" w14:textId="77777777" w:rsidR="00760FF7" w:rsidRPr="00656229" w:rsidRDefault="00760FF7" w:rsidP="00760FF7">
      <w:pPr>
        <w:rPr>
          <w:rFonts w:ascii="Times New Roman" w:hAnsi="Times New Roman" w:cs="Times New Roman"/>
          <w:sz w:val="24"/>
          <w:szCs w:val="24"/>
        </w:rPr>
      </w:pPr>
    </w:p>
    <w:p w14:paraId="3F8E09EB" w14:textId="77777777" w:rsidR="00E56C83" w:rsidRPr="00656229" w:rsidRDefault="00E56C83" w:rsidP="00F6446F">
      <w:pPr>
        <w:pStyle w:val="ListParagraph"/>
        <w:numPr>
          <w:ilvl w:val="0"/>
          <w:numId w:val="1"/>
        </w:numPr>
        <w:rPr>
          <w:rFonts w:ascii="Times New Roman" w:hAnsi="Times New Roman" w:cs="Times New Roman"/>
          <w:sz w:val="24"/>
          <w:szCs w:val="24"/>
        </w:rPr>
      </w:pPr>
      <w:r w:rsidRPr="00656229">
        <w:rPr>
          <w:rFonts w:ascii="Times New Roman" w:hAnsi="Times New Roman" w:cs="Times New Roman"/>
          <w:sz w:val="24"/>
          <w:szCs w:val="24"/>
        </w:rPr>
        <w:t>Identify a</w:t>
      </w:r>
      <w:r w:rsidR="002F0A0F" w:rsidRPr="00656229">
        <w:rPr>
          <w:rFonts w:ascii="Times New Roman" w:hAnsi="Times New Roman" w:cs="Times New Roman"/>
          <w:sz w:val="24"/>
          <w:szCs w:val="24"/>
        </w:rPr>
        <w:t>nd discuss any major issues identified during</w:t>
      </w:r>
      <w:r w:rsidR="00F6446F" w:rsidRPr="00656229">
        <w:rPr>
          <w:rFonts w:ascii="Times New Roman" w:hAnsi="Times New Roman" w:cs="Times New Roman"/>
          <w:sz w:val="24"/>
          <w:szCs w:val="24"/>
        </w:rPr>
        <w:t xml:space="preserve"> your last Program Review and in what ways these issues have or have not been addressed.</w:t>
      </w:r>
    </w:p>
    <w:p w14:paraId="471F5C94" w14:textId="77777777" w:rsidR="00D039FE" w:rsidRPr="00656229" w:rsidRDefault="00D039FE" w:rsidP="00D039FE">
      <w:pPr>
        <w:pStyle w:val="ListParagraph"/>
        <w:ind w:left="360"/>
        <w:rPr>
          <w:rFonts w:ascii="Times New Roman" w:hAnsi="Times New Roman" w:cs="Times New Roman"/>
          <w:sz w:val="24"/>
          <w:szCs w:val="24"/>
        </w:rPr>
      </w:pPr>
    </w:p>
    <w:p w14:paraId="192F7C4D" w14:textId="77777777" w:rsidR="00D039FE" w:rsidRPr="00656229" w:rsidRDefault="00D039FE" w:rsidP="00D039FE">
      <w:pPr>
        <w:pStyle w:val="ListParagraph"/>
        <w:ind w:left="360"/>
        <w:rPr>
          <w:rFonts w:ascii="Times New Roman" w:hAnsi="Times New Roman" w:cs="Times New Roman"/>
          <w:sz w:val="24"/>
          <w:szCs w:val="24"/>
        </w:rPr>
      </w:pPr>
      <w:r w:rsidRPr="00656229">
        <w:rPr>
          <w:rFonts w:ascii="Times New Roman" w:hAnsi="Times New Roman" w:cs="Times New Roman"/>
          <w:sz w:val="24"/>
          <w:szCs w:val="24"/>
        </w:rPr>
        <w:t xml:space="preserve">An area of improvement that we were asked to address in our last program review </w:t>
      </w:r>
      <w:r w:rsidR="00BA1961">
        <w:rPr>
          <w:rFonts w:ascii="Times New Roman" w:hAnsi="Times New Roman" w:cs="Times New Roman"/>
          <w:sz w:val="24"/>
          <w:szCs w:val="24"/>
        </w:rPr>
        <w:t>w</w:t>
      </w:r>
      <w:r w:rsidRPr="00656229">
        <w:rPr>
          <w:rFonts w:ascii="Times New Roman" w:hAnsi="Times New Roman" w:cs="Times New Roman"/>
          <w:sz w:val="24"/>
          <w:szCs w:val="24"/>
        </w:rPr>
        <w:t xml:space="preserve">as to better document the curriculum improvements that have been made </w:t>
      </w:r>
      <w:r w:rsidR="00BA1961" w:rsidRPr="00656229">
        <w:rPr>
          <w:rFonts w:ascii="Times New Roman" w:hAnsi="Times New Roman" w:cs="Times New Roman"/>
          <w:sz w:val="24"/>
          <w:szCs w:val="24"/>
        </w:rPr>
        <w:t>because</w:t>
      </w:r>
      <w:r w:rsidRPr="00656229">
        <w:rPr>
          <w:rFonts w:ascii="Times New Roman" w:hAnsi="Times New Roman" w:cs="Times New Roman"/>
          <w:sz w:val="24"/>
          <w:szCs w:val="24"/>
        </w:rPr>
        <w:t xml:space="preserve"> of assessment data collected. We also need to clarify the activities, responsibilities and linkages between our </w:t>
      </w:r>
      <w:proofErr w:type="spellStart"/>
      <w:r w:rsidRPr="00656229">
        <w:rPr>
          <w:rFonts w:ascii="Times New Roman" w:hAnsi="Times New Roman" w:cs="Times New Roman"/>
          <w:sz w:val="24"/>
          <w:szCs w:val="24"/>
        </w:rPr>
        <w:t>AoL</w:t>
      </w:r>
      <w:proofErr w:type="spellEnd"/>
      <w:r w:rsidRPr="00656229">
        <w:rPr>
          <w:rFonts w:ascii="Times New Roman" w:hAnsi="Times New Roman" w:cs="Times New Roman"/>
          <w:sz w:val="24"/>
          <w:szCs w:val="24"/>
        </w:rPr>
        <w:t xml:space="preserve"> task </w:t>
      </w:r>
      <w:proofErr w:type="gramStart"/>
      <w:r w:rsidRPr="00656229">
        <w:rPr>
          <w:rFonts w:ascii="Times New Roman" w:hAnsi="Times New Roman" w:cs="Times New Roman"/>
          <w:sz w:val="24"/>
          <w:szCs w:val="24"/>
        </w:rPr>
        <w:t>force</w:t>
      </w:r>
      <w:proofErr w:type="gramEnd"/>
      <w:r w:rsidRPr="00656229">
        <w:rPr>
          <w:rFonts w:ascii="Times New Roman" w:hAnsi="Times New Roman" w:cs="Times New Roman"/>
          <w:sz w:val="24"/>
          <w:szCs w:val="24"/>
        </w:rPr>
        <w:t xml:space="preserve"> and the committees, taskforces and departments charged with “closing the loop.”</w:t>
      </w:r>
    </w:p>
    <w:p w14:paraId="4DC043FA" w14:textId="77777777" w:rsidR="00D039FE" w:rsidRPr="00656229" w:rsidRDefault="00D039FE" w:rsidP="00D039FE">
      <w:pPr>
        <w:pStyle w:val="ListParagraph"/>
        <w:ind w:left="360"/>
        <w:rPr>
          <w:rFonts w:ascii="Times New Roman" w:hAnsi="Times New Roman" w:cs="Times New Roman"/>
          <w:sz w:val="24"/>
          <w:szCs w:val="24"/>
        </w:rPr>
      </w:pPr>
    </w:p>
    <w:p w14:paraId="63FCBBE3" w14:textId="77777777" w:rsidR="00D039FE" w:rsidRPr="00656229" w:rsidRDefault="00D039FE" w:rsidP="00D039FE">
      <w:pPr>
        <w:pStyle w:val="ListParagraph"/>
        <w:ind w:left="360"/>
        <w:rPr>
          <w:rFonts w:ascii="Times New Roman" w:hAnsi="Times New Roman" w:cs="Times New Roman"/>
          <w:sz w:val="24"/>
          <w:szCs w:val="24"/>
        </w:rPr>
      </w:pPr>
      <w:r w:rsidRPr="00656229">
        <w:rPr>
          <w:rFonts w:ascii="Times New Roman" w:hAnsi="Times New Roman" w:cs="Times New Roman"/>
          <w:sz w:val="24"/>
          <w:szCs w:val="24"/>
        </w:rPr>
        <w:t xml:space="preserve">In response to </w:t>
      </w:r>
      <w:r w:rsidR="00BA1961" w:rsidRPr="00656229">
        <w:rPr>
          <w:rFonts w:ascii="Times New Roman" w:hAnsi="Times New Roman" w:cs="Times New Roman"/>
          <w:sz w:val="24"/>
          <w:szCs w:val="24"/>
        </w:rPr>
        <w:t>this,</w:t>
      </w:r>
      <w:r w:rsidRPr="00656229">
        <w:rPr>
          <w:rFonts w:ascii="Times New Roman" w:hAnsi="Times New Roman" w:cs="Times New Roman"/>
          <w:sz w:val="24"/>
          <w:szCs w:val="24"/>
        </w:rPr>
        <w:t xml:space="preserve"> we have created a new assessment schedule so that we are no longer assessing every SLO each year. Instead, we have left time between taking measures so that </w:t>
      </w:r>
      <w:r w:rsidRPr="00656229">
        <w:rPr>
          <w:rFonts w:ascii="Times New Roman" w:hAnsi="Times New Roman" w:cs="Times New Roman"/>
          <w:sz w:val="24"/>
          <w:szCs w:val="24"/>
        </w:rPr>
        <w:lastRenderedPageBreak/>
        <w:t>the assessment data can be reviewed and innovations implemented in our courses and program curriculum</w:t>
      </w:r>
      <w:r w:rsidR="00BA1961">
        <w:rPr>
          <w:rFonts w:ascii="Times New Roman" w:hAnsi="Times New Roman" w:cs="Times New Roman"/>
          <w:sz w:val="24"/>
          <w:szCs w:val="24"/>
        </w:rPr>
        <w:t xml:space="preserve"> so that we can properly “close the loop</w:t>
      </w:r>
      <w:r w:rsidRPr="00656229">
        <w:rPr>
          <w:rFonts w:ascii="Times New Roman" w:hAnsi="Times New Roman" w:cs="Times New Roman"/>
          <w:sz w:val="24"/>
          <w:szCs w:val="24"/>
        </w:rPr>
        <w:t>.</w:t>
      </w:r>
      <w:r w:rsidR="00BA1961">
        <w:rPr>
          <w:rFonts w:ascii="Times New Roman" w:hAnsi="Times New Roman" w:cs="Times New Roman"/>
          <w:sz w:val="24"/>
          <w:szCs w:val="24"/>
        </w:rPr>
        <w:t>”</w:t>
      </w:r>
      <w:r w:rsidRPr="00656229">
        <w:rPr>
          <w:rFonts w:ascii="Times New Roman" w:hAnsi="Times New Roman" w:cs="Times New Roman"/>
          <w:sz w:val="24"/>
          <w:szCs w:val="24"/>
        </w:rPr>
        <w:t xml:space="preserve"> </w:t>
      </w:r>
    </w:p>
    <w:p w14:paraId="71C0ED25" w14:textId="77777777" w:rsidR="00656229" w:rsidRPr="00BA1961" w:rsidRDefault="00656229" w:rsidP="00D039FE">
      <w:pPr>
        <w:pStyle w:val="ListParagraph"/>
        <w:ind w:left="360"/>
        <w:rPr>
          <w:rFonts w:ascii="Times New Roman" w:hAnsi="Times New Roman" w:cs="Times New Roman"/>
          <w:sz w:val="24"/>
          <w:szCs w:val="24"/>
        </w:rPr>
      </w:pPr>
    </w:p>
    <w:p w14:paraId="1156A40C" w14:textId="77777777" w:rsidR="00656229" w:rsidRDefault="00656229" w:rsidP="00656229">
      <w:pPr>
        <w:pStyle w:val="ListParagraph"/>
        <w:ind w:left="360"/>
        <w:rPr>
          <w:rFonts w:ascii="Times New Roman" w:hAnsi="Times New Roman" w:cs="Times New Roman"/>
          <w:sz w:val="24"/>
          <w:szCs w:val="24"/>
        </w:rPr>
      </w:pPr>
      <w:r w:rsidRPr="00BA1961">
        <w:rPr>
          <w:rFonts w:ascii="Times New Roman" w:hAnsi="Times New Roman" w:cs="Times New Roman"/>
          <w:sz w:val="24"/>
          <w:szCs w:val="24"/>
        </w:rPr>
        <w:t xml:space="preserve">We have also documented a procedure by which we will close the loop on assessment. We are working on implementing this new procedure this academic year. </w:t>
      </w:r>
    </w:p>
    <w:p w14:paraId="43E020B9" w14:textId="77777777" w:rsidR="00BA1961" w:rsidRPr="00BA1961" w:rsidRDefault="00BA1961" w:rsidP="00656229">
      <w:pPr>
        <w:pStyle w:val="ListParagraph"/>
        <w:ind w:left="360"/>
        <w:rPr>
          <w:rFonts w:ascii="Times New Roman" w:hAnsi="Times New Roman" w:cs="Times New Roman"/>
          <w:sz w:val="24"/>
          <w:szCs w:val="24"/>
        </w:rPr>
      </w:pPr>
    </w:p>
    <w:p w14:paraId="0854342C" w14:textId="77777777" w:rsidR="00656229" w:rsidRPr="00BA1961" w:rsidRDefault="00656229" w:rsidP="00656229">
      <w:pPr>
        <w:pStyle w:val="ListParagraph"/>
        <w:numPr>
          <w:ilvl w:val="0"/>
          <w:numId w:val="5"/>
        </w:numPr>
        <w:spacing w:after="0" w:line="240" w:lineRule="auto"/>
        <w:textAlignment w:val="baseline"/>
        <w:rPr>
          <w:rFonts w:ascii="Times New Roman" w:eastAsia="Times New Roman" w:hAnsi="Times New Roman" w:cs="Times New Roman"/>
          <w:sz w:val="24"/>
          <w:szCs w:val="24"/>
        </w:rPr>
      </w:pPr>
      <w:proofErr w:type="spellStart"/>
      <w:r w:rsidRPr="00BA1961">
        <w:rPr>
          <w:rFonts w:ascii="Times New Roman" w:eastAsia="Times New Roman" w:hAnsi="Times New Roman" w:cs="Times New Roman"/>
          <w:sz w:val="24"/>
          <w:szCs w:val="24"/>
        </w:rPr>
        <w:t>AoL</w:t>
      </w:r>
      <w:proofErr w:type="spellEnd"/>
      <w:r w:rsidRPr="00BA1961">
        <w:rPr>
          <w:rFonts w:ascii="Times New Roman" w:eastAsia="Times New Roman" w:hAnsi="Times New Roman" w:cs="Times New Roman"/>
          <w:sz w:val="24"/>
          <w:szCs w:val="24"/>
        </w:rPr>
        <w:t xml:space="preserve"> </w:t>
      </w:r>
      <w:r w:rsidR="00BA1961">
        <w:rPr>
          <w:rFonts w:ascii="Times New Roman" w:eastAsia="Times New Roman" w:hAnsi="Times New Roman" w:cs="Times New Roman"/>
          <w:sz w:val="24"/>
          <w:szCs w:val="24"/>
        </w:rPr>
        <w:t>c</w:t>
      </w:r>
      <w:r w:rsidR="00D039FE" w:rsidRPr="00BA1961">
        <w:rPr>
          <w:rFonts w:ascii="Times New Roman" w:eastAsia="Times New Roman" w:hAnsi="Times New Roman" w:cs="Times New Roman"/>
          <w:sz w:val="24"/>
          <w:szCs w:val="24"/>
        </w:rPr>
        <w:t>ollect</w:t>
      </w:r>
      <w:r w:rsidRPr="00BA1961">
        <w:rPr>
          <w:rFonts w:ascii="Times New Roman" w:eastAsia="Times New Roman" w:hAnsi="Times New Roman" w:cs="Times New Roman"/>
          <w:sz w:val="24"/>
          <w:szCs w:val="24"/>
        </w:rPr>
        <w:t>s</w:t>
      </w:r>
      <w:r w:rsidR="00BA1961">
        <w:rPr>
          <w:rFonts w:ascii="Times New Roman" w:eastAsia="Times New Roman" w:hAnsi="Times New Roman" w:cs="Times New Roman"/>
          <w:sz w:val="24"/>
          <w:szCs w:val="24"/>
        </w:rPr>
        <w:t xml:space="preserve"> r</w:t>
      </w:r>
      <w:r w:rsidR="00D039FE" w:rsidRPr="00BA1961">
        <w:rPr>
          <w:rFonts w:ascii="Times New Roman" w:eastAsia="Times New Roman" w:hAnsi="Times New Roman" w:cs="Times New Roman"/>
          <w:sz w:val="24"/>
          <w:szCs w:val="24"/>
        </w:rPr>
        <w:t>esults from assessment measures.</w:t>
      </w:r>
    </w:p>
    <w:p w14:paraId="21624318" w14:textId="77777777" w:rsidR="00656229" w:rsidRPr="00BA1961" w:rsidRDefault="00D039FE" w:rsidP="00656229">
      <w:pPr>
        <w:pStyle w:val="ListParagraph"/>
        <w:numPr>
          <w:ilvl w:val="0"/>
          <w:numId w:val="5"/>
        </w:numPr>
        <w:spacing w:after="0" w:line="240" w:lineRule="auto"/>
        <w:textAlignment w:val="baseline"/>
        <w:rPr>
          <w:rFonts w:ascii="Times New Roman" w:eastAsia="Times New Roman" w:hAnsi="Times New Roman" w:cs="Times New Roman"/>
          <w:sz w:val="24"/>
          <w:szCs w:val="24"/>
        </w:rPr>
      </w:pPr>
      <w:proofErr w:type="spellStart"/>
      <w:r w:rsidRPr="00BA1961">
        <w:rPr>
          <w:rFonts w:ascii="Times New Roman" w:eastAsia="Times New Roman" w:hAnsi="Times New Roman" w:cs="Times New Roman"/>
          <w:sz w:val="24"/>
          <w:szCs w:val="24"/>
        </w:rPr>
        <w:t>AoL</w:t>
      </w:r>
      <w:proofErr w:type="spellEnd"/>
      <w:r w:rsidRPr="00BA1961">
        <w:rPr>
          <w:rFonts w:ascii="Times New Roman" w:eastAsia="Times New Roman" w:hAnsi="Times New Roman" w:cs="Times New Roman"/>
          <w:sz w:val="24"/>
          <w:szCs w:val="24"/>
        </w:rPr>
        <w:t xml:space="preserve"> reviews results and provides feedback. </w:t>
      </w:r>
    </w:p>
    <w:p w14:paraId="51B4B1A8" w14:textId="77777777" w:rsidR="00656229" w:rsidRPr="00BA1961" w:rsidRDefault="00D039FE" w:rsidP="00656229">
      <w:pPr>
        <w:pStyle w:val="ListParagraph"/>
        <w:numPr>
          <w:ilvl w:val="1"/>
          <w:numId w:val="5"/>
        </w:numPr>
        <w:spacing w:after="0" w:line="240" w:lineRule="auto"/>
        <w:textAlignment w:val="baseline"/>
        <w:rPr>
          <w:rFonts w:ascii="Times New Roman" w:eastAsia="Times New Roman" w:hAnsi="Times New Roman" w:cs="Times New Roman"/>
          <w:sz w:val="24"/>
          <w:szCs w:val="24"/>
        </w:rPr>
      </w:pPr>
      <w:r w:rsidRPr="00BA1961">
        <w:rPr>
          <w:rFonts w:ascii="Times New Roman" w:eastAsia="Times New Roman" w:hAnsi="Times New Roman" w:cs="Times New Roman"/>
          <w:sz w:val="24"/>
          <w:szCs w:val="24"/>
        </w:rPr>
        <w:t xml:space="preserve">Department level </w:t>
      </w:r>
      <w:r w:rsidR="00656229" w:rsidRPr="00BA1961">
        <w:rPr>
          <w:rFonts w:ascii="Times New Roman" w:eastAsia="Times New Roman" w:hAnsi="Times New Roman" w:cs="Times New Roman"/>
          <w:sz w:val="24"/>
          <w:szCs w:val="24"/>
        </w:rPr>
        <w:t>recommendations (</w:t>
      </w:r>
      <w:r w:rsidRPr="00BA1961">
        <w:rPr>
          <w:rFonts w:ascii="Times New Roman" w:eastAsia="Times New Roman" w:hAnsi="Times New Roman" w:cs="Times New Roman"/>
          <w:sz w:val="24"/>
          <w:szCs w:val="24"/>
        </w:rPr>
        <w:t>course curriculum).</w:t>
      </w:r>
    </w:p>
    <w:p w14:paraId="1C104DE1" w14:textId="77777777" w:rsidR="00656229" w:rsidRPr="00BA1961" w:rsidRDefault="00D039FE" w:rsidP="00656229">
      <w:pPr>
        <w:pStyle w:val="ListParagraph"/>
        <w:numPr>
          <w:ilvl w:val="1"/>
          <w:numId w:val="5"/>
        </w:numPr>
        <w:spacing w:after="0" w:line="240" w:lineRule="auto"/>
        <w:textAlignment w:val="baseline"/>
        <w:rPr>
          <w:rFonts w:ascii="Times New Roman" w:eastAsia="Times New Roman" w:hAnsi="Times New Roman" w:cs="Times New Roman"/>
          <w:sz w:val="24"/>
          <w:szCs w:val="24"/>
        </w:rPr>
      </w:pPr>
      <w:r w:rsidRPr="00BA1961">
        <w:rPr>
          <w:rFonts w:ascii="Times New Roman" w:eastAsia="Times New Roman" w:hAnsi="Times New Roman" w:cs="Times New Roman"/>
          <w:sz w:val="24"/>
          <w:szCs w:val="24"/>
        </w:rPr>
        <w:t>CUP level recomm</w:t>
      </w:r>
      <w:r w:rsidR="00656229" w:rsidRPr="00BA1961">
        <w:rPr>
          <w:rFonts w:ascii="Times New Roman" w:eastAsia="Times New Roman" w:hAnsi="Times New Roman" w:cs="Times New Roman"/>
          <w:sz w:val="24"/>
          <w:szCs w:val="24"/>
        </w:rPr>
        <w:t>endations (program curriculum).</w:t>
      </w:r>
    </w:p>
    <w:p w14:paraId="38886E08" w14:textId="77777777" w:rsidR="00656229" w:rsidRPr="00BA1961" w:rsidRDefault="00656229" w:rsidP="00656229">
      <w:pPr>
        <w:pStyle w:val="ListParagraph"/>
        <w:numPr>
          <w:ilvl w:val="0"/>
          <w:numId w:val="5"/>
        </w:numPr>
        <w:spacing w:after="0" w:line="240" w:lineRule="auto"/>
        <w:textAlignment w:val="baseline"/>
        <w:rPr>
          <w:rFonts w:ascii="Times New Roman" w:eastAsia="Times New Roman" w:hAnsi="Times New Roman" w:cs="Times New Roman"/>
          <w:sz w:val="24"/>
          <w:szCs w:val="24"/>
        </w:rPr>
      </w:pPr>
      <w:r w:rsidRPr="00BA1961">
        <w:rPr>
          <w:rFonts w:ascii="Times New Roman" w:eastAsia="Times New Roman" w:hAnsi="Times New Roman" w:cs="Times New Roman"/>
          <w:sz w:val="24"/>
          <w:szCs w:val="24"/>
        </w:rPr>
        <w:t>CUP reviews results and provide feedback on program curriculum</w:t>
      </w:r>
      <w:r w:rsidR="00D039FE" w:rsidRPr="00BA1961">
        <w:rPr>
          <w:rFonts w:ascii="Times New Roman" w:eastAsia="Times New Roman" w:hAnsi="Times New Roman" w:cs="Times New Roman"/>
          <w:sz w:val="24"/>
          <w:szCs w:val="24"/>
        </w:rPr>
        <w:t>.</w:t>
      </w:r>
    </w:p>
    <w:p w14:paraId="64F1F2B5" w14:textId="77777777" w:rsidR="00656229" w:rsidRPr="00BA1961" w:rsidRDefault="00D039FE" w:rsidP="00656229">
      <w:pPr>
        <w:numPr>
          <w:ilvl w:val="1"/>
          <w:numId w:val="6"/>
        </w:numPr>
        <w:spacing w:after="0" w:line="240" w:lineRule="auto"/>
        <w:textAlignment w:val="baseline"/>
        <w:rPr>
          <w:rFonts w:ascii="Times New Roman" w:eastAsia="Times New Roman" w:hAnsi="Times New Roman" w:cs="Times New Roman"/>
          <w:sz w:val="24"/>
          <w:szCs w:val="24"/>
        </w:rPr>
      </w:pPr>
      <w:r w:rsidRPr="00BA1961">
        <w:rPr>
          <w:rFonts w:ascii="Times New Roman" w:eastAsia="Times New Roman" w:hAnsi="Times New Roman" w:cs="Times New Roman"/>
          <w:sz w:val="24"/>
          <w:szCs w:val="24"/>
        </w:rPr>
        <w:t>CUP level recommendations (program curriculum).</w:t>
      </w:r>
    </w:p>
    <w:p w14:paraId="30F906BC" w14:textId="77777777" w:rsidR="00656229" w:rsidRPr="00BA1961" w:rsidRDefault="00D039FE" w:rsidP="00656229">
      <w:pPr>
        <w:numPr>
          <w:ilvl w:val="1"/>
          <w:numId w:val="6"/>
        </w:numPr>
        <w:spacing w:after="0" w:line="240" w:lineRule="auto"/>
        <w:textAlignment w:val="baseline"/>
        <w:rPr>
          <w:rFonts w:ascii="Times New Roman" w:eastAsia="Times New Roman" w:hAnsi="Times New Roman" w:cs="Times New Roman"/>
          <w:sz w:val="24"/>
          <w:szCs w:val="24"/>
        </w:rPr>
      </w:pPr>
      <w:r w:rsidRPr="00BA1961">
        <w:rPr>
          <w:rFonts w:ascii="Times New Roman" w:eastAsia="Times New Roman" w:hAnsi="Times New Roman" w:cs="Times New Roman"/>
          <w:sz w:val="24"/>
          <w:szCs w:val="24"/>
        </w:rPr>
        <w:t xml:space="preserve">CUP </w:t>
      </w:r>
      <w:r w:rsidR="00656229" w:rsidRPr="00BA1961">
        <w:rPr>
          <w:rFonts w:ascii="Times New Roman" w:eastAsia="Times New Roman" w:hAnsi="Times New Roman" w:cs="Times New Roman"/>
          <w:sz w:val="24"/>
          <w:szCs w:val="24"/>
        </w:rPr>
        <w:t>works with departments to implement</w:t>
      </w:r>
      <w:r w:rsidRPr="00BA1961">
        <w:rPr>
          <w:rFonts w:ascii="Times New Roman" w:eastAsia="Times New Roman" w:hAnsi="Times New Roman" w:cs="Times New Roman"/>
          <w:sz w:val="24"/>
          <w:szCs w:val="24"/>
        </w:rPr>
        <w:t xml:space="preserve"> program curriculum improvements</w:t>
      </w:r>
      <w:r w:rsidR="00656229" w:rsidRPr="00BA1961">
        <w:rPr>
          <w:rFonts w:ascii="Times New Roman" w:eastAsia="Times New Roman" w:hAnsi="Times New Roman" w:cs="Times New Roman"/>
          <w:sz w:val="24"/>
          <w:szCs w:val="24"/>
        </w:rPr>
        <w:t>.</w:t>
      </w:r>
    </w:p>
    <w:p w14:paraId="5C84333C" w14:textId="77777777" w:rsidR="00656229" w:rsidRPr="00BA1961" w:rsidRDefault="00656229" w:rsidP="00656229">
      <w:pPr>
        <w:numPr>
          <w:ilvl w:val="1"/>
          <w:numId w:val="6"/>
        </w:numPr>
        <w:spacing w:after="0" w:line="240" w:lineRule="auto"/>
        <w:textAlignment w:val="baseline"/>
        <w:rPr>
          <w:rFonts w:ascii="Times New Roman" w:eastAsia="Times New Roman" w:hAnsi="Times New Roman" w:cs="Times New Roman"/>
          <w:sz w:val="24"/>
          <w:szCs w:val="24"/>
        </w:rPr>
      </w:pPr>
      <w:r w:rsidRPr="00BA1961">
        <w:rPr>
          <w:rFonts w:ascii="Times New Roman" w:eastAsia="Times New Roman" w:hAnsi="Times New Roman" w:cs="Times New Roman"/>
          <w:sz w:val="24"/>
          <w:szCs w:val="24"/>
        </w:rPr>
        <w:t>CUP</w:t>
      </w:r>
      <w:r w:rsidR="00D039FE" w:rsidRPr="00BA1961">
        <w:rPr>
          <w:rFonts w:ascii="Times New Roman" w:eastAsia="Times New Roman" w:hAnsi="Times New Roman" w:cs="Times New Roman"/>
          <w:sz w:val="24"/>
          <w:szCs w:val="24"/>
        </w:rPr>
        <w:t xml:space="preserve"> documents changes that were made. </w:t>
      </w:r>
    </w:p>
    <w:p w14:paraId="56AE75F0" w14:textId="77777777" w:rsidR="00656229" w:rsidRPr="00BA1961" w:rsidRDefault="00D039FE" w:rsidP="00656229">
      <w:pPr>
        <w:pStyle w:val="ListParagraph"/>
        <w:numPr>
          <w:ilvl w:val="0"/>
          <w:numId w:val="11"/>
        </w:numPr>
        <w:spacing w:after="0" w:line="240" w:lineRule="auto"/>
        <w:textAlignment w:val="baseline"/>
        <w:rPr>
          <w:rFonts w:ascii="Times New Roman" w:eastAsia="Times New Roman" w:hAnsi="Times New Roman" w:cs="Times New Roman"/>
          <w:sz w:val="24"/>
          <w:szCs w:val="24"/>
        </w:rPr>
      </w:pPr>
      <w:r w:rsidRPr="00BA1961">
        <w:rPr>
          <w:rFonts w:ascii="Times New Roman" w:eastAsia="Times New Roman" w:hAnsi="Times New Roman" w:cs="Times New Roman"/>
          <w:sz w:val="24"/>
          <w:szCs w:val="24"/>
        </w:rPr>
        <w:t>Departme</w:t>
      </w:r>
      <w:r w:rsidR="00656229" w:rsidRPr="00BA1961">
        <w:rPr>
          <w:rFonts w:ascii="Times New Roman" w:eastAsia="Times New Roman" w:hAnsi="Times New Roman" w:cs="Times New Roman"/>
          <w:sz w:val="24"/>
          <w:szCs w:val="24"/>
        </w:rPr>
        <w:t xml:space="preserve">nt reviews results and feedback. </w:t>
      </w:r>
    </w:p>
    <w:p w14:paraId="7DEF5CAA" w14:textId="77777777" w:rsidR="00656229" w:rsidRPr="00BA1961" w:rsidRDefault="00656229" w:rsidP="00656229">
      <w:pPr>
        <w:pStyle w:val="ListParagraph"/>
        <w:numPr>
          <w:ilvl w:val="0"/>
          <w:numId w:val="12"/>
        </w:numPr>
        <w:spacing w:after="240" w:line="240" w:lineRule="auto"/>
        <w:textAlignment w:val="baseline"/>
        <w:rPr>
          <w:rFonts w:ascii="Times New Roman" w:eastAsia="Times New Roman" w:hAnsi="Times New Roman" w:cs="Times New Roman"/>
          <w:sz w:val="24"/>
          <w:szCs w:val="24"/>
        </w:rPr>
      </w:pPr>
      <w:r w:rsidRPr="00BA1961">
        <w:rPr>
          <w:rFonts w:ascii="Times New Roman" w:eastAsia="Times New Roman" w:hAnsi="Times New Roman" w:cs="Times New Roman"/>
          <w:sz w:val="24"/>
          <w:szCs w:val="24"/>
        </w:rPr>
        <w:t>Department level recommendations (course curriculum).</w:t>
      </w:r>
    </w:p>
    <w:p w14:paraId="62C2D5D9" w14:textId="77777777" w:rsidR="00656229" w:rsidRPr="00BA1961" w:rsidRDefault="00656229" w:rsidP="00656229">
      <w:pPr>
        <w:pStyle w:val="ListParagraph"/>
        <w:numPr>
          <w:ilvl w:val="0"/>
          <w:numId w:val="12"/>
        </w:numPr>
        <w:spacing w:after="240" w:line="240" w:lineRule="auto"/>
        <w:textAlignment w:val="baseline"/>
        <w:rPr>
          <w:rFonts w:ascii="Times New Roman" w:eastAsia="Times New Roman" w:hAnsi="Times New Roman" w:cs="Times New Roman"/>
          <w:sz w:val="24"/>
          <w:szCs w:val="24"/>
        </w:rPr>
      </w:pPr>
      <w:r w:rsidRPr="00BA1961">
        <w:rPr>
          <w:rFonts w:ascii="Times New Roman" w:eastAsia="Times New Roman" w:hAnsi="Times New Roman" w:cs="Times New Roman"/>
          <w:sz w:val="24"/>
          <w:szCs w:val="24"/>
        </w:rPr>
        <w:t xml:space="preserve">Department </w:t>
      </w:r>
      <w:r w:rsidR="00BA1961">
        <w:rPr>
          <w:rFonts w:ascii="Times New Roman" w:eastAsia="Times New Roman" w:hAnsi="Times New Roman" w:cs="Times New Roman"/>
          <w:sz w:val="24"/>
          <w:szCs w:val="24"/>
        </w:rPr>
        <w:t xml:space="preserve">implements </w:t>
      </w:r>
      <w:r w:rsidRPr="00BA1961">
        <w:rPr>
          <w:rFonts w:ascii="Times New Roman" w:eastAsia="Times New Roman" w:hAnsi="Times New Roman" w:cs="Times New Roman"/>
          <w:sz w:val="24"/>
          <w:szCs w:val="24"/>
        </w:rPr>
        <w:t>course curriculum improvements.</w:t>
      </w:r>
    </w:p>
    <w:p w14:paraId="6792DBD8" w14:textId="77777777" w:rsidR="00656229" w:rsidRPr="00BA1961" w:rsidRDefault="00656229" w:rsidP="00656229">
      <w:pPr>
        <w:pStyle w:val="ListParagraph"/>
        <w:numPr>
          <w:ilvl w:val="0"/>
          <w:numId w:val="12"/>
        </w:numPr>
        <w:spacing w:after="240" w:line="240" w:lineRule="auto"/>
        <w:textAlignment w:val="baseline"/>
        <w:rPr>
          <w:rFonts w:ascii="Times New Roman" w:eastAsia="Times New Roman" w:hAnsi="Times New Roman" w:cs="Times New Roman"/>
          <w:sz w:val="24"/>
          <w:szCs w:val="24"/>
        </w:rPr>
      </w:pPr>
      <w:r w:rsidRPr="00BA1961">
        <w:rPr>
          <w:rFonts w:ascii="Times New Roman" w:eastAsia="Times New Roman" w:hAnsi="Times New Roman" w:cs="Times New Roman"/>
          <w:sz w:val="24"/>
          <w:szCs w:val="24"/>
        </w:rPr>
        <w:t>Department documents changes that were made. </w:t>
      </w:r>
    </w:p>
    <w:p w14:paraId="0808CA89" w14:textId="77777777" w:rsidR="00656229" w:rsidRPr="00656229" w:rsidRDefault="00656229" w:rsidP="00656229">
      <w:pPr>
        <w:pStyle w:val="ListParagraph"/>
        <w:numPr>
          <w:ilvl w:val="0"/>
          <w:numId w:val="11"/>
        </w:numPr>
        <w:spacing w:after="240" w:line="240" w:lineRule="auto"/>
        <w:textAlignment w:val="baseline"/>
        <w:rPr>
          <w:rFonts w:ascii="Times New Roman" w:eastAsia="Times New Roman" w:hAnsi="Times New Roman" w:cs="Times New Roman"/>
          <w:color w:val="695D46"/>
          <w:sz w:val="24"/>
          <w:szCs w:val="24"/>
        </w:rPr>
      </w:pPr>
      <w:r w:rsidRPr="00BA1961">
        <w:rPr>
          <w:rFonts w:ascii="Times New Roman" w:eastAsia="Times New Roman" w:hAnsi="Times New Roman" w:cs="Times New Roman"/>
          <w:sz w:val="24"/>
          <w:szCs w:val="24"/>
        </w:rPr>
        <w:t>Assessment measures are conducted to check impact of changes. Then back to step 1</w:t>
      </w:r>
      <w:r w:rsidRPr="00656229">
        <w:rPr>
          <w:rFonts w:ascii="Times New Roman" w:eastAsia="Times New Roman" w:hAnsi="Times New Roman" w:cs="Times New Roman"/>
          <w:color w:val="695D46"/>
          <w:sz w:val="24"/>
          <w:szCs w:val="24"/>
        </w:rPr>
        <w:t xml:space="preserve">. </w:t>
      </w:r>
    </w:p>
    <w:p w14:paraId="544E8DCF" w14:textId="77777777" w:rsidR="00D039FE" w:rsidRPr="00656229" w:rsidRDefault="00D039FE" w:rsidP="00D039FE">
      <w:pPr>
        <w:pStyle w:val="ListParagraph"/>
        <w:ind w:left="360"/>
        <w:rPr>
          <w:rFonts w:ascii="Times New Roman" w:hAnsi="Times New Roman" w:cs="Times New Roman"/>
          <w:sz w:val="24"/>
          <w:szCs w:val="24"/>
        </w:rPr>
      </w:pPr>
    </w:p>
    <w:sectPr w:rsidR="00D039FE" w:rsidRPr="00656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1E1"/>
    <w:multiLevelType w:val="multilevel"/>
    <w:tmpl w:val="4594B522"/>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tabs>
          <w:tab w:val="num" w:pos="1440"/>
        </w:tabs>
        <w:ind w:left="1440" w:hanging="360"/>
      </w:pPr>
    </w:lvl>
    <w:lvl w:ilvl="2">
      <w:start w:val="3"/>
      <w:numFmt w:val="decimal"/>
      <w:lvlText w:val="%3."/>
      <w:lvlJc w:val="left"/>
      <w:pPr>
        <w:ind w:left="2160" w:hanging="360"/>
      </w:pPr>
      <w:rPr>
        <w:rFonts w:hint="default"/>
      </w:rPr>
    </w:lvl>
    <w:lvl w:ilvl="3">
      <w:start w:va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72CD0"/>
    <w:multiLevelType w:val="hybridMultilevel"/>
    <w:tmpl w:val="0F7AF7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52493"/>
    <w:multiLevelType w:val="hybridMultilevel"/>
    <w:tmpl w:val="BD02942C"/>
    <w:lvl w:ilvl="0" w:tplc="9BE63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AD49DA"/>
    <w:multiLevelType w:val="hybridMultilevel"/>
    <w:tmpl w:val="753C022C"/>
    <w:lvl w:ilvl="0" w:tplc="2B142C5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E4D8A"/>
    <w:multiLevelType w:val="hybridMultilevel"/>
    <w:tmpl w:val="4D868EE2"/>
    <w:lvl w:ilvl="0" w:tplc="D8D8983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B32BEE"/>
    <w:multiLevelType w:val="multilevel"/>
    <w:tmpl w:val="2056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35B38"/>
    <w:multiLevelType w:val="hybridMultilevel"/>
    <w:tmpl w:val="69D8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A3033"/>
    <w:multiLevelType w:val="multilevel"/>
    <w:tmpl w:val="C5B2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C76A02"/>
    <w:multiLevelType w:val="hybridMultilevel"/>
    <w:tmpl w:val="3C8C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D2A4E"/>
    <w:multiLevelType w:val="hybridMultilevel"/>
    <w:tmpl w:val="2D7665C8"/>
    <w:lvl w:ilvl="0" w:tplc="D6983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0791665">
    <w:abstractNumId w:val="4"/>
  </w:num>
  <w:num w:numId="2" w16cid:durableId="1462381601">
    <w:abstractNumId w:val="5"/>
  </w:num>
  <w:num w:numId="3" w16cid:durableId="1136682835">
    <w:abstractNumId w:val="7"/>
  </w:num>
  <w:num w:numId="4" w16cid:durableId="1980958826">
    <w:abstractNumId w:val="3"/>
  </w:num>
  <w:num w:numId="5" w16cid:durableId="691761949">
    <w:abstractNumId w:val="0"/>
  </w:num>
  <w:num w:numId="6" w16cid:durableId="2050184651">
    <w:abstractNumId w:val="0"/>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16cid:durableId="1811897899">
    <w:abstractNumId w:val="0"/>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399553051">
    <w:abstractNumId w:val="9"/>
  </w:num>
  <w:num w:numId="9" w16cid:durableId="989215523">
    <w:abstractNumId w:val="8"/>
  </w:num>
  <w:num w:numId="10" w16cid:durableId="817650331">
    <w:abstractNumId w:val="6"/>
  </w:num>
  <w:num w:numId="11" w16cid:durableId="449709376">
    <w:abstractNumId w:val="1"/>
  </w:num>
  <w:num w:numId="12" w16cid:durableId="629937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3196F"/>
    <w:rsid w:val="000764CD"/>
    <w:rsid w:val="000A2350"/>
    <w:rsid w:val="001E6353"/>
    <w:rsid w:val="00213032"/>
    <w:rsid w:val="0026295D"/>
    <w:rsid w:val="002A4C4C"/>
    <w:rsid w:val="002C0892"/>
    <w:rsid w:val="002D2AA1"/>
    <w:rsid w:val="002F0A0F"/>
    <w:rsid w:val="003A233E"/>
    <w:rsid w:val="0040569B"/>
    <w:rsid w:val="00410C5C"/>
    <w:rsid w:val="00417EC1"/>
    <w:rsid w:val="00537657"/>
    <w:rsid w:val="00635531"/>
    <w:rsid w:val="006464C6"/>
    <w:rsid w:val="00656229"/>
    <w:rsid w:val="006848EC"/>
    <w:rsid w:val="0074718C"/>
    <w:rsid w:val="00760FF7"/>
    <w:rsid w:val="0079041A"/>
    <w:rsid w:val="008B5080"/>
    <w:rsid w:val="008E708D"/>
    <w:rsid w:val="00922D75"/>
    <w:rsid w:val="009C473D"/>
    <w:rsid w:val="00A02CA0"/>
    <w:rsid w:val="00AE0D66"/>
    <w:rsid w:val="00AE3B77"/>
    <w:rsid w:val="00BA1961"/>
    <w:rsid w:val="00CD137B"/>
    <w:rsid w:val="00D039FE"/>
    <w:rsid w:val="00DC2769"/>
    <w:rsid w:val="00E259DE"/>
    <w:rsid w:val="00E56C83"/>
    <w:rsid w:val="00E94602"/>
    <w:rsid w:val="00F47924"/>
    <w:rsid w:val="00F6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BA1E"/>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NormalWeb">
    <w:name w:val="Normal (Web)"/>
    <w:basedOn w:val="Normal"/>
    <w:uiPriority w:val="99"/>
    <w:unhideWhenUsed/>
    <w:rsid w:val="008B508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479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821">
      <w:bodyDiv w:val="1"/>
      <w:marLeft w:val="0"/>
      <w:marRight w:val="0"/>
      <w:marTop w:val="0"/>
      <w:marBottom w:val="0"/>
      <w:divBdr>
        <w:top w:val="none" w:sz="0" w:space="0" w:color="auto"/>
        <w:left w:val="none" w:sz="0" w:space="0" w:color="auto"/>
        <w:bottom w:val="none" w:sz="0" w:space="0" w:color="auto"/>
        <w:right w:val="none" w:sz="0" w:space="0" w:color="auto"/>
      </w:divBdr>
    </w:div>
    <w:div w:id="56780088">
      <w:bodyDiv w:val="1"/>
      <w:marLeft w:val="0"/>
      <w:marRight w:val="0"/>
      <w:marTop w:val="0"/>
      <w:marBottom w:val="0"/>
      <w:divBdr>
        <w:top w:val="none" w:sz="0" w:space="0" w:color="auto"/>
        <w:left w:val="none" w:sz="0" w:space="0" w:color="auto"/>
        <w:bottom w:val="none" w:sz="0" w:space="0" w:color="auto"/>
        <w:right w:val="none" w:sz="0" w:space="0" w:color="auto"/>
      </w:divBdr>
    </w:div>
    <w:div w:id="179854658">
      <w:bodyDiv w:val="1"/>
      <w:marLeft w:val="0"/>
      <w:marRight w:val="0"/>
      <w:marTop w:val="0"/>
      <w:marBottom w:val="0"/>
      <w:divBdr>
        <w:top w:val="none" w:sz="0" w:space="0" w:color="auto"/>
        <w:left w:val="none" w:sz="0" w:space="0" w:color="auto"/>
        <w:bottom w:val="none" w:sz="0" w:space="0" w:color="auto"/>
        <w:right w:val="none" w:sz="0" w:space="0" w:color="auto"/>
      </w:divBdr>
    </w:div>
    <w:div w:id="238709068">
      <w:bodyDiv w:val="1"/>
      <w:marLeft w:val="0"/>
      <w:marRight w:val="0"/>
      <w:marTop w:val="0"/>
      <w:marBottom w:val="0"/>
      <w:divBdr>
        <w:top w:val="none" w:sz="0" w:space="0" w:color="auto"/>
        <w:left w:val="none" w:sz="0" w:space="0" w:color="auto"/>
        <w:bottom w:val="none" w:sz="0" w:space="0" w:color="auto"/>
        <w:right w:val="none" w:sz="0" w:space="0" w:color="auto"/>
      </w:divBdr>
    </w:div>
    <w:div w:id="289746671">
      <w:bodyDiv w:val="1"/>
      <w:marLeft w:val="0"/>
      <w:marRight w:val="0"/>
      <w:marTop w:val="0"/>
      <w:marBottom w:val="0"/>
      <w:divBdr>
        <w:top w:val="none" w:sz="0" w:space="0" w:color="auto"/>
        <w:left w:val="none" w:sz="0" w:space="0" w:color="auto"/>
        <w:bottom w:val="none" w:sz="0" w:space="0" w:color="auto"/>
        <w:right w:val="none" w:sz="0" w:space="0" w:color="auto"/>
      </w:divBdr>
    </w:div>
    <w:div w:id="345180047">
      <w:bodyDiv w:val="1"/>
      <w:marLeft w:val="0"/>
      <w:marRight w:val="0"/>
      <w:marTop w:val="0"/>
      <w:marBottom w:val="0"/>
      <w:divBdr>
        <w:top w:val="none" w:sz="0" w:space="0" w:color="auto"/>
        <w:left w:val="none" w:sz="0" w:space="0" w:color="auto"/>
        <w:bottom w:val="none" w:sz="0" w:space="0" w:color="auto"/>
        <w:right w:val="none" w:sz="0" w:space="0" w:color="auto"/>
      </w:divBdr>
    </w:div>
    <w:div w:id="691229780">
      <w:bodyDiv w:val="1"/>
      <w:marLeft w:val="0"/>
      <w:marRight w:val="0"/>
      <w:marTop w:val="0"/>
      <w:marBottom w:val="0"/>
      <w:divBdr>
        <w:top w:val="none" w:sz="0" w:space="0" w:color="auto"/>
        <w:left w:val="none" w:sz="0" w:space="0" w:color="auto"/>
        <w:bottom w:val="none" w:sz="0" w:space="0" w:color="auto"/>
        <w:right w:val="none" w:sz="0" w:space="0" w:color="auto"/>
      </w:divBdr>
    </w:div>
    <w:div w:id="882597879">
      <w:bodyDiv w:val="1"/>
      <w:marLeft w:val="0"/>
      <w:marRight w:val="0"/>
      <w:marTop w:val="0"/>
      <w:marBottom w:val="0"/>
      <w:divBdr>
        <w:top w:val="none" w:sz="0" w:space="0" w:color="auto"/>
        <w:left w:val="none" w:sz="0" w:space="0" w:color="auto"/>
        <w:bottom w:val="none" w:sz="0" w:space="0" w:color="auto"/>
        <w:right w:val="none" w:sz="0" w:space="0" w:color="auto"/>
      </w:divBdr>
    </w:div>
    <w:div w:id="1181311285">
      <w:bodyDiv w:val="1"/>
      <w:marLeft w:val="0"/>
      <w:marRight w:val="0"/>
      <w:marTop w:val="0"/>
      <w:marBottom w:val="0"/>
      <w:divBdr>
        <w:top w:val="none" w:sz="0" w:space="0" w:color="auto"/>
        <w:left w:val="none" w:sz="0" w:space="0" w:color="auto"/>
        <w:bottom w:val="none" w:sz="0" w:space="0" w:color="auto"/>
        <w:right w:val="none" w:sz="0" w:space="0" w:color="auto"/>
      </w:divBdr>
    </w:div>
    <w:div w:id="1285619888">
      <w:bodyDiv w:val="1"/>
      <w:marLeft w:val="0"/>
      <w:marRight w:val="0"/>
      <w:marTop w:val="0"/>
      <w:marBottom w:val="0"/>
      <w:divBdr>
        <w:top w:val="none" w:sz="0" w:space="0" w:color="auto"/>
        <w:left w:val="none" w:sz="0" w:space="0" w:color="auto"/>
        <w:bottom w:val="none" w:sz="0" w:space="0" w:color="auto"/>
        <w:right w:val="none" w:sz="0" w:space="0" w:color="auto"/>
      </w:divBdr>
    </w:div>
    <w:div w:id="1322736904">
      <w:bodyDiv w:val="1"/>
      <w:marLeft w:val="0"/>
      <w:marRight w:val="0"/>
      <w:marTop w:val="0"/>
      <w:marBottom w:val="0"/>
      <w:divBdr>
        <w:top w:val="none" w:sz="0" w:space="0" w:color="auto"/>
        <w:left w:val="none" w:sz="0" w:space="0" w:color="auto"/>
        <w:bottom w:val="none" w:sz="0" w:space="0" w:color="auto"/>
        <w:right w:val="none" w:sz="0" w:space="0" w:color="auto"/>
      </w:divBdr>
    </w:div>
    <w:div w:id="1538662927">
      <w:bodyDiv w:val="1"/>
      <w:marLeft w:val="0"/>
      <w:marRight w:val="0"/>
      <w:marTop w:val="0"/>
      <w:marBottom w:val="0"/>
      <w:divBdr>
        <w:top w:val="none" w:sz="0" w:space="0" w:color="auto"/>
        <w:left w:val="none" w:sz="0" w:space="0" w:color="auto"/>
        <w:bottom w:val="none" w:sz="0" w:space="0" w:color="auto"/>
        <w:right w:val="none" w:sz="0" w:space="0" w:color="auto"/>
      </w:divBdr>
    </w:div>
    <w:div w:id="1786000562">
      <w:bodyDiv w:val="1"/>
      <w:marLeft w:val="0"/>
      <w:marRight w:val="0"/>
      <w:marTop w:val="0"/>
      <w:marBottom w:val="0"/>
      <w:divBdr>
        <w:top w:val="none" w:sz="0" w:space="0" w:color="auto"/>
        <w:left w:val="none" w:sz="0" w:space="0" w:color="auto"/>
        <w:bottom w:val="none" w:sz="0" w:space="0" w:color="auto"/>
        <w:right w:val="none" w:sz="0" w:space="0" w:color="auto"/>
      </w:divBdr>
    </w:div>
    <w:div w:id="17930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2022-09-22T20:57:00Z</dcterms:created>
  <dcterms:modified xsi:type="dcterms:W3CDTF">2022-09-22T20:57:00Z</dcterms:modified>
</cp:coreProperties>
</file>