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w:t>
      </w:r>
      <w:proofErr w:type="gramStart"/>
      <w:r w:rsidRPr="00760FF7">
        <w:rPr>
          <w:rFonts w:ascii="Times New Roman" w:hAnsi="Times New Roman" w:cs="Times New Roman"/>
          <w:sz w:val="24"/>
          <w:szCs w:val="24"/>
        </w:rPr>
        <w:t>September  30</w:t>
      </w:r>
      <w:r w:rsidRPr="00760FF7">
        <w:rPr>
          <w:rFonts w:ascii="Times New Roman" w:hAnsi="Times New Roman" w:cs="Times New Roman"/>
          <w:sz w:val="24"/>
          <w:szCs w:val="24"/>
          <w:vertAlign w:val="superscript"/>
        </w:rPr>
        <w:t>th</w:t>
      </w:r>
      <w:proofErr w:type="gramEnd"/>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F83419">
        <w:rPr>
          <w:rFonts w:ascii="Times New Roman" w:hAnsi="Times New Roman" w:cs="Times New Roman"/>
          <w:sz w:val="24"/>
          <w:szCs w:val="24"/>
        </w:rPr>
        <w:t xml:space="preserve"> Public Health  </w:t>
      </w:r>
      <w:r w:rsidR="00F83419">
        <w:rPr>
          <w:rFonts w:ascii="Times New Roman" w:hAnsi="Times New Roman" w:cs="Times New Roman"/>
          <w:sz w:val="24"/>
          <w:szCs w:val="24"/>
        </w:rPr>
        <w:tab/>
      </w:r>
      <w:r w:rsidR="00F83419">
        <w:rPr>
          <w:rFonts w:ascii="Times New Roman" w:hAnsi="Times New Roman" w:cs="Times New Roman"/>
          <w:sz w:val="24"/>
          <w:szCs w:val="24"/>
        </w:rPr>
        <w:tab/>
      </w:r>
      <w:r w:rsidR="00F83419">
        <w:rPr>
          <w:rFonts w:ascii="Times New Roman" w:hAnsi="Times New Roman" w:cs="Times New Roman"/>
          <w:sz w:val="24"/>
          <w:szCs w:val="24"/>
        </w:rPr>
        <w:tab/>
      </w:r>
      <w:r w:rsidR="00F83419">
        <w:rPr>
          <w:rFonts w:ascii="Times New Roman" w:hAnsi="Times New Roman" w:cs="Times New Roman"/>
          <w:sz w:val="24"/>
          <w:szCs w:val="24"/>
        </w:rPr>
        <w:tab/>
        <w:t>Degree:  MPH</w:t>
      </w:r>
    </w:p>
    <w:p w:rsidR="00F83419" w:rsidRDefault="00F83419" w:rsidP="00F83419">
      <w:pPr>
        <w:rPr>
          <w:rFonts w:ascii="Times New Roman" w:hAnsi="Times New Roman" w:cs="Times New Roman"/>
          <w:sz w:val="24"/>
          <w:szCs w:val="24"/>
        </w:rPr>
      </w:pPr>
      <w:r>
        <w:rPr>
          <w:rFonts w:ascii="Times New Roman" w:hAnsi="Times New Roman" w:cs="Times New Roman"/>
          <w:sz w:val="24"/>
          <w:szCs w:val="24"/>
        </w:rPr>
        <w:t xml:space="preserve">Assessment Coordinator:  The Department Chair works with </w:t>
      </w:r>
      <w:r w:rsidR="00B76803">
        <w:rPr>
          <w:rFonts w:ascii="Times New Roman" w:hAnsi="Times New Roman" w:cs="Times New Roman"/>
          <w:sz w:val="24"/>
          <w:szCs w:val="24"/>
        </w:rPr>
        <w:t xml:space="preserve">the MPH Director on assessment.  </w:t>
      </w:r>
      <w:r>
        <w:rPr>
          <w:rFonts w:ascii="Times New Roman" w:hAnsi="Times New Roman" w:cs="Times New Roman"/>
          <w:sz w:val="24"/>
          <w:szCs w:val="24"/>
        </w:rPr>
        <w:t xml:space="preserve">Assessment activities are also discussed in faculty meetings.  </w:t>
      </w:r>
    </w:p>
    <w:p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rsidR="00F83419" w:rsidRDefault="00F83419" w:rsidP="00F83419">
      <w:pPr>
        <w:rPr>
          <w:rFonts w:ascii="Times New Roman" w:hAnsi="Times New Roman" w:cs="Times New Roman"/>
          <w:sz w:val="24"/>
          <w:szCs w:val="24"/>
        </w:rPr>
      </w:pPr>
      <w:r w:rsidRPr="00F83419">
        <w:rPr>
          <w:rFonts w:ascii="Times New Roman" w:hAnsi="Times New Roman" w:cs="Times New Roman"/>
          <w:b/>
          <w:sz w:val="24"/>
          <w:szCs w:val="24"/>
        </w:rPr>
        <w:t>Outcome 1.2:</w:t>
      </w:r>
      <w:r>
        <w:rPr>
          <w:rFonts w:ascii="Times New Roman" w:hAnsi="Times New Roman" w:cs="Times New Roman"/>
          <w:sz w:val="24"/>
          <w:szCs w:val="24"/>
        </w:rPr>
        <w:t xml:space="preserve">  Describe the characteristics of a population-based health problem.</w:t>
      </w:r>
    </w:p>
    <w:p w:rsidR="00F83419" w:rsidRPr="00F83419" w:rsidRDefault="00F83419" w:rsidP="00F83419">
      <w:pPr>
        <w:rPr>
          <w:rFonts w:ascii="Times New Roman" w:hAnsi="Times New Roman" w:cs="Times New Roman"/>
          <w:sz w:val="24"/>
          <w:szCs w:val="24"/>
        </w:rPr>
      </w:pPr>
      <w:r w:rsidRPr="00F83419">
        <w:rPr>
          <w:rFonts w:ascii="Times New Roman" w:hAnsi="Times New Roman" w:cs="Times New Roman"/>
          <w:b/>
          <w:sz w:val="24"/>
          <w:szCs w:val="24"/>
        </w:rPr>
        <w:t>Outcome 5.1:</w:t>
      </w:r>
      <w:r>
        <w:rPr>
          <w:rFonts w:ascii="Times New Roman" w:hAnsi="Times New Roman" w:cs="Times New Roman"/>
          <w:sz w:val="24"/>
          <w:szCs w:val="24"/>
        </w:rPr>
        <w:t xml:space="preserve">  Conduct a comprehensive review of the scientific evidence related to a public health issue, concern, or intervention. </w:t>
      </w:r>
    </w:p>
    <w:p w:rsidR="00760FF7" w:rsidRDefault="00AE26C7" w:rsidP="00760FF7">
      <w:pPr>
        <w:rPr>
          <w:rFonts w:ascii="Times New Roman" w:hAnsi="Times New Roman" w:cs="Times New Roman"/>
          <w:sz w:val="24"/>
          <w:szCs w:val="24"/>
        </w:rPr>
      </w:pPr>
      <w:r>
        <w:rPr>
          <w:rFonts w:ascii="Times New Roman" w:hAnsi="Times New Roman" w:cs="Times New Roman"/>
          <w:sz w:val="24"/>
          <w:szCs w:val="24"/>
        </w:rPr>
        <w:t xml:space="preserve">*Please note:  PH 225A (Foundations of Health Promotion I) was used to assess Outcome 1.2.  PH 280 (Research Methods) was used to assess Outcome 5.1. </w:t>
      </w:r>
    </w:p>
    <w:p w:rsidR="00B76803" w:rsidRPr="00760FF7" w:rsidRDefault="00B76803" w:rsidP="00760FF7">
      <w:pPr>
        <w:rPr>
          <w:rFonts w:ascii="Times New Roman" w:hAnsi="Times New Roman" w:cs="Times New Roman"/>
          <w:sz w:val="24"/>
          <w:szCs w:val="24"/>
        </w:rPr>
      </w:pPr>
    </w:p>
    <w:p w:rsidR="00760FF7" w:rsidRP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rsidR="00AE26C7" w:rsidRDefault="00AE26C7" w:rsidP="00760FF7">
      <w:pPr>
        <w:rPr>
          <w:rFonts w:ascii="Times New Roman" w:hAnsi="Times New Roman" w:cs="Times New Roman"/>
          <w:sz w:val="24"/>
          <w:szCs w:val="24"/>
        </w:rPr>
      </w:pPr>
      <w:r>
        <w:rPr>
          <w:rFonts w:ascii="Times New Roman" w:hAnsi="Times New Roman" w:cs="Times New Roman"/>
          <w:sz w:val="24"/>
          <w:szCs w:val="24"/>
        </w:rPr>
        <w:t xml:space="preserve">For Outcome 1.2, students took an exam with questions related to population-based health problems.  For instance, one of the exam questions asked the students to use a public health model to assess the problem of diabetes among the adult Hispanic population.  The exam was worth 50 points.  Please see attached exam.  </w:t>
      </w:r>
    </w:p>
    <w:p w:rsidR="00900CDD" w:rsidRDefault="00F83419" w:rsidP="00760FF7">
      <w:pPr>
        <w:rPr>
          <w:rFonts w:ascii="Times New Roman" w:hAnsi="Times New Roman" w:cs="Times New Roman"/>
          <w:sz w:val="24"/>
          <w:szCs w:val="24"/>
        </w:rPr>
      </w:pPr>
      <w:r>
        <w:rPr>
          <w:rFonts w:ascii="Times New Roman" w:hAnsi="Times New Roman" w:cs="Times New Roman"/>
          <w:sz w:val="24"/>
          <w:szCs w:val="24"/>
        </w:rPr>
        <w:t xml:space="preserve">For Outcome 5.1, students were responsible for writing a research proposal consisting of a draft of chapters 1-3 of their thesis or project.  Chapter one contained an introduction to the topic, chapter 2 was a literature review of the topic, and chapter 3 </w:t>
      </w:r>
      <w:r w:rsidR="00900CDD">
        <w:rPr>
          <w:rFonts w:ascii="Times New Roman" w:hAnsi="Times New Roman" w:cs="Times New Roman"/>
          <w:sz w:val="24"/>
          <w:szCs w:val="24"/>
        </w:rPr>
        <w:t>contained a description of how the project was</w:t>
      </w:r>
      <w:r w:rsidR="00904C77">
        <w:rPr>
          <w:rFonts w:ascii="Times New Roman" w:hAnsi="Times New Roman" w:cs="Times New Roman"/>
          <w:sz w:val="24"/>
          <w:szCs w:val="24"/>
        </w:rPr>
        <w:t xml:space="preserve"> to be conducted (methodology).  </w:t>
      </w:r>
      <w:proofErr w:type="gramStart"/>
      <w:r w:rsidR="00904C77">
        <w:rPr>
          <w:rFonts w:ascii="Times New Roman" w:hAnsi="Times New Roman" w:cs="Times New Roman"/>
          <w:sz w:val="24"/>
          <w:szCs w:val="24"/>
        </w:rPr>
        <w:t>The  proposal</w:t>
      </w:r>
      <w:proofErr w:type="gramEnd"/>
      <w:r w:rsidR="00904C77">
        <w:rPr>
          <w:rFonts w:ascii="Times New Roman" w:hAnsi="Times New Roman" w:cs="Times New Roman"/>
          <w:sz w:val="24"/>
          <w:szCs w:val="24"/>
        </w:rPr>
        <w:t xml:space="preserve"> was worth 90 points and the students were evaluated on the following criteria:  style and format; mechanics; and content and organization.  Please see attached rubric.  </w:t>
      </w:r>
      <w:r w:rsidR="00900CDD">
        <w:rPr>
          <w:rFonts w:ascii="Times New Roman" w:hAnsi="Times New Roman" w:cs="Times New Roman"/>
          <w:sz w:val="24"/>
          <w:szCs w:val="24"/>
        </w:rPr>
        <w:t xml:space="preserve"> </w:t>
      </w:r>
    </w:p>
    <w:p w:rsidR="00904C77" w:rsidRDefault="00904C77" w:rsidP="00760FF7">
      <w:pPr>
        <w:rPr>
          <w:rFonts w:ascii="Times New Roman" w:hAnsi="Times New Roman" w:cs="Times New Roman"/>
          <w:b/>
          <w:sz w:val="24"/>
          <w:szCs w:val="24"/>
        </w:rPr>
      </w:pPr>
    </w:p>
    <w:p w:rsidR="00B76803" w:rsidRDefault="00B76803" w:rsidP="00760FF7">
      <w:pPr>
        <w:rPr>
          <w:rFonts w:ascii="Times New Roman" w:hAnsi="Times New Roman" w:cs="Times New Roman"/>
          <w:b/>
          <w:sz w:val="24"/>
          <w:szCs w:val="24"/>
        </w:rPr>
      </w:pPr>
    </w:p>
    <w:p w:rsidR="00B76803" w:rsidRDefault="00B76803" w:rsidP="00760FF7">
      <w:pPr>
        <w:rPr>
          <w:rFonts w:ascii="Times New Roman" w:hAnsi="Times New Roman" w:cs="Times New Roman"/>
          <w:b/>
          <w:sz w:val="24"/>
          <w:szCs w:val="24"/>
        </w:rPr>
      </w:pPr>
    </w:p>
    <w:p w:rsidR="00904C77" w:rsidRDefault="00900CDD" w:rsidP="00760FF7">
      <w:pPr>
        <w:rPr>
          <w:rFonts w:ascii="Times New Roman" w:hAnsi="Times New Roman" w:cs="Times New Roman"/>
          <w:sz w:val="24"/>
          <w:szCs w:val="24"/>
        </w:rPr>
      </w:pPr>
      <w:r w:rsidRPr="00900CDD">
        <w:rPr>
          <w:rFonts w:ascii="Times New Roman" w:hAnsi="Times New Roman" w:cs="Times New Roman"/>
          <w:b/>
          <w:sz w:val="24"/>
          <w:szCs w:val="24"/>
        </w:rPr>
        <w:lastRenderedPageBreak/>
        <w:t>Benchmark:</w:t>
      </w:r>
      <w:r>
        <w:rPr>
          <w:rFonts w:ascii="Times New Roman" w:hAnsi="Times New Roman" w:cs="Times New Roman"/>
          <w:sz w:val="24"/>
          <w:szCs w:val="24"/>
        </w:rPr>
        <w:t xml:space="preserve">  </w:t>
      </w:r>
    </w:p>
    <w:p w:rsidR="00904C77" w:rsidRDefault="00904C77" w:rsidP="00760FF7">
      <w:pPr>
        <w:rPr>
          <w:rFonts w:ascii="Times New Roman" w:hAnsi="Times New Roman" w:cs="Times New Roman"/>
          <w:sz w:val="24"/>
          <w:szCs w:val="24"/>
        </w:rPr>
      </w:pPr>
      <w:r>
        <w:rPr>
          <w:rFonts w:ascii="Times New Roman" w:hAnsi="Times New Roman" w:cs="Times New Roman"/>
          <w:sz w:val="24"/>
          <w:szCs w:val="24"/>
        </w:rPr>
        <w:t xml:space="preserve">For Outcome 1.2, we expected 80% of students to achieve a score of 85% or higher on the exam.  The percent indicated above was not included in the SOAP document, but determined through consultation with faculty in the department.  The department is revising the SOAP document, and percentages will be included in future versions.  </w:t>
      </w:r>
    </w:p>
    <w:p w:rsidR="00B76803" w:rsidRDefault="00900CDD" w:rsidP="00760FF7">
      <w:pPr>
        <w:rPr>
          <w:rFonts w:ascii="Times New Roman" w:hAnsi="Times New Roman" w:cs="Times New Roman"/>
          <w:sz w:val="24"/>
          <w:szCs w:val="24"/>
        </w:rPr>
      </w:pPr>
      <w:r>
        <w:rPr>
          <w:rFonts w:ascii="Times New Roman" w:hAnsi="Times New Roman" w:cs="Times New Roman"/>
          <w:sz w:val="24"/>
          <w:szCs w:val="24"/>
        </w:rPr>
        <w:t xml:space="preserve">For </w:t>
      </w:r>
      <w:r w:rsidR="00904C77">
        <w:rPr>
          <w:rFonts w:ascii="Times New Roman" w:hAnsi="Times New Roman" w:cs="Times New Roman"/>
          <w:sz w:val="24"/>
          <w:szCs w:val="24"/>
        </w:rPr>
        <w:t>Outcome 5.1</w:t>
      </w:r>
      <w:r>
        <w:rPr>
          <w:rFonts w:ascii="Times New Roman" w:hAnsi="Times New Roman" w:cs="Times New Roman"/>
          <w:sz w:val="24"/>
          <w:szCs w:val="24"/>
        </w:rPr>
        <w:t>, we expected 80% of students to achieve a score of 12 or higher on the written communication rubric.  A score of 3 or higher was also required in each section.</w:t>
      </w:r>
      <w:r w:rsidR="00904C77">
        <w:rPr>
          <w:rFonts w:ascii="Times New Roman" w:hAnsi="Times New Roman" w:cs="Times New Roman"/>
          <w:sz w:val="24"/>
          <w:szCs w:val="24"/>
        </w:rPr>
        <w:t xml:space="preserve">  The percent indicated above was not included in the SOAP document, but determined through consultation with faculty in the department.  The department is revising the SOAP document, and percentages will be included in future versions.</w:t>
      </w:r>
      <w:r>
        <w:rPr>
          <w:rFonts w:ascii="Times New Roman" w:hAnsi="Times New Roman" w:cs="Times New Roman"/>
          <w:sz w:val="24"/>
          <w:szCs w:val="24"/>
        </w:rPr>
        <w:t xml:space="preserve"> </w:t>
      </w:r>
    </w:p>
    <w:p w:rsidR="00760FF7" w:rsidRDefault="00900CDD" w:rsidP="00760FF7">
      <w:pPr>
        <w:rPr>
          <w:rFonts w:ascii="Times New Roman" w:hAnsi="Times New Roman" w:cs="Times New Roman"/>
          <w:sz w:val="24"/>
          <w:szCs w:val="24"/>
        </w:rPr>
      </w:pPr>
      <w:r>
        <w:rPr>
          <w:rFonts w:ascii="Times New Roman" w:hAnsi="Times New Roman" w:cs="Times New Roman"/>
          <w:sz w:val="24"/>
          <w:szCs w:val="24"/>
        </w:rPr>
        <w:t xml:space="preserve"> </w:t>
      </w:r>
    </w:p>
    <w:p w:rsidR="00760FF7" w:rsidRDefault="0074718C" w:rsidP="0053765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rsidR="00904C77" w:rsidRDefault="008C21EE" w:rsidP="008C21EE">
      <w:pPr>
        <w:rPr>
          <w:rFonts w:ascii="Times New Roman" w:hAnsi="Times New Roman" w:cs="Times New Roman"/>
          <w:sz w:val="24"/>
          <w:szCs w:val="24"/>
        </w:rPr>
      </w:pPr>
      <w:r>
        <w:rPr>
          <w:rFonts w:ascii="Times New Roman" w:hAnsi="Times New Roman" w:cs="Times New Roman"/>
          <w:sz w:val="24"/>
          <w:szCs w:val="24"/>
        </w:rPr>
        <w:t>*</w:t>
      </w:r>
      <w:r w:rsidR="00904C77">
        <w:rPr>
          <w:rFonts w:ascii="Times New Roman" w:hAnsi="Times New Roman" w:cs="Times New Roman"/>
          <w:sz w:val="24"/>
          <w:szCs w:val="24"/>
        </w:rPr>
        <w:t xml:space="preserve">For Outcome 1.2, out of 21 students, </w:t>
      </w:r>
      <w:r>
        <w:rPr>
          <w:rFonts w:ascii="Times New Roman" w:hAnsi="Times New Roman" w:cs="Times New Roman"/>
          <w:sz w:val="24"/>
          <w:szCs w:val="24"/>
        </w:rPr>
        <w:t xml:space="preserve">13 (61.9%) achieved a score of 85% or higher on the exam.  </w:t>
      </w:r>
    </w:p>
    <w:p w:rsidR="00900CDD" w:rsidRDefault="008C21EE" w:rsidP="008C21EE">
      <w:pPr>
        <w:rPr>
          <w:rFonts w:ascii="Times New Roman" w:hAnsi="Times New Roman" w:cs="Times New Roman"/>
          <w:sz w:val="24"/>
          <w:szCs w:val="24"/>
        </w:rPr>
      </w:pPr>
      <w:r>
        <w:rPr>
          <w:rFonts w:ascii="Times New Roman" w:hAnsi="Times New Roman" w:cs="Times New Roman"/>
          <w:sz w:val="24"/>
          <w:szCs w:val="24"/>
        </w:rPr>
        <w:t>**</w:t>
      </w:r>
      <w:r w:rsidR="00900CDD">
        <w:rPr>
          <w:rFonts w:ascii="Times New Roman" w:hAnsi="Times New Roman" w:cs="Times New Roman"/>
          <w:sz w:val="24"/>
          <w:szCs w:val="24"/>
        </w:rPr>
        <w:t xml:space="preserve">For Outcome 5.1, out of </w:t>
      </w:r>
      <w:r w:rsidR="005E05F0">
        <w:rPr>
          <w:rFonts w:ascii="Times New Roman" w:hAnsi="Times New Roman" w:cs="Times New Roman"/>
          <w:sz w:val="24"/>
          <w:szCs w:val="24"/>
        </w:rPr>
        <w:t>4 s</w:t>
      </w:r>
      <w:r w:rsidR="00900CDD">
        <w:rPr>
          <w:rFonts w:ascii="Times New Roman" w:hAnsi="Times New Roman" w:cs="Times New Roman"/>
          <w:sz w:val="24"/>
          <w:szCs w:val="24"/>
        </w:rPr>
        <w:t xml:space="preserve">tudents, </w:t>
      </w:r>
      <w:r w:rsidR="005E05F0">
        <w:rPr>
          <w:rFonts w:ascii="Times New Roman" w:hAnsi="Times New Roman" w:cs="Times New Roman"/>
          <w:sz w:val="24"/>
          <w:szCs w:val="24"/>
        </w:rPr>
        <w:t xml:space="preserve">3 (75.0%) achieved a score of 12 or higher on the written communication rubric, and a score of 3 or greater in each section.  </w:t>
      </w:r>
    </w:p>
    <w:p w:rsidR="008C21EE" w:rsidRDefault="008C21EE" w:rsidP="008C21EE">
      <w:pPr>
        <w:rPr>
          <w:rFonts w:ascii="Times New Roman" w:hAnsi="Times New Roman" w:cs="Times New Roman"/>
          <w:sz w:val="24"/>
          <w:szCs w:val="24"/>
        </w:rPr>
      </w:pPr>
      <w:r>
        <w:rPr>
          <w:rFonts w:ascii="Times New Roman" w:hAnsi="Times New Roman" w:cs="Times New Roman"/>
          <w:sz w:val="24"/>
          <w:szCs w:val="24"/>
        </w:rPr>
        <w:t>*Please note:  cohort sizes are small each academic year, so the sample size discussed above reflects students across three cohorts.</w:t>
      </w:r>
    </w:p>
    <w:p w:rsidR="005E05F0" w:rsidRDefault="005E05F0" w:rsidP="008C21EE">
      <w:pPr>
        <w:rPr>
          <w:rFonts w:ascii="Times New Roman" w:hAnsi="Times New Roman" w:cs="Times New Roman"/>
          <w:sz w:val="24"/>
          <w:szCs w:val="24"/>
        </w:rPr>
      </w:pPr>
      <w:r>
        <w:rPr>
          <w:rFonts w:ascii="Times New Roman" w:hAnsi="Times New Roman" w:cs="Times New Roman"/>
          <w:sz w:val="24"/>
          <w:szCs w:val="24"/>
        </w:rPr>
        <w:t>*</w:t>
      </w:r>
      <w:r w:rsidR="008C21EE">
        <w:rPr>
          <w:rFonts w:ascii="Times New Roman" w:hAnsi="Times New Roman" w:cs="Times New Roman"/>
          <w:sz w:val="24"/>
          <w:szCs w:val="24"/>
        </w:rPr>
        <w:t>*</w:t>
      </w:r>
      <w:r>
        <w:rPr>
          <w:rFonts w:ascii="Times New Roman" w:hAnsi="Times New Roman" w:cs="Times New Roman"/>
          <w:sz w:val="24"/>
          <w:szCs w:val="24"/>
        </w:rPr>
        <w:t xml:space="preserve">Please note:  this cohort was unusually small, therefore; this outcome will be </w:t>
      </w:r>
      <w:r w:rsidR="008C21EE">
        <w:rPr>
          <w:rFonts w:ascii="Times New Roman" w:hAnsi="Times New Roman" w:cs="Times New Roman"/>
          <w:sz w:val="24"/>
          <w:szCs w:val="24"/>
        </w:rPr>
        <w:t xml:space="preserve">assessed again in future years.  </w:t>
      </w:r>
    </w:p>
    <w:p w:rsidR="00B76803" w:rsidRPr="00900CDD" w:rsidRDefault="00B76803" w:rsidP="008C21EE">
      <w:pPr>
        <w:rPr>
          <w:rFonts w:ascii="Times New Roman" w:hAnsi="Times New Roman" w:cs="Times New Roman"/>
          <w:sz w:val="24"/>
          <w:szCs w:val="24"/>
        </w:rPr>
      </w:pPr>
    </w:p>
    <w:p w:rsidR="008C21EE" w:rsidRDefault="008C21EE" w:rsidP="008C21EE">
      <w:pPr>
        <w:pStyle w:val="ListParagraph"/>
        <w:rPr>
          <w:rFonts w:ascii="Times New Roman" w:hAnsi="Times New Roman" w:cs="Times New Roman"/>
          <w:sz w:val="24"/>
          <w:szCs w:val="24"/>
        </w:rPr>
      </w:pP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rsidR="008C21EE" w:rsidRDefault="008C21EE" w:rsidP="008C21EE">
      <w:pPr>
        <w:rPr>
          <w:rFonts w:ascii="Times New Roman" w:hAnsi="Times New Roman" w:cs="Times New Roman"/>
          <w:sz w:val="24"/>
          <w:szCs w:val="24"/>
        </w:rPr>
      </w:pPr>
      <w:r>
        <w:rPr>
          <w:rFonts w:ascii="Times New Roman" w:hAnsi="Times New Roman" w:cs="Times New Roman"/>
          <w:sz w:val="24"/>
          <w:szCs w:val="24"/>
        </w:rPr>
        <w:t xml:space="preserve">For Outcome 1.2, the faculty will review in greater detail concepts related to population health </w:t>
      </w:r>
      <w:r w:rsidR="00B76803">
        <w:rPr>
          <w:rFonts w:ascii="Times New Roman" w:hAnsi="Times New Roman" w:cs="Times New Roman"/>
          <w:sz w:val="24"/>
          <w:szCs w:val="24"/>
        </w:rPr>
        <w:t>problems</w:t>
      </w:r>
      <w:r>
        <w:rPr>
          <w:rFonts w:ascii="Times New Roman" w:hAnsi="Times New Roman" w:cs="Times New Roman"/>
          <w:sz w:val="24"/>
          <w:szCs w:val="24"/>
        </w:rPr>
        <w:t xml:space="preserve">.  Additionally, the faculty will provide additional examples related to the application of public health models to population health </w:t>
      </w:r>
      <w:r w:rsidR="00B76803">
        <w:rPr>
          <w:rFonts w:ascii="Times New Roman" w:hAnsi="Times New Roman" w:cs="Times New Roman"/>
          <w:sz w:val="24"/>
          <w:szCs w:val="24"/>
        </w:rPr>
        <w:t>problems</w:t>
      </w:r>
      <w:r>
        <w:rPr>
          <w:rFonts w:ascii="Times New Roman" w:hAnsi="Times New Roman" w:cs="Times New Roman"/>
          <w:sz w:val="24"/>
          <w:szCs w:val="24"/>
        </w:rPr>
        <w:t xml:space="preserve">.  </w:t>
      </w:r>
    </w:p>
    <w:p w:rsidR="008C21EE" w:rsidRDefault="008C21EE" w:rsidP="008C21EE">
      <w:pPr>
        <w:rPr>
          <w:rFonts w:ascii="Times New Roman" w:hAnsi="Times New Roman" w:cs="Times New Roman"/>
          <w:sz w:val="24"/>
          <w:szCs w:val="24"/>
        </w:rPr>
      </w:pPr>
      <w:r>
        <w:rPr>
          <w:rFonts w:ascii="Times New Roman" w:hAnsi="Times New Roman" w:cs="Times New Roman"/>
          <w:sz w:val="24"/>
          <w:szCs w:val="24"/>
        </w:rPr>
        <w:t xml:space="preserve">For Outcome 5.1, although the students scored reasonably high, the rubric will be reviewed to determine its appropriateness for measuring this outcome.  Faculty have been concerned about students’ written communication skills for a number of years.  To assist in addressing this concern, the graduate writing requirement was moved to the first semester in the program so problems can be identified </w:t>
      </w:r>
      <w:r w:rsidR="00D334FD">
        <w:rPr>
          <w:rFonts w:ascii="Times New Roman" w:hAnsi="Times New Roman" w:cs="Times New Roman"/>
          <w:sz w:val="24"/>
          <w:szCs w:val="24"/>
        </w:rPr>
        <w:t>and addressed earlier</w:t>
      </w:r>
      <w:r>
        <w:rPr>
          <w:rFonts w:ascii="Times New Roman" w:hAnsi="Times New Roman" w:cs="Times New Roman"/>
          <w:sz w:val="24"/>
          <w:szCs w:val="24"/>
        </w:rPr>
        <w:t xml:space="preserve">.  Additionally, the College of Health and Human Services has created a writing task force, and the Department of Public Health has faculty representation on this task force.  </w:t>
      </w:r>
    </w:p>
    <w:p w:rsidR="00D334FD" w:rsidRDefault="00D334FD" w:rsidP="008C21EE">
      <w:pPr>
        <w:rPr>
          <w:rFonts w:ascii="Times New Roman" w:hAnsi="Times New Roman" w:cs="Times New Roman"/>
          <w:sz w:val="24"/>
          <w:szCs w:val="24"/>
        </w:rPr>
      </w:pP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rsidR="00760FF7" w:rsidRDefault="00D334FD" w:rsidP="00760FF7">
      <w:pPr>
        <w:rPr>
          <w:rFonts w:ascii="Times New Roman" w:hAnsi="Times New Roman" w:cs="Times New Roman"/>
          <w:sz w:val="24"/>
          <w:szCs w:val="24"/>
        </w:rPr>
      </w:pPr>
      <w:r>
        <w:rPr>
          <w:rFonts w:ascii="Times New Roman" w:hAnsi="Times New Roman" w:cs="Times New Roman"/>
          <w:sz w:val="24"/>
          <w:szCs w:val="24"/>
        </w:rPr>
        <w:t xml:space="preserve">In last year’s assessment report, we recommended additional review periods on oral communication skills.  We also recommended a revision to our exit survey.  These recommendations are in progress as our accrediting body recently revised our program competencies.  The MPH faculty are in the process of revising the course syllabi to include these competencies. Additionally, the exit survey items are being assessed to determine how the new competencies can be reflected in these items.   </w:t>
      </w:r>
    </w:p>
    <w:p w:rsidR="00B76803" w:rsidRDefault="00B76803" w:rsidP="00760FF7">
      <w:pPr>
        <w:rPr>
          <w:rFonts w:ascii="Times New Roman" w:hAnsi="Times New Roman" w:cs="Times New Roman"/>
          <w:sz w:val="24"/>
          <w:szCs w:val="24"/>
        </w:rPr>
      </w:pP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conducting during the next academic year?</w:t>
      </w:r>
    </w:p>
    <w:p w:rsidR="00D334FD" w:rsidRPr="00D334FD" w:rsidRDefault="00D334FD" w:rsidP="00760FF7">
      <w:pPr>
        <w:rPr>
          <w:rFonts w:ascii="Times New Roman" w:hAnsi="Times New Roman" w:cs="Times New Roman"/>
          <w:b/>
          <w:sz w:val="24"/>
          <w:szCs w:val="24"/>
        </w:rPr>
      </w:pPr>
      <w:r w:rsidRPr="00D334FD">
        <w:rPr>
          <w:rFonts w:ascii="Times New Roman" w:hAnsi="Times New Roman" w:cs="Times New Roman"/>
          <w:b/>
          <w:sz w:val="24"/>
          <w:szCs w:val="24"/>
        </w:rPr>
        <w:t>Direct Measure</w:t>
      </w:r>
    </w:p>
    <w:p w:rsidR="00D334FD" w:rsidRDefault="00D334FD" w:rsidP="00760FF7">
      <w:pPr>
        <w:rPr>
          <w:rFonts w:ascii="Times New Roman" w:hAnsi="Times New Roman" w:cs="Times New Roman"/>
          <w:sz w:val="24"/>
          <w:szCs w:val="24"/>
        </w:rPr>
      </w:pPr>
      <w:r w:rsidRPr="00D334FD">
        <w:rPr>
          <w:rFonts w:ascii="Times New Roman" w:hAnsi="Times New Roman" w:cs="Times New Roman"/>
          <w:b/>
          <w:sz w:val="24"/>
          <w:szCs w:val="24"/>
        </w:rPr>
        <w:t>Outcome 5.1:</w:t>
      </w:r>
      <w:r>
        <w:rPr>
          <w:rFonts w:ascii="Times New Roman" w:hAnsi="Times New Roman" w:cs="Times New Roman"/>
          <w:sz w:val="24"/>
          <w:szCs w:val="24"/>
        </w:rPr>
        <w:t xml:space="preserve">  Conduct a comprehensive review of the scientific evidence related to a public health issue, concern, or intervention.</w:t>
      </w:r>
    </w:p>
    <w:p w:rsidR="00D334FD" w:rsidRDefault="00D334FD" w:rsidP="00760FF7">
      <w:pPr>
        <w:rPr>
          <w:rFonts w:ascii="Times New Roman" w:hAnsi="Times New Roman" w:cs="Times New Roman"/>
          <w:b/>
          <w:sz w:val="24"/>
          <w:szCs w:val="24"/>
        </w:rPr>
      </w:pPr>
      <w:r w:rsidRPr="00D334FD">
        <w:rPr>
          <w:rFonts w:ascii="Times New Roman" w:hAnsi="Times New Roman" w:cs="Times New Roman"/>
          <w:b/>
          <w:sz w:val="24"/>
          <w:szCs w:val="24"/>
        </w:rPr>
        <w:t>Indirect Measures</w:t>
      </w:r>
    </w:p>
    <w:p w:rsidR="00D334FD" w:rsidRPr="00D334FD" w:rsidRDefault="00D334FD" w:rsidP="00760FF7">
      <w:pPr>
        <w:rPr>
          <w:rFonts w:ascii="Times New Roman" w:hAnsi="Times New Roman" w:cs="Times New Roman"/>
          <w:sz w:val="24"/>
          <w:szCs w:val="24"/>
        </w:rPr>
      </w:pPr>
      <w:r>
        <w:rPr>
          <w:rFonts w:ascii="Times New Roman" w:hAnsi="Times New Roman" w:cs="Times New Roman"/>
          <w:b/>
          <w:sz w:val="24"/>
          <w:szCs w:val="24"/>
        </w:rPr>
        <w:t xml:space="preserve">Employer Survey:  </w:t>
      </w:r>
      <w:r>
        <w:rPr>
          <w:rFonts w:ascii="Times New Roman" w:hAnsi="Times New Roman" w:cs="Times New Roman"/>
          <w:sz w:val="24"/>
          <w:szCs w:val="24"/>
        </w:rPr>
        <w:t xml:space="preserve">an employer survey will be administered to employers to assess graduate students’ competence in the field of public health.  </w:t>
      </w:r>
    </w:p>
    <w:p w:rsidR="00D334FD" w:rsidRDefault="00D334FD" w:rsidP="00760FF7">
      <w:pPr>
        <w:rPr>
          <w:rFonts w:ascii="Times New Roman" w:hAnsi="Times New Roman" w:cs="Times New Roman"/>
          <w:sz w:val="24"/>
          <w:szCs w:val="24"/>
        </w:rPr>
      </w:pPr>
      <w:r>
        <w:rPr>
          <w:rFonts w:ascii="Times New Roman" w:hAnsi="Times New Roman" w:cs="Times New Roman"/>
          <w:b/>
          <w:sz w:val="24"/>
          <w:szCs w:val="24"/>
        </w:rPr>
        <w:t xml:space="preserve">Intern Survey:  </w:t>
      </w:r>
      <w:r>
        <w:rPr>
          <w:rFonts w:ascii="Times New Roman" w:hAnsi="Times New Roman" w:cs="Times New Roman"/>
          <w:sz w:val="24"/>
          <w:szCs w:val="24"/>
        </w:rPr>
        <w:t xml:space="preserve">an intern survey will be administered to interns to assess their </w:t>
      </w:r>
      <w:r w:rsidR="00D17A31">
        <w:rPr>
          <w:rFonts w:ascii="Times New Roman" w:hAnsi="Times New Roman" w:cs="Times New Roman"/>
          <w:sz w:val="24"/>
          <w:szCs w:val="24"/>
        </w:rPr>
        <w:t xml:space="preserve">internship experience.  </w:t>
      </w:r>
    </w:p>
    <w:p w:rsidR="00435FC9" w:rsidRPr="00D334FD" w:rsidRDefault="00435FC9" w:rsidP="00760FF7">
      <w:pPr>
        <w:rPr>
          <w:rFonts w:ascii="Times New Roman" w:hAnsi="Times New Roman" w:cs="Times New Roman"/>
          <w:sz w:val="24"/>
          <w:szCs w:val="24"/>
        </w:rPr>
      </w:pPr>
    </w:p>
    <w:p w:rsidR="00760FF7" w:rsidRDefault="00760FF7" w:rsidP="006355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progress have you made on items from your last program review action plan?</w:t>
      </w:r>
    </w:p>
    <w:p w:rsidR="00435FC9" w:rsidRDefault="00435FC9" w:rsidP="00435FC9">
      <w:pPr>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 xml:space="preserve">The MPH action plan consisted of </w:t>
      </w:r>
      <w:r>
        <w:rPr>
          <w:rFonts w:ascii="Times New Roman" w:eastAsia="Times New Roman" w:hAnsi="Times New Roman" w:cs="Times New Roman"/>
          <w:sz w:val="24"/>
          <w:szCs w:val="24"/>
        </w:rPr>
        <w:t>the following 7 items:</w:t>
      </w:r>
      <w:r w:rsidRPr="003F13C9">
        <w:rPr>
          <w:rFonts w:ascii="Times New Roman" w:eastAsia="Times New Roman" w:hAnsi="Times New Roman" w:cs="Times New Roman"/>
          <w:sz w:val="24"/>
          <w:szCs w:val="24"/>
        </w:rPr>
        <w:t xml:space="preserve">  </w:t>
      </w:r>
    </w:p>
    <w:p w:rsidR="00435FC9" w:rsidRPr="003F13C9" w:rsidRDefault="00435FC9" w:rsidP="00435FC9">
      <w:pPr>
        <w:rPr>
          <w:rFonts w:ascii="Times New Roman" w:eastAsia="Times New Roman" w:hAnsi="Times New Roman" w:cs="Times New Roman"/>
          <w:b/>
          <w:sz w:val="24"/>
          <w:szCs w:val="24"/>
        </w:rPr>
      </w:pPr>
      <w:r w:rsidRPr="003F13C9">
        <w:rPr>
          <w:rFonts w:ascii="Times New Roman" w:eastAsia="Times New Roman" w:hAnsi="Times New Roman" w:cs="Times New Roman"/>
          <w:b/>
          <w:sz w:val="24"/>
          <w:szCs w:val="24"/>
        </w:rPr>
        <w:t>Item #1 (Curriculum-Competencies)</w:t>
      </w:r>
    </w:p>
    <w:p w:rsidR="00435FC9" w:rsidRPr="00DD0054" w:rsidRDefault="00435FC9" w:rsidP="00435FC9">
      <w:pPr>
        <w:numPr>
          <w:ilvl w:val="0"/>
          <w:numId w:val="2"/>
        </w:numPr>
        <w:contextualSpacing/>
        <w:rPr>
          <w:rFonts w:ascii="Times New Roman" w:eastAsia="Times New Roman" w:hAnsi="Times New Roman"/>
          <w:sz w:val="24"/>
          <w:szCs w:val="24"/>
        </w:rPr>
      </w:pPr>
      <w:r w:rsidRPr="00DD0054">
        <w:rPr>
          <w:rFonts w:ascii="Times New Roman" w:eastAsia="Times New Roman" w:hAnsi="Times New Roman" w:cs="Times New Roman"/>
          <w:sz w:val="24"/>
          <w:szCs w:val="24"/>
        </w:rPr>
        <w:t>The Council on Education for Public Health</w:t>
      </w:r>
      <w:r>
        <w:rPr>
          <w:rFonts w:ascii="Times New Roman" w:eastAsia="Times New Roman" w:hAnsi="Times New Roman" w:cs="Times New Roman"/>
          <w:sz w:val="24"/>
          <w:szCs w:val="24"/>
        </w:rPr>
        <w:t xml:space="preserve"> (CEPH)</w:t>
      </w:r>
      <w:r w:rsidRPr="00DD0054">
        <w:rPr>
          <w:rFonts w:ascii="Times New Roman" w:eastAsia="Times New Roman" w:hAnsi="Times New Roman" w:cs="Times New Roman"/>
          <w:sz w:val="24"/>
          <w:szCs w:val="24"/>
        </w:rPr>
        <w:t xml:space="preserve">, the accrediting body for the MPH program, identified new competencies for all MPH programs during the 2016-2017 academic year.  </w:t>
      </w:r>
      <w:r>
        <w:rPr>
          <w:rFonts w:ascii="Times New Roman" w:eastAsia="Times New Roman" w:hAnsi="Times New Roman" w:cs="Times New Roman"/>
          <w:sz w:val="24"/>
          <w:szCs w:val="24"/>
        </w:rPr>
        <w:t>During the 2016 – 2017 academic year, the faculty met to match competencies to the course syllabi.  A discussion pertaining to the how the assignments address</w:t>
      </w:r>
      <w:r w:rsidR="00B7680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each competency was completed during a MPH Faculty Retreat held in November of 2018.  CEPH reviewed these syllabi and some minor revisi</w:t>
      </w:r>
      <w:r w:rsidR="00B76803">
        <w:rPr>
          <w:rFonts w:ascii="Times New Roman" w:eastAsia="Times New Roman" w:hAnsi="Times New Roman" w:cs="Times New Roman"/>
          <w:sz w:val="24"/>
          <w:szCs w:val="24"/>
        </w:rPr>
        <w:t>ons were needed.  It is expected that</w:t>
      </w:r>
      <w:r>
        <w:rPr>
          <w:rFonts w:ascii="Times New Roman" w:eastAsia="Times New Roman" w:hAnsi="Times New Roman" w:cs="Times New Roman"/>
          <w:sz w:val="24"/>
          <w:szCs w:val="24"/>
        </w:rPr>
        <w:t xml:space="preserve"> these revisions </w:t>
      </w:r>
      <w:r w:rsidR="00B76803">
        <w:rPr>
          <w:rFonts w:ascii="Times New Roman" w:eastAsia="Times New Roman" w:hAnsi="Times New Roman" w:cs="Times New Roman"/>
          <w:sz w:val="24"/>
          <w:szCs w:val="24"/>
        </w:rPr>
        <w:t>will be</w:t>
      </w:r>
      <w:r>
        <w:rPr>
          <w:rFonts w:ascii="Times New Roman" w:eastAsia="Times New Roman" w:hAnsi="Times New Roman" w:cs="Times New Roman"/>
          <w:sz w:val="24"/>
          <w:szCs w:val="24"/>
        </w:rPr>
        <w:t xml:space="preserve"> completed by the end of the fall 2019 semester.  </w:t>
      </w:r>
      <w:r w:rsidRPr="00DD0054">
        <w:rPr>
          <w:rFonts w:ascii="Times New Roman" w:eastAsia="Times New Roman" w:hAnsi="Times New Roman" w:cs="Times New Roman"/>
          <w:sz w:val="24"/>
          <w:szCs w:val="24"/>
        </w:rPr>
        <w:t>Future SOAP documents will reflect these</w:t>
      </w:r>
      <w:r>
        <w:rPr>
          <w:rFonts w:ascii="Times New Roman" w:eastAsia="Times New Roman" w:hAnsi="Times New Roman" w:cs="Times New Roman"/>
          <w:sz w:val="24"/>
          <w:szCs w:val="24"/>
        </w:rPr>
        <w:t xml:space="preserve"> changes.</w:t>
      </w:r>
    </w:p>
    <w:p w:rsidR="00435FC9" w:rsidRPr="003F13C9" w:rsidRDefault="00435FC9" w:rsidP="00435FC9">
      <w:pPr>
        <w:ind w:left="720"/>
        <w:contextualSpacing/>
        <w:rPr>
          <w:rFonts w:ascii="Times New Roman" w:eastAsia="Times New Roman" w:hAnsi="Times New Roman"/>
          <w:sz w:val="24"/>
          <w:szCs w:val="24"/>
        </w:rPr>
      </w:pPr>
    </w:p>
    <w:p w:rsidR="00B76803" w:rsidRDefault="00B76803" w:rsidP="00435FC9">
      <w:pPr>
        <w:rPr>
          <w:rFonts w:ascii="Times New Roman" w:eastAsia="Times New Roman" w:hAnsi="Times New Roman"/>
          <w:b/>
          <w:sz w:val="24"/>
          <w:szCs w:val="24"/>
        </w:rPr>
      </w:pPr>
    </w:p>
    <w:p w:rsidR="00B76803" w:rsidRDefault="00B76803" w:rsidP="00435FC9">
      <w:pPr>
        <w:rPr>
          <w:rFonts w:ascii="Times New Roman" w:eastAsia="Times New Roman" w:hAnsi="Times New Roman"/>
          <w:b/>
          <w:sz w:val="24"/>
          <w:szCs w:val="24"/>
        </w:rPr>
      </w:pPr>
    </w:p>
    <w:p w:rsidR="00435FC9" w:rsidRPr="003F13C9" w:rsidRDefault="00435FC9" w:rsidP="00435FC9">
      <w:pPr>
        <w:rPr>
          <w:rFonts w:ascii="Times New Roman" w:eastAsia="Times New Roman" w:hAnsi="Times New Roman"/>
          <w:b/>
          <w:sz w:val="24"/>
          <w:szCs w:val="24"/>
        </w:rPr>
      </w:pPr>
      <w:r w:rsidRPr="003F13C9">
        <w:rPr>
          <w:rFonts w:ascii="Times New Roman" w:eastAsia="Times New Roman" w:hAnsi="Times New Roman"/>
          <w:b/>
          <w:sz w:val="24"/>
          <w:szCs w:val="24"/>
        </w:rPr>
        <w:lastRenderedPageBreak/>
        <w:t>Item #2 (Curriculum-Online Course Development)</w:t>
      </w:r>
    </w:p>
    <w:p w:rsidR="00435FC9" w:rsidRDefault="00435FC9" w:rsidP="00435FC9">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faculty decided to offer some of the content-heavy curriculum online to </w:t>
      </w:r>
      <w:r w:rsidRPr="003F13C9">
        <w:rPr>
          <w:rFonts w:ascii="Times New Roman" w:eastAsia="Times New Roman" w:hAnsi="Times New Roman" w:cs="Times New Roman"/>
          <w:sz w:val="24"/>
          <w:szCs w:val="24"/>
        </w:rPr>
        <w:t xml:space="preserve">assist in remaining competitive with other master-level programs offering courses and programs online.  </w:t>
      </w:r>
      <w:r w:rsidRPr="00881C6C">
        <w:rPr>
          <w:rFonts w:ascii="Times New Roman" w:eastAsia="Times New Roman" w:hAnsi="Times New Roman" w:cs="Times New Roman"/>
          <w:sz w:val="24"/>
          <w:szCs w:val="24"/>
        </w:rPr>
        <w:t xml:space="preserve">PH 206 was </w:t>
      </w:r>
      <w:r>
        <w:rPr>
          <w:rFonts w:ascii="Times New Roman" w:eastAsia="Times New Roman" w:hAnsi="Times New Roman" w:cs="Times New Roman"/>
          <w:sz w:val="24"/>
          <w:szCs w:val="24"/>
        </w:rPr>
        <w:t xml:space="preserve">offered </w:t>
      </w:r>
      <w:r w:rsidRPr="00881C6C">
        <w:rPr>
          <w:rFonts w:ascii="Times New Roman" w:eastAsia="Times New Roman" w:hAnsi="Times New Roman" w:cs="Times New Roman"/>
          <w:sz w:val="24"/>
          <w:szCs w:val="24"/>
        </w:rPr>
        <w:t xml:space="preserve">online for the first time </w:t>
      </w:r>
      <w:r>
        <w:rPr>
          <w:rFonts w:ascii="Times New Roman" w:eastAsia="Times New Roman" w:hAnsi="Times New Roman" w:cs="Times New Roman"/>
          <w:sz w:val="24"/>
          <w:szCs w:val="24"/>
        </w:rPr>
        <w:t xml:space="preserve">in the fall 2017 semester, </w:t>
      </w:r>
      <w:r w:rsidRPr="003F13C9">
        <w:rPr>
          <w:rFonts w:ascii="Times New Roman" w:eastAsia="Times New Roman" w:hAnsi="Times New Roman" w:cs="Times New Roman"/>
          <w:sz w:val="24"/>
          <w:szCs w:val="24"/>
        </w:rPr>
        <w:t>PH 213</w:t>
      </w:r>
      <w:r w:rsidRPr="00881C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 offered online for the first time in the spring 2019 semester, and PH 225A was offered online for the first time in the fall 2019 semester.  Additionally, it is anticipated that PH 280 will be offered </w:t>
      </w:r>
      <w:r w:rsidR="00B76803">
        <w:rPr>
          <w:rFonts w:ascii="Times New Roman" w:eastAsia="Times New Roman" w:hAnsi="Times New Roman" w:cs="Times New Roman"/>
          <w:sz w:val="24"/>
          <w:szCs w:val="24"/>
        </w:rPr>
        <w:t>in an online format</w:t>
      </w:r>
      <w:r>
        <w:rPr>
          <w:rFonts w:ascii="Times New Roman" w:eastAsia="Times New Roman" w:hAnsi="Times New Roman" w:cs="Times New Roman"/>
          <w:sz w:val="24"/>
          <w:szCs w:val="24"/>
        </w:rPr>
        <w:t xml:space="preserve"> during the 2020-2021 academic year.  </w:t>
      </w:r>
    </w:p>
    <w:p w:rsidR="00435FC9" w:rsidRPr="003F13C9" w:rsidRDefault="00435FC9" w:rsidP="00435FC9">
      <w:pPr>
        <w:ind w:left="720"/>
        <w:contextualSpacing/>
        <w:rPr>
          <w:rFonts w:ascii="Times New Roman" w:eastAsia="Times New Roman" w:hAnsi="Times New Roman" w:cs="Times New Roman"/>
          <w:sz w:val="24"/>
          <w:szCs w:val="24"/>
        </w:rPr>
      </w:pPr>
    </w:p>
    <w:p w:rsidR="00435FC9" w:rsidRPr="003F13C9" w:rsidRDefault="00435FC9" w:rsidP="00435FC9">
      <w:pPr>
        <w:rPr>
          <w:rFonts w:ascii="Times New Roman" w:eastAsia="Times New Roman" w:hAnsi="Times New Roman"/>
          <w:b/>
          <w:sz w:val="24"/>
          <w:szCs w:val="24"/>
        </w:rPr>
      </w:pPr>
      <w:r w:rsidRPr="003F13C9">
        <w:rPr>
          <w:rFonts w:ascii="Times New Roman" w:eastAsia="Times New Roman" w:hAnsi="Times New Roman"/>
          <w:b/>
          <w:sz w:val="24"/>
          <w:szCs w:val="24"/>
        </w:rPr>
        <w:t>Item #3 (Assessment)</w:t>
      </w:r>
    </w:p>
    <w:p w:rsidR="00435FC9" w:rsidRDefault="00435FC9" w:rsidP="00435FC9">
      <w:pPr>
        <w:numPr>
          <w:ilvl w:val="0"/>
          <w:numId w:val="2"/>
        </w:numPr>
        <w:contextualSpacing/>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 xml:space="preserve">The SOAP for the MPH program was revised to reflect the integration of the core competencies </w:t>
      </w:r>
      <w:r w:rsidR="00B76803">
        <w:rPr>
          <w:rFonts w:ascii="Times New Roman" w:eastAsia="Times New Roman" w:hAnsi="Times New Roman" w:cs="Times New Roman"/>
          <w:sz w:val="24"/>
          <w:szCs w:val="24"/>
        </w:rPr>
        <w:t>in previous academic years</w:t>
      </w:r>
      <w:r w:rsidRPr="003F13C9">
        <w:rPr>
          <w:rFonts w:ascii="Times New Roman" w:eastAsia="Times New Roman" w:hAnsi="Times New Roman" w:cs="Times New Roman"/>
          <w:sz w:val="24"/>
          <w:szCs w:val="24"/>
        </w:rPr>
        <w:t xml:space="preserve">.  </w:t>
      </w:r>
      <w:r w:rsidRPr="00881C6C">
        <w:rPr>
          <w:rFonts w:ascii="Times New Roman" w:eastAsia="Times New Roman" w:hAnsi="Times New Roman" w:cs="Times New Roman"/>
          <w:sz w:val="24"/>
          <w:szCs w:val="24"/>
        </w:rPr>
        <w:t xml:space="preserve">An additional revision </w:t>
      </w:r>
      <w:r>
        <w:rPr>
          <w:rFonts w:ascii="Times New Roman" w:eastAsia="Times New Roman" w:hAnsi="Times New Roman" w:cs="Times New Roman"/>
          <w:sz w:val="24"/>
          <w:szCs w:val="24"/>
        </w:rPr>
        <w:t>is in progress as</w:t>
      </w:r>
      <w:r w:rsidRPr="00881C6C">
        <w:rPr>
          <w:rFonts w:ascii="Times New Roman" w:eastAsia="Times New Roman" w:hAnsi="Times New Roman" w:cs="Times New Roman"/>
          <w:sz w:val="24"/>
          <w:szCs w:val="24"/>
        </w:rPr>
        <w:t xml:space="preserve"> the competencies for this program changed during the 2016-2017 academic year. </w:t>
      </w:r>
    </w:p>
    <w:p w:rsidR="00435FC9" w:rsidRPr="003F13C9" w:rsidRDefault="00435FC9" w:rsidP="00435FC9">
      <w:pPr>
        <w:ind w:left="720"/>
        <w:contextualSpacing/>
        <w:rPr>
          <w:rFonts w:ascii="Times New Roman" w:eastAsia="Times New Roman" w:hAnsi="Times New Roman" w:cs="Times New Roman"/>
          <w:sz w:val="24"/>
          <w:szCs w:val="24"/>
        </w:rPr>
      </w:pPr>
    </w:p>
    <w:p w:rsidR="00435FC9" w:rsidRPr="003F13C9" w:rsidRDefault="00435FC9" w:rsidP="00435FC9">
      <w:pPr>
        <w:rPr>
          <w:rFonts w:ascii="Times New Roman" w:eastAsia="Times New Roman" w:hAnsi="Times New Roman"/>
          <w:b/>
          <w:sz w:val="24"/>
          <w:szCs w:val="24"/>
        </w:rPr>
      </w:pPr>
      <w:r w:rsidRPr="003F13C9">
        <w:rPr>
          <w:rFonts w:ascii="Times New Roman" w:eastAsia="Times New Roman" w:hAnsi="Times New Roman"/>
          <w:b/>
          <w:sz w:val="24"/>
          <w:szCs w:val="24"/>
        </w:rPr>
        <w:t>Item #4 (Tracking of Current Students)</w:t>
      </w:r>
    </w:p>
    <w:p w:rsidR="00435FC9" w:rsidRPr="003F13C9" w:rsidRDefault="00435FC9" w:rsidP="00435FC9">
      <w:pPr>
        <w:numPr>
          <w:ilvl w:val="0"/>
          <w:numId w:val="2"/>
        </w:numPr>
        <w:contextualSpacing/>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An Excel spreadsheet was created for each cohort to track student progress to ensure course completion (including letter grades earned), and fulfillment of program requirements (i.e. classified standing, writing requirement, advancement to candidacy, fieldwork placement, thesis/project completion, etc.).</w:t>
      </w:r>
    </w:p>
    <w:p w:rsidR="00435FC9" w:rsidRPr="003F13C9" w:rsidRDefault="00435FC9" w:rsidP="00435FC9">
      <w:pPr>
        <w:rPr>
          <w:rFonts w:ascii="Times New Roman" w:eastAsia="Times New Roman" w:hAnsi="Times New Roman"/>
          <w:b/>
          <w:sz w:val="24"/>
          <w:szCs w:val="24"/>
        </w:rPr>
      </w:pPr>
    </w:p>
    <w:p w:rsidR="00435FC9" w:rsidRPr="003F13C9" w:rsidRDefault="00435FC9" w:rsidP="00435FC9">
      <w:pPr>
        <w:rPr>
          <w:rFonts w:ascii="Times New Roman" w:eastAsia="Times New Roman" w:hAnsi="Times New Roman"/>
          <w:b/>
          <w:sz w:val="24"/>
          <w:szCs w:val="24"/>
        </w:rPr>
      </w:pPr>
      <w:r w:rsidRPr="003F13C9">
        <w:rPr>
          <w:rFonts w:ascii="Times New Roman" w:eastAsia="Times New Roman" w:hAnsi="Times New Roman"/>
          <w:b/>
          <w:sz w:val="24"/>
          <w:szCs w:val="24"/>
        </w:rPr>
        <w:t>Item #5 (Attrition/”Revolving Door”)</w:t>
      </w:r>
    </w:p>
    <w:p w:rsidR="00435FC9" w:rsidRPr="003F13C9" w:rsidRDefault="00435FC9" w:rsidP="00435FC9">
      <w:pPr>
        <w:numPr>
          <w:ilvl w:val="0"/>
          <w:numId w:val="2"/>
        </w:numPr>
        <w:contextualSpacing/>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 xml:space="preserve">A policy was created to reduce the number of students who drop in and out of the program. This policy states that students will need to reapply to the university and to the program for a leave of absence extending more than one semester.  Additionally, this policy states that readmission to the MPH program will not be allowed after more than two semesters. </w:t>
      </w:r>
    </w:p>
    <w:p w:rsidR="00435FC9" w:rsidRPr="003F13C9" w:rsidRDefault="00435FC9" w:rsidP="00435FC9">
      <w:pPr>
        <w:ind w:left="720"/>
        <w:contextualSpacing/>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 xml:space="preserve"> </w:t>
      </w:r>
    </w:p>
    <w:p w:rsidR="00435FC9" w:rsidRPr="003F13C9" w:rsidRDefault="00435FC9" w:rsidP="00435FC9">
      <w:pPr>
        <w:rPr>
          <w:rFonts w:ascii="Times New Roman" w:eastAsia="Times New Roman" w:hAnsi="Times New Roman"/>
          <w:b/>
          <w:sz w:val="24"/>
          <w:szCs w:val="24"/>
        </w:rPr>
      </w:pPr>
      <w:r w:rsidRPr="003F13C9">
        <w:rPr>
          <w:rFonts w:ascii="Times New Roman" w:eastAsia="Times New Roman" w:hAnsi="Times New Roman"/>
          <w:b/>
          <w:sz w:val="24"/>
          <w:szCs w:val="24"/>
        </w:rPr>
        <w:t>Item #6 (Graduation Rates)</w:t>
      </w:r>
    </w:p>
    <w:p w:rsidR="00435FC9" w:rsidRPr="003F13C9" w:rsidRDefault="00435FC9" w:rsidP="00435FC9">
      <w:pPr>
        <w:numPr>
          <w:ilvl w:val="0"/>
          <w:numId w:val="2"/>
        </w:numPr>
        <w:contextualSpacing/>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 xml:space="preserve">The process to increase graduation rates began during the fall semester of 2013 with the inclusion of more restrictive admission standards.  Additionally, the culminating experience courses </w:t>
      </w:r>
      <w:r>
        <w:rPr>
          <w:rFonts w:ascii="Times New Roman" w:eastAsia="Times New Roman" w:hAnsi="Times New Roman" w:cs="Times New Roman"/>
          <w:sz w:val="24"/>
          <w:szCs w:val="24"/>
        </w:rPr>
        <w:t>were</w:t>
      </w:r>
      <w:r w:rsidRPr="003F13C9">
        <w:rPr>
          <w:rFonts w:ascii="Times New Roman" w:eastAsia="Times New Roman" w:hAnsi="Times New Roman" w:cs="Times New Roman"/>
          <w:sz w:val="24"/>
          <w:szCs w:val="24"/>
        </w:rPr>
        <w:t xml:space="preserve"> redesigned </w:t>
      </w:r>
      <w:r>
        <w:rPr>
          <w:rFonts w:ascii="Times New Roman" w:eastAsia="Times New Roman" w:hAnsi="Times New Roman" w:cs="Times New Roman"/>
          <w:sz w:val="24"/>
          <w:szCs w:val="24"/>
        </w:rPr>
        <w:t xml:space="preserve">and now consist of class meetings, and this </w:t>
      </w:r>
      <w:r w:rsidR="00B76803">
        <w:rPr>
          <w:rFonts w:ascii="Times New Roman" w:eastAsia="Times New Roman" w:hAnsi="Times New Roman" w:cs="Times New Roman"/>
          <w:sz w:val="24"/>
          <w:szCs w:val="24"/>
        </w:rPr>
        <w:t>has resulted in</w:t>
      </w:r>
      <w:r w:rsidRPr="003F13C9">
        <w:rPr>
          <w:rFonts w:ascii="Times New Roman" w:eastAsia="Times New Roman" w:hAnsi="Times New Roman" w:cs="Times New Roman"/>
          <w:sz w:val="24"/>
          <w:szCs w:val="24"/>
        </w:rPr>
        <w:t xml:space="preserve"> higher graduation rates.  </w:t>
      </w:r>
      <w:r>
        <w:rPr>
          <w:rFonts w:ascii="Times New Roman" w:eastAsia="Times New Roman" w:hAnsi="Times New Roman" w:cs="Times New Roman"/>
          <w:sz w:val="24"/>
          <w:szCs w:val="24"/>
        </w:rPr>
        <w:t xml:space="preserve">Additionally, the MPH faculty are exploring additional culminating experience options with CEPH.  </w:t>
      </w:r>
      <w:r w:rsidRPr="003F13C9">
        <w:rPr>
          <w:rFonts w:ascii="Times New Roman" w:eastAsia="Times New Roman" w:hAnsi="Times New Roman" w:cs="Times New Roman"/>
          <w:sz w:val="24"/>
          <w:szCs w:val="24"/>
        </w:rPr>
        <w:t xml:space="preserve">Progress still needs to be made on this action item in order to reach the required graduation rate of 70% as indicated by </w:t>
      </w:r>
      <w:r>
        <w:rPr>
          <w:rFonts w:ascii="Times New Roman" w:eastAsia="Times New Roman" w:hAnsi="Times New Roman" w:cs="Times New Roman"/>
          <w:sz w:val="24"/>
          <w:szCs w:val="24"/>
        </w:rPr>
        <w:t>CEPH</w:t>
      </w:r>
      <w:r w:rsidRPr="003F13C9">
        <w:rPr>
          <w:rFonts w:ascii="Times New Roman" w:eastAsia="Times New Roman" w:hAnsi="Times New Roman" w:cs="Times New Roman"/>
          <w:sz w:val="24"/>
          <w:szCs w:val="24"/>
        </w:rPr>
        <w:t xml:space="preserve">.  </w:t>
      </w:r>
    </w:p>
    <w:p w:rsidR="00435FC9" w:rsidRPr="003F13C9" w:rsidRDefault="00435FC9" w:rsidP="00435FC9">
      <w:pPr>
        <w:rPr>
          <w:rFonts w:ascii="Times New Roman" w:eastAsia="Times New Roman" w:hAnsi="Times New Roman"/>
          <w:sz w:val="24"/>
          <w:szCs w:val="24"/>
        </w:rPr>
      </w:pPr>
    </w:p>
    <w:p w:rsidR="00B76803" w:rsidRDefault="00B76803" w:rsidP="00435FC9">
      <w:pPr>
        <w:rPr>
          <w:rFonts w:ascii="Times New Roman" w:eastAsia="Times New Roman" w:hAnsi="Times New Roman"/>
          <w:b/>
          <w:sz w:val="24"/>
          <w:szCs w:val="24"/>
        </w:rPr>
      </w:pPr>
    </w:p>
    <w:p w:rsidR="00B76803" w:rsidRDefault="00B76803" w:rsidP="00435FC9">
      <w:pPr>
        <w:rPr>
          <w:rFonts w:ascii="Times New Roman" w:eastAsia="Times New Roman" w:hAnsi="Times New Roman"/>
          <w:b/>
          <w:sz w:val="24"/>
          <w:szCs w:val="24"/>
        </w:rPr>
      </w:pPr>
    </w:p>
    <w:p w:rsidR="00B76803" w:rsidRDefault="00B76803" w:rsidP="00435FC9">
      <w:pPr>
        <w:rPr>
          <w:rFonts w:ascii="Times New Roman" w:eastAsia="Times New Roman" w:hAnsi="Times New Roman"/>
          <w:b/>
          <w:sz w:val="24"/>
          <w:szCs w:val="24"/>
        </w:rPr>
      </w:pPr>
    </w:p>
    <w:p w:rsidR="00435FC9" w:rsidRPr="003F13C9" w:rsidRDefault="00435FC9" w:rsidP="00435FC9">
      <w:pPr>
        <w:rPr>
          <w:rFonts w:ascii="Times New Roman" w:eastAsia="Times New Roman" w:hAnsi="Times New Roman"/>
          <w:b/>
          <w:sz w:val="24"/>
          <w:szCs w:val="24"/>
        </w:rPr>
      </w:pPr>
      <w:r w:rsidRPr="003F13C9">
        <w:rPr>
          <w:rFonts w:ascii="Times New Roman" w:eastAsia="Times New Roman" w:hAnsi="Times New Roman"/>
          <w:b/>
          <w:sz w:val="24"/>
          <w:szCs w:val="24"/>
        </w:rPr>
        <w:lastRenderedPageBreak/>
        <w:t>Item #7 (Collaboration with UC Merced)</w:t>
      </w:r>
    </w:p>
    <w:p w:rsidR="00435FC9" w:rsidRPr="00374AD8" w:rsidRDefault="00435FC9" w:rsidP="00435FC9">
      <w:pPr>
        <w:numPr>
          <w:ilvl w:val="0"/>
          <w:numId w:val="2"/>
        </w:numPr>
        <w:contextualSpacing/>
        <w:rPr>
          <w:rFonts w:ascii="Times New Roman" w:eastAsia="Times New Roman" w:hAnsi="Times New Roman" w:cs="Times New Roman"/>
          <w:sz w:val="24"/>
          <w:szCs w:val="24"/>
        </w:rPr>
      </w:pPr>
      <w:r w:rsidRPr="003F13C9">
        <w:rPr>
          <w:rFonts w:ascii="Times New Roman" w:eastAsia="Times New Roman" w:hAnsi="Times New Roman" w:cs="Times New Roman"/>
          <w:sz w:val="24"/>
          <w:szCs w:val="24"/>
        </w:rPr>
        <w:t>No progress was made on this action item.  The MPH Director and the Department Chair are investigating additional opportunities for collaboration, including a joint MPH/PhD program or a joint MPH/MBA program.</w:t>
      </w:r>
      <w:r>
        <w:rPr>
          <w:rFonts w:ascii="Times New Roman" w:eastAsia="Times New Roman" w:hAnsi="Times New Roman" w:cs="Times New Roman"/>
          <w:sz w:val="24"/>
          <w:szCs w:val="24"/>
        </w:rPr>
        <w:t xml:space="preserve"> </w:t>
      </w:r>
    </w:p>
    <w:p w:rsidR="00435FC9" w:rsidRPr="00435FC9" w:rsidRDefault="00435FC9" w:rsidP="00435FC9">
      <w:pPr>
        <w:rPr>
          <w:rFonts w:ascii="Times New Roman" w:hAnsi="Times New Roman" w:cs="Times New Roman"/>
          <w:sz w:val="24"/>
          <w:szCs w:val="24"/>
        </w:rPr>
      </w:pPr>
    </w:p>
    <w:sectPr w:rsidR="00435FC9" w:rsidRPr="0043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18AB"/>
    <w:multiLevelType w:val="hybridMultilevel"/>
    <w:tmpl w:val="0634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E4D8A"/>
    <w:multiLevelType w:val="hybridMultilevel"/>
    <w:tmpl w:val="D37E1326"/>
    <w:lvl w:ilvl="0" w:tplc="1CC654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A2350"/>
    <w:rsid w:val="002D2AA1"/>
    <w:rsid w:val="00435FC9"/>
    <w:rsid w:val="00537657"/>
    <w:rsid w:val="0056254E"/>
    <w:rsid w:val="005E05F0"/>
    <w:rsid w:val="00635531"/>
    <w:rsid w:val="006464C6"/>
    <w:rsid w:val="0074718C"/>
    <w:rsid w:val="00760FF7"/>
    <w:rsid w:val="0079041A"/>
    <w:rsid w:val="008C21EE"/>
    <w:rsid w:val="00900CDD"/>
    <w:rsid w:val="00904C77"/>
    <w:rsid w:val="009C473D"/>
    <w:rsid w:val="009E5F32"/>
    <w:rsid w:val="00A02CA0"/>
    <w:rsid w:val="00AE26C7"/>
    <w:rsid w:val="00B36C60"/>
    <w:rsid w:val="00B76803"/>
    <w:rsid w:val="00D17A31"/>
    <w:rsid w:val="00D334FD"/>
    <w:rsid w:val="00E44964"/>
    <w:rsid w:val="00F8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BF8D3-89E7-4EB1-B4F8-9D735B6B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Doug Fraleigh</cp:lastModifiedBy>
  <cp:revision>2</cp:revision>
  <cp:lastPrinted>2019-10-01T03:35:00Z</cp:lastPrinted>
  <dcterms:created xsi:type="dcterms:W3CDTF">2020-10-30T21:39:00Z</dcterms:created>
  <dcterms:modified xsi:type="dcterms:W3CDTF">2020-10-30T21:39:00Z</dcterms:modified>
</cp:coreProperties>
</file>