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82" w:rsidRPr="00191560" w:rsidRDefault="009F1C4E" w:rsidP="009F1C4E">
      <w:pPr>
        <w:spacing w:after="0" w:line="240" w:lineRule="auto"/>
        <w:jc w:val="center"/>
        <w:rPr>
          <w:rFonts w:ascii="Times New Roman" w:hAnsi="Times New Roman" w:cs="Times New Roman"/>
          <w:b/>
          <w:sz w:val="28"/>
          <w:szCs w:val="28"/>
        </w:rPr>
      </w:pPr>
      <w:r w:rsidRPr="00191560">
        <w:rPr>
          <w:rFonts w:ascii="Times New Roman" w:hAnsi="Times New Roman" w:cs="Times New Roman"/>
          <w:b/>
          <w:sz w:val="28"/>
          <w:szCs w:val="28"/>
        </w:rPr>
        <w:t>Major Assessment Report</w:t>
      </w:r>
    </w:p>
    <w:p w:rsidR="009F1C4E" w:rsidRPr="00283906" w:rsidRDefault="009F1C4E" w:rsidP="009F1C4E">
      <w:pPr>
        <w:spacing w:after="0" w:line="240" w:lineRule="auto"/>
        <w:jc w:val="center"/>
        <w:rPr>
          <w:rFonts w:ascii="Times New Roman" w:hAnsi="Times New Roman" w:cs="Times New Roman"/>
          <w:b/>
          <w:sz w:val="24"/>
          <w:szCs w:val="24"/>
        </w:rPr>
      </w:pPr>
      <w:r w:rsidRPr="00283906">
        <w:rPr>
          <w:rFonts w:ascii="Times New Roman" w:hAnsi="Times New Roman" w:cs="Times New Roman"/>
          <w:b/>
          <w:sz w:val="24"/>
          <w:szCs w:val="24"/>
        </w:rPr>
        <w:t>Bachelor of Science in Civil Engineering (BSCE)</w:t>
      </w:r>
      <w:r w:rsidR="00283906">
        <w:rPr>
          <w:rFonts w:ascii="Times New Roman" w:hAnsi="Times New Roman" w:cs="Times New Roman"/>
          <w:b/>
          <w:sz w:val="24"/>
          <w:szCs w:val="24"/>
        </w:rPr>
        <w:t xml:space="preserve"> – Civil Engineering Program</w:t>
      </w:r>
    </w:p>
    <w:p w:rsidR="009F1C4E" w:rsidRPr="00283906" w:rsidRDefault="00283906" w:rsidP="009F1C4E">
      <w:pPr>
        <w:spacing w:after="0" w:line="240" w:lineRule="auto"/>
        <w:jc w:val="center"/>
        <w:rPr>
          <w:rFonts w:ascii="Times New Roman" w:hAnsi="Times New Roman" w:cs="Times New Roman"/>
        </w:rPr>
      </w:pPr>
      <w:r w:rsidRPr="00283906">
        <w:rPr>
          <w:rFonts w:ascii="Times New Roman" w:hAnsi="Times New Roman" w:cs="Times New Roman"/>
        </w:rPr>
        <w:t xml:space="preserve">Program Coordinator: </w:t>
      </w:r>
      <w:r w:rsidR="009F1C4E" w:rsidRPr="00283906">
        <w:rPr>
          <w:rFonts w:ascii="Times New Roman" w:hAnsi="Times New Roman" w:cs="Times New Roman"/>
        </w:rPr>
        <w:t>Ching Chiaw Choo</w:t>
      </w:r>
      <w:r w:rsidRPr="00283906">
        <w:rPr>
          <w:rFonts w:ascii="Times New Roman" w:hAnsi="Times New Roman" w:cs="Times New Roman"/>
        </w:rPr>
        <w:t xml:space="preserve"> (</w:t>
      </w:r>
      <w:hyperlink r:id="rId7" w:history="1">
        <w:r w:rsidRPr="00283906">
          <w:rPr>
            <w:rStyle w:val="Hyperlink"/>
            <w:rFonts w:ascii="Times New Roman" w:hAnsi="Times New Roman" w:cs="Times New Roman"/>
          </w:rPr>
          <w:t>cchoo@mail.fresnostate.edu</w:t>
        </w:r>
      </w:hyperlink>
      <w:r w:rsidRPr="00283906">
        <w:rPr>
          <w:rFonts w:ascii="Times New Roman" w:hAnsi="Times New Roman" w:cs="Times New Roman"/>
        </w:rPr>
        <w:t>)</w:t>
      </w:r>
    </w:p>
    <w:p w:rsidR="001251FA" w:rsidRPr="00283906" w:rsidRDefault="001251FA" w:rsidP="009F1C4E">
      <w:pPr>
        <w:spacing w:after="0" w:line="240" w:lineRule="auto"/>
        <w:jc w:val="center"/>
        <w:rPr>
          <w:rFonts w:ascii="Times New Roman" w:hAnsi="Times New Roman" w:cs="Times New Roman"/>
        </w:rPr>
      </w:pPr>
      <w:r w:rsidRPr="00283906">
        <w:rPr>
          <w:rFonts w:ascii="Times New Roman" w:hAnsi="Times New Roman" w:cs="Times New Roman"/>
        </w:rPr>
        <w:t>Lyles College of Engineering, CSU Fresno</w:t>
      </w:r>
    </w:p>
    <w:p w:rsidR="00283906" w:rsidRDefault="00283906" w:rsidP="003D0E82">
      <w:pPr>
        <w:rPr>
          <w:rFonts w:ascii="Times New Roman" w:hAnsi="Times New Roman" w:cs="Times New Roman"/>
          <w:sz w:val="24"/>
          <w:szCs w:val="24"/>
        </w:rPr>
      </w:pPr>
    </w:p>
    <w:p w:rsidR="00283906" w:rsidRDefault="00283906" w:rsidP="009B1F84">
      <w:pPr>
        <w:jc w:val="both"/>
        <w:rPr>
          <w:rFonts w:ascii="Times New Roman" w:hAnsi="Times New Roman" w:cs="Times New Roman"/>
          <w:sz w:val="24"/>
          <w:szCs w:val="24"/>
        </w:rPr>
      </w:pPr>
      <w:r w:rsidRPr="00283906">
        <w:rPr>
          <w:rFonts w:ascii="Times New Roman" w:hAnsi="Times New Roman" w:cs="Times New Roman"/>
          <w:b/>
          <w:sz w:val="24"/>
          <w:szCs w:val="24"/>
        </w:rPr>
        <w:t>Background:</w:t>
      </w:r>
      <w:r>
        <w:rPr>
          <w:rFonts w:ascii="Times New Roman" w:hAnsi="Times New Roman" w:cs="Times New Roman"/>
          <w:sz w:val="24"/>
          <w:szCs w:val="24"/>
        </w:rPr>
        <w:t xml:space="preserve"> The BSCE Program at CSU Fresno is </w:t>
      </w:r>
      <w:r>
        <w:rPr>
          <w:rFonts w:ascii="Times New Roman" w:hAnsi="Times New Roman" w:cs="Times New Roman"/>
          <w:sz w:val="24"/>
          <w:szCs w:val="24"/>
        </w:rPr>
        <w:t>an accredited program by the Accreditation Board for Engineering and Technology (ABET)</w:t>
      </w:r>
      <w:r>
        <w:rPr>
          <w:rFonts w:ascii="Times New Roman" w:hAnsi="Times New Roman" w:cs="Times New Roman"/>
          <w:sz w:val="24"/>
          <w:szCs w:val="24"/>
        </w:rPr>
        <w:t xml:space="preserve">, since 1968. The </w:t>
      </w:r>
      <w:r w:rsidR="00BE1875">
        <w:rPr>
          <w:rFonts w:ascii="Times New Roman" w:hAnsi="Times New Roman" w:cs="Times New Roman"/>
          <w:sz w:val="24"/>
          <w:szCs w:val="24"/>
        </w:rPr>
        <w:t xml:space="preserve">current (Fall 2017) </w:t>
      </w:r>
      <w:r>
        <w:rPr>
          <w:rFonts w:ascii="Times New Roman" w:hAnsi="Times New Roman" w:cs="Times New Roman"/>
          <w:sz w:val="24"/>
          <w:szCs w:val="24"/>
        </w:rPr>
        <w:t xml:space="preserve">enrollment of the BSCE program </w:t>
      </w:r>
      <w:r w:rsidR="00BE1875">
        <w:rPr>
          <w:rFonts w:ascii="Times New Roman" w:hAnsi="Times New Roman" w:cs="Times New Roman"/>
          <w:sz w:val="24"/>
          <w:szCs w:val="24"/>
        </w:rPr>
        <w:t xml:space="preserve">is about </w:t>
      </w:r>
      <w:r>
        <w:rPr>
          <w:rFonts w:ascii="Times New Roman" w:hAnsi="Times New Roman" w:cs="Times New Roman"/>
          <w:sz w:val="24"/>
          <w:szCs w:val="24"/>
        </w:rPr>
        <w:t>450. Sixty-eight (68) BSCE degrees were awarded in AY2016-17.</w:t>
      </w:r>
    </w:p>
    <w:p w:rsidR="00BE1875" w:rsidRDefault="00BE1875" w:rsidP="00BE1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Program</w:t>
      </w:r>
      <w:r>
        <w:rPr>
          <w:rFonts w:ascii="Times New Roman" w:hAnsi="Times New Roman" w:cs="Times New Roman"/>
          <w:sz w:val="24"/>
          <w:szCs w:val="24"/>
        </w:rPr>
        <w:t>’s</w:t>
      </w:r>
      <w:r>
        <w:rPr>
          <w:rFonts w:ascii="Times New Roman" w:hAnsi="Times New Roman" w:cs="Times New Roman"/>
          <w:sz w:val="24"/>
          <w:szCs w:val="24"/>
        </w:rPr>
        <w:t xml:space="preserve"> Educations Objectives (</w:t>
      </w:r>
      <w:r>
        <w:rPr>
          <w:rFonts w:ascii="Times New Roman" w:hAnsi="Times New Roman" w:cs="Times New Roman"/>
          <w:sz w:val="24"/>
          <w:szCs w:val="24"/>
        </w:rPr>
        <w:t>E</w:t>
      </w:r>
      <w:r>
        <w:rPr>
          <w:rFonts w:ascii="Times New Roman" w:hAnsi="Times New Roman" w:cs="Times New Roman"/>
          <w:sz w:val="24"/>
          <w:szCs w:val="24"/>
        </w:rPr>
        <w:t>Os)</w:t>
      </w:r>
      <w:r>
        <w:rPr>
          <w:rFonts w:ascii="Times New Roman" w:hAnsi="Times New Roman" w:cs="Times New Roman"/>
          <w:sz w:val="24"/>
          <w:szCs w:val="24"/>
        </w:rPr>
        <w:t xml:space="preserve">, which </w:t>
      </w:r>
      <w:r>
        <w:rPr>
          <w:rFonts w:ascii="Times New Roman" w:hAnsi="Times New Roman" w:cs="Times New Roman"/>
          <w:sz w:val="24"/>
          <w:szCs w:val="24"/>
        </w:rPr>
        <w:t>describe the career and professional accomplishments that the Program is preparing graduates to achieve</w:t>
      </w:r>
      <w:r>
        <w:rPr>
          <w:rFonts w:ascii="Times New Roman" w:hAnsi="Times New Roman" w:cs="Times New Roman"/>
          <w:sz w:val="24"/>
          <w:szCs w:val="24"/>
        </w:rPr>
        <w:t>, include:</w:t>
      </w:r>
    </w:p>
    <w:p w:rsidR="00BE1875" w:rsidRDefault="00BE1875" w:rsidP="00BE1875">
      <w:pPr>
        <w:spacing w:after="0" w:line="240" w:lineRule="auto"/>
        <w:jc w:val="both"/>
        <w:rPr>
          <w:rFonts w:ascii="Times New Roman" w:hAnsi="Times New Roman" w:cs="Times New Roman"/>
          <w:sz w:val="24"/>
          <w:szCs w:val="24"/>
        </w:rPr>
      </w:pPr>
    </w:p>
    <w:p w:rsidR="00BE1875" w:rsidRPr="00A7159B" w:rsidRDefault="00BE1875" w:rsidP="00BE1875">
      <w:pPr>
        <w:pStyle w:val="ListParagraph"/>
        <w:numPr>
          <w:ilvl w:val="0"/>
          <w:numId w:val="5"/>
        </w:numPr>
        <w:spacing w:after="0" w:line="240" w:lineRule="auto"/>
        <w:rPr>
          <w:rFonts w:ascii="Times New Roman" w:hAnsi="Times New Roman" w:cs="Times New Roman"/>
          <w:sz w:val="24"/>
          <w:szCs w:val="24"/>
        </w:rPr>
      </w:pPr>
      <w:r w:rsidRPr="00A7159B">
        <w:rPr>
          <w:rFonts w:ascii="Times New Roman" w:hAnsi="Times New Roman" w:cs="Times New Roman"/>
          <w:b/>
          <w:sz w:val="24"/>
          <w:szCs w:val="24"/>
        </w:rPr>
        <w:t>Technical Aptitude</w:t>
      </w:r>
      <w:r w:rsidRPr="00A7159B">
        <w:rPr>
          <w:rFonts w:ascii="Times New Roman" w:hAnsi="Times New Roman" w:cs="Times New Roman"/>
          <w:sz w:val="24"/>
          <w:szCs w:val="24"/>
        </w:rPr>
        <w:t xml:space="preserve">: Be employed as engineers with the ability to use their technical knowledge, design, and problem solving skills for effective professional practice throughout their careers; </w:t>
      </w:r>
    </w:p>
    <w:p w:rsidR="00BE1875" w:rsidRPr="00A7159B" w:rsidRDefault="00BE1875" w:rsidP="00BE1875">
      <w:pPr>
        <w:pStyle w:val="ListParagraph"/>
        <w:numPr>
          <w:ilvl w:val="0"/>
          <w:numId w:val="5"/>
        </w:numPr>
        <w:spacing w:after="0" w:line="240" w:lineRule="auto"/>
        <w:rPr>
          <w:rFonts w:ascii="Times New Roman" w:hAnsi="Times New Roman" w:cs="Times New Roman"/>
          <w:sz w:val="24"/>
          <w:szCs w:val="24"/>
        </w:rPr>
      </w:pPr>
      <w:r w:rsidRPr="00A7159B">
        <w:rPr>
          <w:rFonts w:ascii="Times New Roman" w:hAnsi="Times New Roman" w:cs="Times New Roman"/>
          <w:b/>
          <w:sz w:val="24"/>
          <w:szCs w:val="24"/>
        </w:rPr>
        <w:t>Life-Long Development</w:t>
      </w:r>
      <w:r w:rsidRPr="00A7159B">
        <w:rPr>
          <w:rFonts w:ascii="Times New Roman" w:hAnsi="Times New Roman" w:cs="Times New Roman"/>
          <w:sz w:val="24"/>
          <w:szCs w:val="24"/>
        </w:rPr>
        <w:t xml:space="preserve">: Exercise capabilities for life-long learning as a mean to enhance their technical and professional skills, to continuously enrich themselves and benefit the communities they are serving and beyond, </w:t>
      </w:r>
    </w:p>
    <w:p w:rsidR="00BE1875" w:rsidRPr="00A7159B" w:rsidRDefault="00BE1875" w:rsidP="00BE1875">
      <w:pPr>
        <w:pStyle w:val="ListParagraph"/>
        <w:numPr>
          <w:ilvl w:val="0"/>
          <w:numId w:val="5"/>
        </w:numPr>
        <w:spacing w:after="0" w:line="240" w:lineRule="auto"/>
        <w:rPr>
          <w:rFonts w:ascii="Times New Roman" w:hAnsi="Times New Roman" w:cs="Times New Roman"/>
          <w:sz w:val="24"/>
          <w:szCs w:val="24"/>
        </w:rPr>
      </w:pPr>
      <w:r w:rsidRPr="00A7159B">
        <w:rPr>
          <w:rFonts w:ascii="Times New Roman" w:hAnsi="Times New Roman" w:cs="Times New Roman"/>
          <w:b/>
          <w:sz w:val="24"/>
          <w:szCs w:val="24"/>
        </w:rPr>
        <w:t>Collaborative Spirit</w:t>
      </w:r>
      <w:r w:rsidRPr="00A7159B">
        <w:rPr>
          <w:rFonts w:ascii="Times New Roman" w:hAnsi="Times New Roman" w:cs="Times New Roman"/>
          <w:sz w:val="24"/>
          <w:szCs w:val="24"/>
        </w:rPr>
        <w:t xml:space="preserve">: Develop interpersonal and collaborative skills that function well amongst a diverse group of professionals for a productive career; and  </w:t>
      </w:r>
    </w:p>
    <w:p w:rsidR="00BE1875" w:rsidRPr="00A7159B" w:rsidRDefault="00BE1875" w:rsidP="00BE1875">
      <w:pPr>
        <w:pStyle w:val="ListParagraph"/>
        <w:numPr>
          <w:ilvl w:val="0"/>
          <w:numId w:val="5"/>
        </w:numPr>
        <w:spacing w:after="0" w:line="240" w:lineRule="auto"/>
        <w:rPr>
          <w:rFonts w:ascii="Times New Roman" w:hAnsi="Times New Roman" w:cs="Times New Roman"/>
          <w:sz w:val="24"/>
          <w:szCs w:val="24"/>
        </w:rPr>
      </w:pPr>
      <w:r w:rsidRPr="00A7159B">
        <w:rPr>
          <w:rFonts w:ascii="Times New Roman" w:hAnsi="Times New Roman" w:cs="Times New Roman"/>
          <w:b/>
          <w:sz w:val="24"/>
          <w:szCs w:val="24"/>
        </w:rPr>
        <w:t>Professional Advancement</w:t>
      </w:r>
      <w:r w:rsidRPr="00A7159B">
        <w:rPr>
          <w:rFonts w:ascii="Times New Roman" w:hAnsi="Times New Roman" w:cs="Times New Roman"/>
          <w:sz w:val="24"/>
          <w:szCs w:val="24"/>
        </w:rPr>
        <w:t xml:space="preserve">: Advance and support the engineering profession through participation of professional societies, civic groups, and educational institutions; and/or establish a distinctive record of professional achievements. </w:t>
      </w:r>
    </w:p>
    <w:p w:rsidR="00BE1875" w:rsidRDefault="00BE1875" w:rsidP="00BE1875">
      <w:pPr>
        <w:spacing w:after="0"/>
        <w:jc w:val="both"/>
        <w:rPr>
          <w:rFonts w:ascii="Times New Roman" w:hAnsi="Times New Roman" w:cs="Times New Roman"/>
          <w:sz w:val="24"/>
          <w:szCs w:val="24"/>
        </w:rPr>
      </w:pPr>
    </w:p>
    <w:p w:rsidR="00BE1875" w:rsidRDefault="00BE1875" w:rsidP="00BE18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Program</w:t>
      </w:r>
      <w:r>
        <w:rPr>
          <w:rFonts w:ascii="Times New Roman" w:hAnsi="Times New Roman" w:cs="Times New Roman"/>
          <w:sz w:val="24"/>
          <w:szCs w:val="24"/>
        </w:rPr>
        <w:t>’s S</w:t>
      </w:r>
      <w:r>
        <w:rPr>
          <w:rFonts w:ascii="Times New Roman" w:hAnsi="Times New Roman" w:cs="Times New Roman"/>
          <w:sz w:val="24"/>
          <w:szCs w:val="24"/>
        </w:rPr>
        <w:t xml:space="preserve">tudent Outcomes (SOs), which are skill sets students are expected to </w:t>
      </w:r>
      <w:r>
        <w:rPr>
          <w:rFonts w:ascii="Times New Roman" w:hAnsi="Times New Roman" w:cs="Times New Roman"/>
          <w:sz w:val="24"/>
          <w:szCs w:val="24"/>
        </w:rPr>
        <w:t xml:space="preserve">gain </w:t>
      </w:r>
      <w:r>
        <w:rPr>
          <w:rFonts w:ascii="Times New Roman" w:hAnsi="Times New Roman" w:cs="Times New Roman"/>
          <w:sz w:val="24"/>
          <w:szCs w:val="24"/>
        </w:rPr>
        <w:t xml:space="preserve">and </w:t>
      </w:r>
      <w:r>
        <w:rPr>
          <w:rFonts w:ascii="Times New Roman" w:hAnsi="Times New Roman" w:cs="Times New Roman"/>
          <w:sz w:val="24"/>
          <w:szCs w:val="24"/>
        </w:rPr>
        <w:t xml:space="preserve">capabilities students should possess </w:t>
      </w:r>
      <w:r>
        <w:rPr>
          <w:rFonts w:ascii="Times New Roman" w:hAnsi="Times New Roman" w:cs="Times New Roman"/>
          <w:sz w:val="24"/>
          <w:szCs w:val="24"/>
        </w:rPr>
        <w:t xml:space="preserve">by the time of graduation, </w:t>
      </w:r>
      <w:r>
        <w:rPr>
          <w:rFonts w:ascii="Times New Roman" w:hAnsi="Times New Roman" w:cs="Times New Roman"/>
          <w:sz w:val="24"/>
          <w:szCs w:val="24"/>
        </w:rPr>
        <w:t>are those identified by ABET and include:</w:t>
      </w:r>
    </w:p>
    <w:p w:rsidR="00BE1875" w:rsidRDefault="00BE1875" w:rsidP="00BE1875">
      <w:pPr>
        <w:spacing w:after="0" w:line="240" w:lineRule="auto"/>
        <w:jc w:val="both"/>
        <w:rPr>
          <w:rFonts w:ascii="Times New Roman" w:hAnsi="Times New Roman" w:cs="Times New Roman"/>
          <w:sz w:val="24"/>
          <w:szCs w:val="24"/>
        </w:rPr>
      </w:pPr>
    </w:p>
    <w:p w:rsidR="00BE1875" w:rsidRPr="00FA5F77" w:rsidRDefault="00BE1875" w:rsidP="00BE1875">
      <w:pPr>
        <w:spacing w:after="0" w:line="240" w:lineRule="auto"/>
        <w:ind w:left="720" w:hanging="360"/>
        <w:rPr>
          <w:rFonts w:ascii="Times New Roman" w:hAnsi="Times New Roman" w:cs="Times New Roman"/>
          <w:sz w:val="24"/>
          <w:szCs w:val="24"/>
        </w:rPr>
      </w:pPr>
      <w:r w:rsidRPr="00FA5F77">
        <w:rPr>
          <w:rFonts w:ascii="Times New Roman" w:hAnsi="Times New Roman" w:cs="Times New Roman"/>
          <w:sz w:val="24"/>
          <w:szCs w:val="24"/>
        </w:rPr>
        <w:t>(a)</w:t>
      </w:r>
      <w:r w:rsidRPr="00FA5F77">
        <w:rPr>
          <w:rFonts w:ascii="Times New Roman" w:hAnsi="Times New Roman" w:cs="Times New Roman"/>
          <w:sz w:val="24"/>
          <w:szCs w:val="24"/>
        </w:rPr>
        <w:tab/>
        <w:t>An ability to apply knowledge of mathematics, science, and engineering.</w:t>
      </w:r>
    </w:p>
    <w:p w:rsidR="00BE1875" w:rsidRPr="00FA5F77" w:rsidRDefault="00BE1875" w:rsidP="00BE1875">
      <w:pPr>
        <w:spacing w:after="0" w:line="240" w:lineRule="auto"/>
        <w:ind w:left="720" w:hanging="360"/>
        <w:rPr>
          <w:rFonts w:ascii="Times New Roman" w:hAnsi="Times New Roman" w:cs="Times New Roman"/>
          <w:sz w:val="24"/>
          <w:szCs w:val="24"/>
        </w:rPr>
      </w:pPr>
      <w:r w:rsidRPr="00FA5F77">
        <w:rPr>
          <w:rFonts w:ascii="Times New Roman" w:hAnsi="Times New Roman" w:cs="Times New Roman"/>
          <w:sz w:val="24"/>
          <w:szCs w:val="24"/>
        </w:rPr>
        <w:t xml:space="preserve">(b) </w:t>
      </w:r>
      <w:r w:rsidRPr="00FA5F77">
        <w:rPr>
          <w:rFonts w:ascii="Times New Roman" w:hAnsi="Times New Roman" w:cs="Times New Roman"/>
          <w:sz w:val="24"/>
          <w:szCs w:val="24"/>
        </w:rPr>
        <w:tab/>
        <w:t>An ability to design and conduct experiments, as well as to analyze and interpret data.</w:t>
      </w:r>
    </w:p>
    <w:p w:rsidR="00BE1875" w:rsidRPr="00FA5F77" w:rsidRDefault="00BE1875" w:rsidP="00BE1875">
      <w:pPr>
        <w:spacing w:after="0" w:line="240" w:lineRule="auto"/>
        <w:ind w:left="720" w:hanging="360"/>
        <w:rPr>
          <w:rFonts w:ascii="Times New Roman" w:hAnsi="Times New Roman" w:cs="Times New Roman"/>
          <w:sz w:val="24"/>
          <w:szCs w:val="24"/>
        </w:rPr>
      </w:pPr>
      <w:r w:rsidRPr="00FA5F77">
        <w:rPr>
          <w:rFonts w:ascii="Times New Roman" w:hAnsi="Times New Roman" w:cs="Times New Roman"/>
          <w:sz w:val="24"/>
          <w:szCs w:val="24"/>
        </w:rPr>
        <w:t>(c)</w:t>
      </w:r>
      <w:r w:rsidRPr="00FA5F77">
        <w:rPr>
          <w:rFonts w:ascii="Times New Roman" w:hAnsi="Times New Roman" w:cs="Times New Roman"/>
          <w:sz w:val="24"/>
          <w:szCs w:val="24"/>
        </w:rPr>
        <w:tab/>
        <w:t>An ability to design a system, component, or process to meet desired needs with realistic constraints such as economic, environmental, social, political, ethical, health and safety, manufacturability, and sustainability.</w:t>
      </w:r>
    </w:p>
    <w:p w:rsidR="00BE1875" w:rsidRPr="00FA5F77" w:rsidRDefault="00BE1875" w:rsidP="00BE1875">
      <w:pPr>
        <w:spacing w:after="0" w:line="240" w:lineRule="auto"/>
        <w:ind w:left="720" w:hanging="360"/>
        <w:rPr>
          <w:rFonts w:ascii="Times New Roman" w:hAnsi="Times New Roman" w:cs="Times New Roman"/>
          <w:sz w:val="24"/>
          <w:szCs w:val="24"/>
        </w:rPr>
      </w:pPr>
      <w:r w:rsidRPr="00FA5F77">
        <w:rPr>
          <w:rFonts w:ascii="Times New Roman" w:hAnsi="Times New Roman" w:cs="Times New Roman"/>
          <w:sz w:val="24"/>
          <w:szCs w:val="24"/>
        </w:rPr>
        <w:t xml:space="preserve">(d) </w:t>
      </w:r>
      <w:r w:rsidRPr="00FA5F77">
        <w:rPr>
          <w:rFonts w:ascii="Times New Roman" w:hAnsi="Times New Roman" w:cs="Times New Roman"/>
          <w:sz w:val="24"/>
          <w:szCs w:val="24"/>
        </w:rPr>
        <w:tab/>
        <w:t>An ability to function on multidisciplinary teams.</w:t>
      </w:r>
    </w:p>
    <w:p w:rsidR="00BE1875" w:rsidRPr="00FA5F77" w:rsidRDefault="00BE1875" w:rsidP="00BE1875">
      <w:pPr>
        <w:spacing w:after="0" w:line="240" w:lineRule="auto"/>
        <w:ind w:left="720" w:hanging="360"/>
        <w:rPr>
          <w:rFonts w:ascii="Times New Roman" w:hAnsi="Times New Roman" w:cs="Times New Roman"/>
          <w:sz w:val="24"/>
          <w:szCs w:val="24"/>
        </w:rPr>
      </w:pPr>
      <w:r w:rsidRPr="00FA5F77">
        <w:rPr>
          <w:rFonts w:ascii="Times New Roman" w:hAnsi="Times New Roman" w:cs="Times New Roman"/>
          <w:sz w:val="24"/>
          <w:szCs w:val="24"/>
        </w:rPr>
        <w:t xml:space="preserve">(e) </w:t>
      </w:r>
      <w:r w:rsidRPr="00FA5F77">
        <w:rPr>
          <w:rFonts w:ascii="Times New Roman" w:hAnsi="Times New Roman" w:cs="Times New Roman"/>
          <w:sz w:val="24"/>
          <w:szCs w:val="24"/>
        </w:rPr>
        <w:tab/>
        <w:t>An ability to identify, formulate, and solve engineering problems.</w:t>
      </w:r>
    </w:p>
    <w:p w:rsidR="00BE1875" w:rsidRPr="00FA5F77" w:rsidRDefault="00BE1875" w:rsidP="00BE1875">
      <w:pPr>
        <w:spacing w:after="0" w:line="240" w:lineRule="auto"/>
        <w:ind w:left="720" w:hanging="360"/>
        <w:rPr>
          <w:rFonts w:ascii="Times New Roman" w:hAnsi="Times New Roman" w:cs="Times New Roman"/>
          <w:sz w:val="24"/>
          <w:szCs w:val="24"/>
        </w:rPr>
      </w:pPr>
      <w:r w:rsidRPr="00FA5F77">
        <w:rPr>
          <w:rFonts w:ascii="Times New Roman" w:hAnsi="Times New Roman" w:cs="Times New Roman"/>
          <w:sz w:val="24"/>
          <w:szCs w:val="24"/>
        </w:rPr>
        <w:t xml:space="preserve">(f) </w:t>
      </w:r>
      <w:r w:rsidRPr="00FA5F77">
        <w:rPr>
          <w:rFonts w:ascii="Times New Roman" w:hAnsi="Times New Roman" w:cs="Times New Roman"/>
          <w:sz w:val="24"/>
          <w:szCs w:val="24"/>
        </w:rPr>
        <w:tab/>
        <w:t>An understanding of professional and ethical responsibility.</w:t>
      </w:r>
    </w:p>
    <w:p w:rsidR="00BE1875" w:rsidRPr="00FA5F77" w:rsidRDefault="00BE1875" w:rsidP="00BE1875">
      <w:pPr>
        <w:spacing w:after="0" w:line="240" w:lineRule="auto"/>
        <w:ind w:left="720" w:hanging="360"/>
        <w:rPr>
          <w:rFonts w:ascii="Times New Roman" w:hAnsi="Times New Roman" w:cs="Times New Roman"/>
          <w:sz w:val="24"/>
          <w:szCs w:val="24"/>
        </w:rPr>
      </w:pPr>
      <w:r w:rsidRPr="00FA5F77">
        <w:rPr>
          <w:rFonts w:ascii="Times New Roman" w:hAnsi="Times New Roman" w:cs="Times New Roman"/>
          <w:sz w:val="24"/>
          <w:szCs w:val="24"/>
        </w:rPr>
        <w:t>(g) An ability to communicate effectively.</w:t>
      </w:r>
    </w:p>
    <w:p w:rsidR="00BE1875" w:rsidRPr="00FA5F77" w:rsidRDefault="00BE1875" w:rsidP="00BE1875">
      <w:pPr>
        <w:spacing w:after="0" w:line="240" w:lineRule="auto"/>
        <w:ind w:left="720" w:hanging="360"/>
        <w:rPr>
          <w:rFonts w:ascii="Times New Roman" w:hAnsi="Times New Roman" w:cs="Times New Roman"/>
          <w:sz w:val="24"/>
          <w:szCs w:val="24"/>
        </w:rPr>
      </w:pPr>
      <w:r w:rsidRPr="00FA5F77">
        <w:rPr>
          <w:rFonts w:ascii="Times New Roman" w:hAnsi="Times New Roman" w:cs="Times New Roman"/>
          <w:sz w:val="24"/>
          <w:szCs w:val="24"/>
        </w:rPr>
        <w:t>(h)</w:t>
      </w:r>
      <w:r w:rsidRPr="00FA5F77">
        <w:rPr>
          <w:rFonts w:ascii="Times New Roman" w:hAnsi="Times New Roman" w:cs="Times New Roman"/>
          <w:sz w:val="24"/>
          <w:szCs w:val="24"/>
        </w:rPr>
        <w:tab/>
        <w:t xml:space="preserve">The broad education necessary to understand the impact of engineering solutions in a global, economic, environmental, and societal context. </w:t>
      </w:r>
      <w:r w:rsidRPr="00FA5F77">
        <w:rPr>
          <w:rFonts w:ascii="Times New Roman" w:hAnsi="Times New Roman" w:cs="Times New Roman"/>
          <w:sz w:val="24"/>
          <w:szCs w:val="24"/>
        </w:rPr>
        <w:tab/>
      </w:r>
    </w:p>
    <w:p w:rsidR="00BE1875" w:rsidRPr="00FA5F77" w:rsidRDefault="00BE1875" w:rsidP="00BE1875">
      <w:pPr>
        <w:spacing w:after="0" w:line="240" w:lineRule="auto"/>
        <w:ind w:left="720" w:hanging="360"/>
        <w:rPr>
          <w:rFonts w:ascii="Times New Roman" w:hAnsi="Times New Roman" w:cs="Times New Roman"/>
          <w:sz w:val="24"/>
          <w:szCs w:val="24"/>
        </w:rPr>
      </w:pPr>
      <w:r w:rsidRPr="00FA5F77">
        <w:rPr>
          <w:rFonts w:ascii="Times New Roman" w:hAnsi="Times New Roman" w:cs="Times New Roman"/>
          <w:sz w:val="24"/>
          <w:szCs w:val="24"/>
        </w:rPr>
        <w:t xml:space="preserve">(i) </w:t>
      </w:r>
      <w:r w:rsidRPr="00FA5F77">
        <w:rPr>
          <w:rFonts w:ascii="Times New Roman" w:hAnsi="Times New Roman" w:cs="Times New Roman"/>
          <w:sz w:val="24"/>
          <w:szCs w:val="24"/>
        </w:rPr>
        <w:tab/>
        <w:t>A recognition of the need for, and an ability to engage in, life</w:t>
      </w:r>
      <w:r w:rsidRPr="00FA5F77">
        <w:rPr>
          <w:rFonts w:ascii="Cambria Math" w:hAnsi="Cambria Math" w:cs="Cambria Math"/>
          <w:sz w:val="24"/>
          <w:szCs w:val="24"/>
        </w:rPr>
        <w:t>‐</w:t>
      </w:r>
      <w:r w:rsidRPr="00FA5F77">
        <w:rPr>
          <w:rFonts w:ascii="Times New Roman" w:hAnsi="Times New Roman" w:cs="Times New Roman"/>
          <w:sz w:val="24"/>
          <w:szCs w:val="24"/>
        </w:rPr>
        <w:t>long learning.</w:t>
      </w:r>
    </w:p>
    <w:p w:rsidR="00BE1875" w:rsidRPr="00FA5F77" w:rsidRDefault="00BE1875" w:rsidP="00BE1875">
      <w:pPr>
        <w:spacing w:after="0" w:line="240" w:lineRule="auto"/>
        <w:ind w:left="720" w:hanging="360"/>
        <w:rPr>
          <w:rFonts w:ascii="Times New Roman" w:hAnsi="Times New Roman" w:cs="Times New Roman"/>
          <w:sz w:val="24"/>
          <w:szCs w:val="24"/>
        </w:rPr>
      </w:pPr>
      <w:r w:rsidRPr="00FA5F77">
        <w:rPr>
          <w:rFonts w:ascii="Times New Roman" w:hAnsi="Times New Roman" w:cs="Times New Roman"/>
          <w:sz w:val="24"/>
          <w:szCs w:val="24"/>
        </w:rPr>
        <w:t>(j)</w:t>
      </w:r>
      <w:r w:rsidRPr="00FA5F77">
        <w:rPr>
          <w:rFonts w:ascii="Times New Roman" w:hAnsi="Times New Roman" w:cs="Times New Roman"/>
          <w:sz w:val="24"/>
          <w:szCs w:val="24"/>
        </w:rPr>
        <w:tab/>
        <w:t>A knowledge of contemporary issues.</w:t>
      </w:r>
    </w:p>
    <w:p w:rsidR="00BE1875" w:rsidRPr="00133746" w:rsidRDefault="00BE1875" w:rsidP="00810A39">
      <w:pPr>
        <w:spacing w:after="0" w:line="240" w:lineRule="auto"/>
        <w:ind w:left="720" w:hanging="360"/>
        <w:rPr>
          <w:rFonts w:ascii="Times New Roman" w:hAnsi="Times New Roman" w:cs="Times New Roman"/>
          <w:sz w:val="24"/>
          <w:szCs w:val="24"/>
        </w:rPr>
      </w:pPr>
      <w:r w:rsidRPr="00FA5F77">
        <w:rPr>
          <w:rFonts w:ascii="Times New Roman" w:hAnsi="Times New Roman" w:cs="Times New Roman"/>
          <w:sz w:val="24"/>
          <w:szCs w:val="24"/>
        </w:rPr>
        <w:t>(k)</w:t>
      </w:r>
      <w:r w:rsidRPr="00FA5F77">
        <w:rPr>
          <w:rFonts w:ascii="Times New Roman" w:hAnsi="Times New Roman" w:cs="Times New Roman"/>
          <w:sz w:val="24"/>
          <w:szCs w:val="24"/>
        </w:rPr>
        <w:tab/>
        <w:t>An ability to use the techniques, skills, and modern engineering tools necessary for engineering practice.</w:t>
      </w:r>
      <w:r w:rsidRPr="00133746">
        <w:rPr>
          <w:rFonts w:ascii="Times New Roman" w:hAnsi="Times New Roman" w:cs="Times New Roman"/>
          <w:sz w:val="24"/>
          <w:szCs w:val="24"/>
        </w:rPr>
        <w:tab/>
      </w:r>
    </w:p>
    <w:p w:rsidR="00810A39" w:rsidRDefault="00810A39" w:rsidP="00810A39">
      <w:pPr>
        <w:spacing w:after="0"/>
        <w:jc w:val="both"/>
        <w:rPr>
          <w:rFonts w:ascii="Times New Roman" w:hAnsi="Times New Roman" w:cs="Times New Roman"/>
          <w:sz w:val="24"/>
          <w:szCs w:val="24"/>
        </w:rPr>
      </w:pPr>
    </w:p>
    <w:p w:rsidR="00BE1875" w:rsidRDefault="00810A39" w:rsidP="00810A39">
      <w:pPr>
        <w:spacing w:after="0"/>
        <w:jc w:val="both"/>
        <w:rPr>
          <w:rFonts w:ascii="Times New Roman" w:hAnsi="Times New Roman" w:cs="Times New Roman"/>
          <w:sz w:val="24"/>
          <w:szCs w:val="24"/>
        </w:rPr>
      </w:pPr>
      <w:r>
        <w:rPr>
          <w:rFonts w:ascii="Times New Roman" w:hAnsi="Times New Roman" w:cs="Times New Roman"/>
          <w:sz w:val="24"/>
          <w:szCs w:val="24"/>
        </w:rPr>
        <w:t xml:space="preserve">See Table 1 (back page) </w:t>
      </w:r>
      <w:bookmarkStart w:id="0" w:name="_GoBack"/>
      <w:bookmarkEnd w:id="0"/>
      <w:r>
        <w:rPr>
          <w:rFonts w:ascii="Times New Roman" w:hAnsi="Times New Roman" w:cs="Times New Roman"/>
          <w:sz w:val="24"/>
          <w:szCs w:val="24"/>
        </w:rPr>
        <w:t>for the mapping of Program’s SOs to its EOs.</w:t>
      </w:r>
    </w:p>
    <w:p w:rsidR="00BE1875" w:rsidRDefault="00BE1875" w:rsidP="009B1F84">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rsidTr="003D0E82">
        <w:tc>
          <w:tcPr>
            <w:tcW w:w="9350" w:type="dxa"/>
          </w:tcPr>
          <w:p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lastRenderedPageBreak/>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w:t>
            </w:r>
            <w:r w:rsidR="001251FA">
              <w:rPr>
                <w:rFonts w:ascii="Times New Roman" w:hAnsi="Times New Roman" w:cs="Times New Roman"/>
                <w:sz w:val="24"/>
                <w:szCs w:val="24"/>
              </w:rPr>
              <w:t>.</w:t>
            </w:r>
            <w:r>
              <w:rPr>
                <w:rFonts w:ascii="Times New Roman" w:hAnsi="Times New Roman" w:cs="Times New Roman"/>
                <w:sz w:val="24"/>
                <w:szCs w:val="24"/>
              </w:rPr>
              <w:t xml:space="preserve"> Also please only describe major assessment activities in this report. The G.E. Committee will issue a separate call for G.E. assessment reports.</w:t>
            </w:r>
          </w:p>
          <w:p w:rsidR="003D0E82" w:rsidRPr="00951F58" w:rsidRDefault="003D0E82" w:rsidP="003D0E82">
            <w:pPr>
              <w:pStyle w:val="ListParagraph"/>
              <w:rPr>
                <w:rFonts w:ascii="Times New Roman" w:hAnsi="Times New Roman" w:cs="Times New Roman"/>
                <w:b/>
                <w:sz w:val="24"/>
                <w:szCs w:val="24"/>
              </w:rPr>
            </w:pPr>
          </w:p>
          <w:p w:rsidR="001251FA" w:rsidRDefault="00E26C33" w:rsidP="006053FE">
            <w:pPr>
              <w:ind w:left="720"/>
              <w:rPr>
                <w:rFonts w:ascii="Times New Roman" w:hAnsi="Times New Roman" w:cs="Times New Roman"/>
                <w:sz w:val="24"/>
                <w:szCs w:val="24"/>
              </w:rPr>
            </w:pPr>
            <w:r>
              <w:rPr>
                <w:rFonts w:ascii="Times New Roman" w:hAnsi="Times New Roman" w:cs="Times New Roman"/>
                <w:sz w:val="24"/>
                <w:szCs w:val="24"/>
              </w:rPr>
              <w:t xml:space="preserve">Two key </w:t>
            </w:r>
            <w:r w:rsidR="00FD39CB">
              <w:rPr>
                <w:rFonts w:ascii="Times New Roman" w:hAnsi="Times New Roman" w:cs="Times New Roman"/>
                <w:sz w:val="24"/>
                <w:szCs w:val="24"/>
              </w:rPr>
              <w:t>learning or student outcome</w:t>
            </w:r>
            <w:r>
              <w:rPr>
                <w:rFonts w:ascii="Times New Roman" w:hAnsi="Times New Roman" w:cs="Times New Roman"/>
                <w:sz w:val="24"/>
                <w:szCs w:val="24"/>
              </w:rPr>
              <w:t xml:space="preserve">s (out of eleven) were </w:t>
            </w:r>
            <w:r w:rsidR="00FD39CB">
              <w:rPr>
                <w:rFonts w:ascii="Times New Roman" w:hAnsi="Times New Roman" w:cs="Times New Roman"/>
                <w:sz w:val="24"/>
                <w:szCs w:val="24"/>
              </w:rPr>
              <w:t xml:space="preserve">the </w:t>
            </w:r>
            <w:r>
              <w:rPr>
                <w:rFonts w:ascii="Times New Roman" w:hAnsi="Times New Roman" w:cs="Times New Roman"/>
                <w:sz w:val="24"/>
                <w:szCs w:val="24"/>
              </w:rPr>
              <w:t xml:space="preserve">focus of the </w:t>
            </w:r>
            <w:r w:rsidR="00FD39CB">
              <w:rPr>
                <w:rFonts w:ascii="Times New Roman" w:hAnsi="Times New Roman" w:cs="Times New Roman"/>
                <w:sz w:val="24"/>
                <w:szCs w:val="24"/>
              </w:rPr>
              <w:t xml:space="preserve">direct </w:t>
            </w:r>
            <w:r>
              <w:rPr>
                <w:rFonts w:ascii="Times New Roman" w:hAnsi="Times New Roman" w:cs="Times New Roman"/>
                <w:sz w:val="24"/>
                <w:szCs w:val="24"/>
              </w:rPr>
              <w:t>ass</w:t>
            </w:r>
            <w:r w:rsidR="00FD39CB">
              <w:rPr>
                <w:rFonts w:ascii="Times New Roman" w:hAnsi="Times New Roman" w:cs="Times New Roman"/>
                <w:sz w:val="24"/>
                <w:szCs w:val="24"/>
              </w:rPr>
              <w:t xml:space="preserve">essment using embedded-question approach (i.e., body-of-knowledge assessment). The two primary student outcomes are: SO (a) and SO (e), and they are as follows: </w:t>
            </w:r>
          </w:p>
          <w:p w:rsidR="00F962F5" w:rsidRPr="00951F58" w:rsidRDefault="00F962F5" w:rsidP="003D0E82">
            <w:pPr>
              <w:rPr>
                <w:rFonts w:ascii="Times New Roman" w:hAnsi="Times New Roman" w:cs="Times New Roman"/>
                <w:sz w:val="24"/>
                <w:szCs w:val="24"/>
              </w:rPr>
            </w:pPr>
          </w:p>
          <w:tbl>
            <w:tblPr>
              <w:tblStyle w:val="TableGrid"/>
              <w:tblW w:w="7740" w:type="dxa"/>
              <w:tblInd w:w="715" w:type="dxa"/>
              <w:tblLook w:val="04A0" w:firstRow="1" w:lastRow="0" w:firstColumn="1" w:lastColumn="0" w:noHBand="0" w:noVBand="1"/>
            </w:tblPr>
            <w:tblGrid>
              <w:gridCol w:w="496"/>
              <w:gridCol w:w="7244"/>
            </w:tblGrid>
            <w:tr w:rsidR="001251FA" w:rsidTr="00FD39CB">
              <w:trPr>
                <w:trHeight w:val="458"/>
              </w:trPr>
              <w:tc>
                <w:tcPr>
                  <w:tcW w:w="496" w:type="dxa"/>
                  <w:vAlign w:val="center"/>
                </w:tcPr>
                <w:p w:rsidR="001251FA" w:rsidRDefault="001251FA" w:rsidP="00FD39CB">
                  <w:pPr>
                    <w:rPr>
                      <w:rFonts w:ascii="Times New Roman" w:hAnsi="Times New Roman" w:cs="Times New Roman"/>
                      <w:sz w:val="24"/>
                      <w:szCs w:val="24"/>
                    </w:rPr>
                  </w:pPr>
                  <w:r>
                    <w:rPr>
                      <w:rFonts w:ascii="Times New Roman" w:hAnsi="Times New Roman" w:cs="Times New Roman"/>
                      <w:sz w:val="24"/>
                      <w:szCs w:val="24"/>
                    </w:rPr>
                    <w:t>(a)</w:t>
                  </w:r>
                </w:p>
              </w:tc>
              <w:tc>
                <w:tcPr>
                  <w:tcW w:w="7244" w:type="dxa"/>
                  <w:vAlign w:val="center"/>
                </w:tcPr>
                <w:p w:rsidR="001251FA" w:rsidRDefault="001251FA" w:rsidP="00FD39CB">
                  <w:pPr>
                    <w:rPr>
                      <w:rFonts w:ascii="Times New Roman" w:hAnsi="Times New Roman" w:cs="Times New Roman"/>
                      <w:sz w:val="24"/>
                      <w:szCs w:val="24"/>
                    </w:rPr>
                  </w:pPr>
                  <w:r w:rsidRPr="00FA5F77">
                    <w:rPr>
                      <w:rFonts w:ascii="Times New Roman" w:hAnsi="Times New Roman" w:cs="Times New Roman"/>
                      <w:sz w:val="24"/>
                      <w:szCs w:val="24"/>
                    </w:rPr>
                    <w:t>An ability to apply knowledge of mathematics, science, and engineering</w:t>
                  </w:r>
                </w:p>
              </w:tc>
            </w:tr>
            <w:tr w:rsidR="001251FA" w:rsidTr="00FD39CB">
              <w:trPr>
                <w:trHeight w:val="440"/>
              </w:trPr>
              <w:tc>
                <w:tcPr>
                  <w:tcW w:w="496" w:type="dxa"/>
                  <w:vAlign w:val="center"/>
                </w:tcPr>
                <w:p w:rsidR="001251FA" w:rsidRDefault="001251FA" w:rsidP="00FD39CB">
                  <w:pPr>
                    <w:rPr>
                      <w:rFonts w:ascii="Times New Roman" w:hAnsi="Times New Roman" w:cs="Times New Roman"/>
                      <w:sz w:val="24"/>
                      <w:szCs w:val="24"/>
                    </w:rPr>
                  </w:pPr>
                  <w:r>
                    <w:rPr>
                      <w:rFonts w:ascii="Times New Roman" w:hAnsi="Times New Roman" w:cs="Times New Roman"/>
                      <w:sz w:val="24"/>
                      <w:szCs w:val="24"/>
                    </w:rPr>
                    <w:t>(e)</w:t>
                  </w:r>
                </w:p>
              </w:tc>
              <w:tc>
                <w:tcPr>
                  <w:tcW w:w="7244" w:type="dxa"/>
                  <w:vAlign w:val="center"/>
                </w:tcPr>
                <w:p w:rsidR="001251FA" w:rsidRDefault="001251FA" w:rsidP="00FD39CB">
                  <w:pPr>
                    <w:rPr>
                      <w:rFonts w:ascii="Times New Roman" w:hAnsi="Times New Roman" w:cs="Times New Roman"/>
                      <w:sz w:val="24"/>
                      <w:szCs w:val="24"/>
                    </w:rPr>
                  </w:pPr>
                  <w:r w:rsidRPr="00FA5F77">
                    <w:rPr>
                      <w:rFonts w:ascii="Times New Roman" w:hAnsi="Times New Roman" w:cs="Times New Roman"/>
                      <w:sz w:val="24"/>
                      <w:szCs w:val="24"/>
                    </w:rPr>
                    <w:t>An ability to identify, formulate, and solve engineering </w:t>
                  </w:r>
                  <w:r w:rsidR="00FD39CB">
                    <w:rPr>
                      <w:rFonts w:ascii="Times New Roman" w:hAnsi="Times New Roman" w:cs="Times New Roman"/>
                      <w:sz w:val="24"/>
                      <w:szCs w:val="24"/>
                    </w:rPr>
                    <w:t xml:space="preserve">(design) </w:t>
                  </w:r>
                  <w:r w:rsidRPr="00FA5F77">
                    <w:rPr>
                      <w:rFonts w:ascii="Times New Roman" w:hAnsi="Times New Roman" w:cs="Times New Roman"/>
                      <w:sz w:val="24"/>
                      <w:szCs w:val="24"/>
                    </w:rPr>
                    <w:t>problems</w:t>
                  </w:r>
                </w:p>
              </w:tc>
            </w:tr>
          </w:tbl>
          <w:p w:rsidR="00FD39CB" w:rsidRDefault="00FD39CB" w:rsidP="00FD39CB">
            <w:pPr>
              <w:rPr>
                <w:rFonts w:ascii="Times New Roman" w:hAnsi="Times New Roman" w:cs="Times New Roman"/>
                <w:sz w:val="24"/>
                <w:szCs w:val="24"/>
              </w:rPr>
            </w:pPr>
          </w:p>
          <w:p w:rsidR="005B5BA2" w:rsidRPr="00951F58" w:rsidRDefault="005B5BA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5B5BA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What instruments (assignment) did you use to assess them?</w:t>
            </w:r>
            <w:r w:rsidR="005B5BA2">
              <w:rPr>
                <w:rFonts w:ascii="Times New Roman" w:hAnsi="Times New Roman" w:cs="Times New Roman"/>
                <w:b/>
                <w:sz w:val="24"/>
                <w:szCs w:val="24"/>
              </w:rPr>
              <w:t xml:space="preserve"> </w:t>
            </w:r>
            <w:r w:rsidRPr="005B5BA2">
              <w:rPr>
                <w:rFonts w:ascii="Times New Roman" w:hAnsi="Times New Roman" w:cs="Times New Roman"/>
                <w:sz w:val="24"/>
                <w:szCs w:val="24"/>
              </w:rPr>
              <w:t xml:space="preserve">If the assignment (activity, survey, etc.) does not correspond to the activities indicated in the timeline on the SOAP, please indicate why. Please clearly indicate how the instrument (assignment) is able to measure the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p>
          <w:p w:rsidR="00F962F5" w:rsidRDefault="00F962F5" w:rsidP="003D0E82">
            <w:pPr>
              <w:rPr>
                <w:rFonts w:ascii="Times New Roman" w:hAnsi="Times New Roman" w:cs="Times New Roman"/>
                <w:sz w:val="24"/>
                <w:szCs w:val="24"/>
              </w:rPr>
            </w:pPr>
          </w:p>
          <w:p w:rsidR="006053FE" w:rsidRDefault="006053FE" w:rsidP="003D0E82">
            <w:pPr>
              <w:rPr>
                <w:rFonts w:ascii="Times New Roman" w:hAnsi="Times New Roman" w:cs="Times New Roman"/>
                <w:sz w:val="24"/>
                <w:szCs w:val="24"/>
              </w:rPr>
            </w:pPr>
          </w:p>
          <w:p w:rsidR="005A6D3E" w:rsidRDefault="00FD39CB" w:rsidP="006053FE">
            <w:pPr>
              <w:ind w:left="720"/>
              <w:rPr>
                <w:rFonts w:ascii="Times New Roman" w:hAnsi="Times New Roman" w:cs="Times New Roman"/>
                <w:sz w:val="24"/>
                <w:szCs w:val="24"/>
              </w:rPr>
            </w:pPr>
            <w:r>
              <w:rPr>
                <w:rFonts w:ascii="Times New Roman" w:hAnsi="Times New Roman" w:cs="Times New Roman"/>
                <w:sz w:val="24"/>
                <w:szCs w:val="24"/>
              </w:rPr>
              <w:t>The direct assessment used to measure the said outcomes (see Question 1) is embedded-question assessment (i.e., body-of-knowledge assessment).</w:t>
            </w:r>
          </w:p>
          <w:p w:rsidR="00FD39CB" w:rsidRDefault="00FD39CB" w:rsidP="006053FE">
            <w:pPr>
              <w:ind w:left="720"/>
              <w:rPr>
                <w:rFonts w:ascii="Times New Roman" w:hAnsi="Times New Roman" w:cs="Times New Roman"/>
                <w:sz w:val="24"/>
                <w:szCs w:val="24"/>
              </w:rPr>
            </w:pPr>
          </w:p>
          <w:p w:rsidR="00196CD3" w:rsidRDefault="00FD39CB" w:rsidP="00196CD3">
            <w:pPr>
              <w:ind w:left="720"/>
              <w:rPr>
                <w:rFonts w:ascii="Times New Roman" w:hAnsi="Times New Roman" w:cs="Times New Roman"/>
                <w:sz w:val="24"/>
                <w:szCs w:val="24"/>
              </w:rPr>
            </w:pPr>
            <w:r>
              <w:rPr>
                <w:rFonts w:ascii="Times New Roman" w:hAnsi="Times New Roman" w:cs="Times New Roman"/>
                <w:sz w:val="24"/>
                <w:szCs w:val="24"/>
              </w:rPr>
              <w:t xml:space="preserve">In Fall 2016 semester, two core / required courses of BSCE were involved in this process: CE130 – Theory of Structures, and CE132 – Reinforced </w:t>
            </w:r>
            <w:r w:rsidR="00196CD3">
              <w:rPr>
                <w:rFonts w:ascii="Times New Roman" w:hAnsi="Times New Roman" w:cs="Times New Roman"/>
                <w:sz w:val="24"/>
                <w:szCs w:val="24"/>
              </w:rPr>
              <w:t xml:space="preserve">Concrete Design. </w:t>
            </w:r>
            <w:r>
              <w:rPr>
                <w:rFonts w:ascii="Times New Roman" w:hAnsi="Times New Roman" w:cs="Times New Roman"/>
                <w:sz w:val="24"/>
                <w:szCs w:val="24"/>
              </w:rPr>
              <w:t xml:space="preserve">It should be noted that CE130 </w:t>
            </w:r>
            <w:r w:rsidR="00196CD3">
              <w:rPr>
                <w:rFonts w:ascii="Times New Roman" w:hAnsi="Times New Roman" w:cs="Times New Roman"/>
                <w:sz w:val="24"/>
                <w:szCs w:val="24"/>
              </w:rPr>
              <w:t>is a pre-requisite for CE132; t</w:t>
            </w:r>
            <w:r>
              <w:rPr>
                <w:rFonts w:ascii="Times New Roman" w:hAnsi="Times New Roman" w:cs="Times New Roman"/>
                <w:sz w:val="24"/>
                <w:szCs w:val="24"/>
              </w:rPr>
              <w:t xml:space="preserve">herefore, </w:t>
            </w:r>
            <w:r w:rsidR="00196CD3">
              <w:rPr>
                <w:rFonts w:ascii="Times New Roman" w:hAnsi="Times New Roman" w:cs="Times New Roman"/>
                <w:sz w:val="24"/>
                <w:szCs w:val="24"/>
              </w:rPr>
              <w:t>CE132 should allow the students to strengthen the specific skill sets (i.e., SOs) further.</w:t>
            </w:r>
          </w:p>
          <w:p w:rsidR="00196CD3" w:rsidRDefault="00196CD3" w:rsidP="00196CD3">
            <w:pPr>
              <w:ind w:left="720"/>
              <w:rPr>
                <w:rFonts w:ascii="Times New Roman" w:hAnsi="Times New Roman" w:cs="Times New Roman"/>
                <w:sz w:val="24"/>
                <w:szCs w:val="24"/>
              </w:rPr>
            </w:pPr>
          </w:p>
          <w:p w:rsidR="00FD39CB" w:rsidRDefault="00D42472" w:rsidP="00196CD3">
            <w:pPr>
              <w:ind w:left="720"/>
              <w:rPr>
                <w:rFonts w:ascii="Times New Roman" w:hAnsi="Times New Roman" w:cs="Times New Roman"/>
                <w:sz w:val="24"/>
                <w:szCs w:val="24"/>
              </w:rPr>
            </w:pPr>
            <w:r w:rsidRPr="00D42472">
              <w:rPr>
                <w:rFonts w:ascii="Times New Roman" w:hAnsi="Times New Roman" w:cs="Times New Roman"/>
                <w:sz w:val="24"/>
                <w:szCs w:val="24"/>
                <w:u w:val="single"/>
              </w:rPr>
              <w:t>For CE130, Fall 2016</w:t>
            </w:r>
            <w:r>
              <w:rPr>
                <w:rFonts w:ascii="Times New Roman" w:hAnsi="Times New Roman" w:cs="Times New Roman"/>
                <w:sz w:val="24"/>
                <w:szCs w:val="24"/>
              </w:rPr>
              <w:t>:</w:t>
            </w:r>
            <w:r w:rsidR="00196CD3">
              <w:rPr>
                <w:rFonts w:ascii="Times New Roman" w:hAnsi="Times New Roman" w:cs="Times New Roman"/>
                <w:sz w:val="24"/>
                <w:szCs w:val="24"/>
              </w:rPr>
              <w:t xml:space="preserve"> </w:t>
            </w:r>
          </w:p>
          <w:p w:rsidR="003D0E82" w:rsidRDefault="00A63445" w:rsidP="00D42472">
            <w:pPr>
              <w:ind w:left="720"/>
              <w:rPr>
                <w:rFonts w:ascii="Times New Roman" w:hAnsi="Times New Roman" w:cs="Times New Roman"/>
                <w:sz w:val="24"/>
                <w:szCs w:val="24"/>
              </w:rPr>
            </w:pPr>
            <w:r>
              <w:rPr>
                <w:rFonts w:ascii="Times New Roman" w:hAnsi="Times New Roman" w:cs="Times New Roman"/>
                <w:sz w:val="24"/>
                <w:szCs w:val="24"/>
              </w:rPr>
              <w:t>The e</w:t>
            </w:r>
            <w:r w:rsidR="00D42472">
              <w:rPr>
                <w:rFonts w:ascii="Times New Roman" w:hAnsi="Times New Roman" w:cs="Times New Roman"/>
                <w:sz w:val="24"/>
                <w:szCs w:val="24"/>
              </w:rPr>
              <w:t>mbedded question (Problem 1, Final Exam) involved analysis of a statically determinate truss, in which students were expected to apply Virtual Work Method to solve deflection</w:t>
            </w:r>
            <w:r>
              <w:rPr>
                <w:rFonts w:ascii="Times New Roman" w:hAnsi="Times New Roman" w:cs="Times New Roman"/>
                <w:sz w:val="24"/>
                <w:szCs w:val="24"/>
              </w:rPr>
              <w:t>s</w:t>
            </w:r>
            <w:r w:rsidR="00D42472">
              <w:rPr>
                <w:rFonts w:ascii="Times New Roman" w:hAnsi="Times New Roman" w:cs="Times New Roman"/>
                <w:sz w:val="24"/>
                <w:szCs w:val="24"/>
              </w:rPr>
              <w:t xml:space="preserve"> of the problem. The problem require</w:t>
            </w:r>
            <w:r>
              <w:rPr>
                <w:rFonts w:ascii="Times New Roman" w:hAnsi="Times New Roman" w:cs="Times New Roman"/>
                <w:sz w:val="24"/>
                <w:szCs w:val="24"/>
              </w:rPr>
              <w:t>d</w:t>
            </w:r>
            <w:r w:rsidR="00D42472">
              <w:rPr>
                <w:rFonts w:ascii="Times New Roman" w:hAnsi="Times New Roman" w:cs="Times New Roman"/>
                <w:sz w:val="24"/>
                <w:szCs w:val="24"/>
              </w:rPr>
              <w:t xml:space="preserve"> students to formulate and solve the said problem by integrating principles of engineering</w:t>
            </w:r>
            <w:r>
              <w:rPr>
                <w:rFonts w:ascii="Times New Roman" w:hAnsi="Times New Roman" w:cs="Times New Roman"/>
                <w:sz w:val="24"/>
                <w:szCs w:val="24"/>
              </w:rPr>
              <w:t xml:space="preserve"> (Virtual Work Method)</w:t>
            </w:r>
            <w:r w:rsidR="00D42472">
              <w:rPr>
                <w:rFonts w:ascii="Times New Roman" w:hAnsi="Times New Roman" w:cs="Times New Roman"/>
                <w:sz w:val="24"/>
                <w:szCs w:val="24"/>
              </w:rPr>
              <w:t>, science</w:t>
            </w:r>
            <w:r>
              <w:rPr>
                <w:rFonts w:ascii="Times New Roman" w:hAnsi="Times New Roman" w:cs="Times New Roman"/>
                <w:sz w:val="24"/>
                <w:szCs w:val="24"/>
              </w:rPr>
              <w:t xml:space="preserve"> (Statics Equilibrium)</w:t>
            </w:r>
            <w:r w:rsidR="00D42472">
              <w:rPr>
                <w:rFonts w:ascii="Times New Roman" w:hAnsi="Times New Roman" w:cs="Times New Roman"/>
                <w:sz w:val="24"/>
                <w:szCs w:val="24"/>
              </w:rPr>
              <w:t>, and mathematics</w:t>
            </w:r>
            <w:r>
              <w:rPr>
                <w:rFonts w:ascii="Times New Roman" w:hAnsi="Times New Roman" w:cs="Times New Roman"/>
                <w:sz w:val="24"/>
                <w:szCs w:val="24"/>
              </w:rPr>
              <w:t xml:space="preserve"> (Algebra)</w:t>
            </w:r>
            <w:r w:rsidR="00D42472">
              <w:rPr>
                <w:rFonts w:ascii="Times New Roman" w:hAnsi="Times New Roman" w:cs="Times New Roman"/>
                <w:sz w:val="24"/>
                <w:szCs w:val="24"/>
              </w:rPr>
              <w:t>.</w:t>
            </w:r>
            <w:r>
              <w:rPr>
                <w:rFonts w:ascii="Times New Roman" w:hAnsi="Times New Roman" w:cs="Times New Roman"/>
                <w:sz w:val="24"/>
                <w:szCs w:val="24"/>
              </w:rPr>
              <w:t xml:space="preserve"> By estimation, students were expected to spend about 30 to 45 min, out of the 2 hours allocated for the Final exam, on the problem.</w:t>
            </w:r>
          </w:p>
          <w:p w:rsidR="00A63445" w:rsidRDefault="00A63445" w:rsidP="00D42472">
            <w:pPr>
              <w:ind w:left="720"/>
              <w:rPr>
                <w:rFonts w:ascii="Times New Roman" w:hAnsi="Times New Roman" w:cs="Times New Roman"/>
                <w:sz w:val="24"/>
                <w:szCs w:val="24"/>
              </w:rPr>
            </w:pPr>
          </w:p>
          <w:p w:rsidR="00A63445" w:rsidRDefault="00A63445" w:rsidP="00D42472">
            <w:pPr>
              <w:ind w:left="720"/>
              <w:rPr>
                <w:rFonts w:ascii="Times New Roman" w:hAnsi="Times New Roman" w:cs="Times New Roman"/>
                <w:sz w:val="24"/>
                <w:szCs w:val="24"/>
              </w:rPr>
            </w:pPr>
            <w:r w:rsidRPr="00A63445">
              <w:rPr>
                <w:rFonts w:ascii="Times New Roman" w:hAnsi="Times New Roman" w:cs="Times New Roman"/>
                <w:sz w:val="24"/>
                <w:szCs w:val="24"/>
                <w:u w:val="single"/>
              </w:rPr>
              <w:t>For CE132, Fall 2016</w:t>
            </w:r>
            <w:r>
              <w:rPr>
                <w:rFonts w:ascii="Times New Roman" w:hAnsi="Times New Roman" w:cs="Times New Roman"/>
                <w:sz w:val="24"/>
                <w:szCs w:val="24"/>
              </w:rPr>
              <w:t>:</w:t>
            </w:r>
          </w:p>
          <w:p w:rsidR="003D0E82" w:rsidRDefault="00A63445" w:rsidP="001248B9">
            <w:pPr>
              <w:ind w:left="720"/>
              <w:rPr>
                <w:rFonts w:ascii="Times New Roman" w:hAnsi="Times New Roman" w:cs="Times New Roman"/>
                <w:sz w:val="24"/>
                <w:szCs w:val="24"/>
              </w:rPr>
            </w:pPr>
            <w:r>
              <w:rPr>
                <w:rFonts w:ascii="Times New Roman" w:hAnsi="Times New Roman" w:cs="Times New Roman"/>
                <w:sz w:val="24"/>
                <w:szCs w:val="24"/>
              </w:rPr>
              <w:t xml:space="preserve">The embedded questions [Parts (a) and (b) of Problem 1, </w:t>
            </w:r>
            <w:r w:rsidR="001248B9">
              <w:rPr>
                <w:rFonts w:ascii="Times New Roman" w:hAnsi="Times New Roman" w:cs="Times New Roman"/>
                <w:sz w:val="24"/>
                <w:szCs w:val="24"/>
              </w:rPr>
              <w:t xml:space="preserve">Final Exam) involved </w:t>
            </w:r>
            <w:r w:rsidR="001248B9">
              <w:rPr>
                <w:rFonts w:ascii="Times New Roman" w:hAnsi="Times New Roman" w:cs="Times New Roman"/>
                <w:sz w:val="24"/>
                <w:szCs w:val="24"/>
              </w:rPr>
              <w:lastRenderedPageBreak/>
              <w:t>analysis of a reinforced concrete column. The students were to demonstrate their understanding and application of working knowledge of ACI318-14 (Design Specification for Reinforced Concrete) in the evaluation, which would highlight their ability to formulate and solve engineering problem [SO (e)] by integrating state-of-art knowledge (i.e., current practice and engineering principles for Concrete Design), science, and mathematics [SO (s)].</w:t>
            </w:r>
          </w:p>
          <w:p w:rsidR="003D0E82" w:rsidRDefault="003D0E8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Default="003D0E82" w:rsidP="003D0E82">
            <w:pPr>
              <w:pStyle w:val="ListParagraph"/>
              <w:rPr>
                <w:rFonts w:ascii="Times New Roman" w:hAnsi="Times New Roman" w:cs="Times New Roman"/>
                <w:b/>
                <w:sz w:val="24"/>
                <w:szCs w:val="24"/>
              </w:rPr>
            </w:pPr>
          </w:p>
          <w:p w:rsidR="003D0E82" w:rsidRPr="00C22FDD" w:rsidRDefault="001248B9" w:rsidP="003D0E82">
            <w:pPr>
              <w:pStyle w:val="ListParagraph"/>
              <w:rPr>
                <w:rFonts w:ascii="Times New Roman" w:hAnsi="Times New Roman" w:cs="Times New Roman"/>
                <w:sz w:val="24"/>
                <w:szCs w:val="24"/>
              </w:rPr>
            </w:pPr>
            <w:r w:rsidRPr="001248B9">
              <w:rPr>
                <w:rFonts w:ascii="Times New Roman" w:hAnsi="Times New Roman" w:cs="Times New Roman"/>
                <w:sz w:val="24"/>
                <w:szCs w:val="24"/>
                <w:u w:val="single"/>
              </w:rPr>
              <w:t>For CE130, Fall 2016</w:t>
            </w:r>
            <w:r>
              <w:rPr>
                <w:rFonts w:ascii="Times New Roman" w:hAnsi="Times New Roman" w:cs="Times New Roman"/>
                <w:sz w:val="24"/>
                <w:szCs w:val="24"/>
              </w:rPr>
              <w:t>:</w:t>
            </w:r>
          </w:p>
          <w:p w:rsidR="003D0E82" w:rsidRDefault="001248B9" w:rsidP="003D0E82">
            <w:pPr>
              <w:pStyle w:val="ListParagraph"/>
              <w:rPr>
                <w:rFonts w:ascii="Times New Roman" w:hAnsi="Times New Roman" w:cs="Times New Roman"/>
                <w:sz w:val="24"/>
                <w:szCs w:val="24"/>
              </w:rPr>
            </w:pPr>
            <w:r>
              <w:rPr>
                <w:rFonts w:ascii="Times New Roman" w:hAnsi="Times New Roman" w:cs="Times New Roman"/>
                <w:sz w:val="24"/>
                <w:szCs w:val="24"/>
              </w:rPr>
              <w:t>Size (students taking Final) = 35</w:t>
            </w:r>
          </w:p>
          <w:p w:rsidR="001248B9" w:rsidRDefault="001248B9" w:rsidP="003D0E82">
            <w:pPr>
              <w:pStyle w:val="ListParagraph"/>
              <w:rPr>
                <w:rFonts w:ascii="Times New Roman" w:hAnsi="Times New Roman" w:cs="Times New Roman"/>
                <w:sz w:val="24"/>
                <w:szCs w:val="24"/>
              </w:rPr>
            </w:pPr>
            <w:r>
              <w:rPr>
                <w:rFonts w:ascii="Times New Roman" w:hAnsi="Times New Roman" w:cs="Times New Roman"/>
                <w:sz w:val="24"/>
                <w:szCs w:val="24"/>
              </w:rPr>
              <w:t xml:space="preserve">Target </w:t>
            </w:r>
            <w:r w:rsidR="006A24D4">
              <w:rPr>
                <w:rFonts w:ascii="Times New Roman" w:hAnsi="Times New Roman" w:cs="Times New Roman"/>
                <w:sz w:val="24"/>
                <w:szCs w:val="24"/>
              </w:rPr>
              <w:t>P</w:t>
            </w:r>
            <w:r>
              <w:rPr>
                <w:rFonts w:ascii="Times New Roman" w:hAnsi="Times New Roman" w:cs="Times New Roman"/>
                <w:sz w:val="24"/>
                <w:szCs w:val="24"/>
              </w:rPr>
              <w:t xml:space="preserve">erformance = scored at least 6 out </w:t>
            </w:r>
            <w:r w:rsidR="006A24D4">
              <w:rPr>
                <w:rFonts w:ascii="Times New Roman" w:hAnsi="Times New Roman" w:cs="Times New Roman"/>
                <w:sz w:val="24"/>
                <w:szCs w:val="24"/>
              </w:rPr>
              <w:t xml:space="preserve">of </w:t>
            </w:r>
            <w:r>
              <w:rPr>
                <w:rFonts w:ascii="Times New Roman" w:hAnsi="Times New Roman" w:cs="Times New Roman"/>
                <w:sz w:val="24"/>
                <w:szCs w:val="24"/>
              </w:rPr>
              <w:t>10 points, Problem 1, Final Exam</w:t>
            </w:r>
            <w:r w:rsidR="006A24D4">
              <w:rPr>
                <w:rFonts w:ascii="Times New Roman" w:hAnsi="Times New Roman" w:cs="Times New Roman"/>
                <w:sz w:val="24"/>
                <w:szCs w:val="24"/>
              </w:rPr>
              <w:t xml:space="preserve"> of CE130</w:t>
            </w:r>
          </w:p>
          <w:p w:rsidR="001248B9" w:rsidRDefault="001248B9" w:rsidP="003D0E82">
            <w:pPr>
              <w:pStyle w:val="ListParagraph"/>
              <w:rPr>
                <w:rFonts w:ascii="Times New Roman" w:hAnsi="Times New Roman" w:cs="Times New Roman"/>
                <w:sz w:val="24"/>
                <w:szCs w:val="24"/>
              </w:rPr>
            </w:pPr>
            <w:r>
              <w:rPr>
                <w:rFonts w:ascii="Times New Roman" w:hAnsi="Times New Roman" w:cs="Times New Roman"/>
                <w:sz w:val="24"/>
                <w:szCs w:val="24"/>
              </w:rPr>
              <w:t xml:space="preserve">Expectation = At least 65% of students </w:t>
            </w:r>
            <w:r w:rsidR="006A24D4">
              <w:rPr>
                <w:rFonts w:ascii="Times New Roman" w:hAnsi="Times New Roman" w:cs="Times New Roman"/>
                <w:sz w:val="24"/>
                <w:szCs w:val="24"/>
              </w:rPr>
              <w:t xml:space="preserve">or 22 students, should </w:t>
            </w:r>
            <w:r>
              <w:rPr>
                <w:rFonts w:ascii="Times New Roman" w:hAnsi="Times New Roman" w:cs="Times New Roman"/>
                <w:sz w:val="24"/>
                <w:szCs w:val="24"/>
              </w:rPr>
              <w:t xml:space="preserve">achieve target performance </w:t>
            </w:r>
            <w:r w:rsidR="006A24D4">
              <w:rPr>
                <w:rFonts w:ascii="Times New Roman" w:hAnsi="Times New Roman" w:cs="Times New Roman"/>
                <w:sz w:val="24"/>
                <w:szCs w:val="24"/>
              </w:rPr>
              <w:t xml:space="preserve">to be deemed </w:t>
            </w:r>
            <w:r>
              <w:rPr>
                <w:rFonts w:ascii="Times New Roman" w:hAnsi="Times New Roman" w:cs="Times New Roman"/>
                <w:sz w:val="24"/>
                <w:szCs w:val="24"/>
              </w:rPr>
              <w:t xml:space="preserve">satisfactory </w:t>
            </w:r>
            <w:r w:rsidR="006A24D4">
              <w:rPr>
                <w:rFonts w:ascii="Times New Roman" w:hAnsi="Times New Roman" w:cs="Times New Roman"/>
                <w:sz w:val="24"/>
                <w:szCs w:val="24"/>
              </w:rPr>
              <w:t xml:space="preserve">of </w:t>
            </w:r>
            <w:r>
              <w:rPr>
                <w:rFonts w:ascii="Times New Roman" w:hAnsi="Times New Roman" w:cs="Times New Roman"/>
                <w:sz w:val="24"/>
                <w:szCs w:val="24"/>
              </w:rPr>
              <w:t xml:space="preserve">attainment of </w:t>
            </w:r>
            <w:r w:rsidR="006A24D4">
              <w:rPr>
                <w:rFonts w:ascii="Times New Roman" w:hAnsi="Times New Roman" w:cs="Times New Roman"/>
                <w:sz w:val="24"/>
                <w:szCs w:val="24"/>
              </w:rPr>
              <w:t xml:space="preserve">measured </w:t>
            </w:r>
            <w:r>
              <w:rPr>
                <w:rFonts w:ascii="Times New Roman" w:hAnsi="Times New Roman" w:cs="Times New Roman"/>
                <w:sz w:val="24"/>
                <w:szCs w:val="24"/>
              </w:rPr>
              <w:t>SOs</w:t>
            </w:r>
          </w:p>
          <w:p w:rsidR="001248B9" w:rsidRPr="006A24D4" w:rsidRDefault="001248B9" w:rsidP="006A24D4">
            <w:pPr>
              <w:pStyle w:val="ListParagraph"/>
              <w:ind w:left="1080"/>
              <w:rPr>
                <w:rFonts w:ascii="Times New Roman" w:hAnsi="Times New Roman" w:cs="Times New Roman"/>
                <w:b/>
                <w:sz w:val="24"/>
                <w:szCs w:val="24"/>
              </w:rPr>
            </w:pPr>
            <w:r w:rsidRPr="006A24D4">
              <w:rPr>
                <w:rFonts w:ascii="Times New Roman" w:hAnsi="Times New Roman" w:cs="Times New Roman"/>
                <w:b/>
                <w:sz w:val="24"/>
                <w:szCs w:val="24"/>
              </w:rPr>
              <w:t>Results</w:t>
            </w:r>
            <w:r w:rsidR="006A24D4">
              <w:rPr>
                <w:rFonts w:ascii="Times New Roman" w:hAnsi="Times New Roman" w:cs="Times New Roman"/>
                <w:b/>
                <w:sz w:val="24"/>
                <w:szCs w:val="24"/>
              </w:rPr>
              <w:t xml:space="preserve"> for CE130</w:t>
            </w:r>
            <w:r w:rsidRPr="006A24D4">
              <w:rPr>
                <w:rFonts w:ascii="Times New Roman" w:hAnsi="Times New Roman" w:cs="Times New Roman"/>
                <w:b/>
                <w:sz w:val="24"/>
                <w:szCs w:val="24"/>
              </w:rPr>
              <w:t>: 21 students or 60% of the class achieved target performance</w:t>
            </w:r>
            <w:r w:rsidR="006A24D4">
              <w:rPr>
                <w:rFonts w:ascii="Times New Roman" w:hAnsi="Times New Roman" w:cs="Times New Roman"/>
                <w:b/>
                <w:sz w:val="24"/>
                <w:szCs w:val="24"/>
              </w:rPr>
              <w:t>. The result shows that almost as many students performed satisfactory as expected by the instructor in the historically difficult class.</w:t>
            </w:r>
          </w:p>
          <w:p w:rsidR="001248B9" w:rsidRDefault="001248B9" w:rsidP="003D0E82">
            <w:pPr>
              <w:pStyle w:val="ListParagraph"/>
              <w:rPr>
                <w:rFonts w:ascii="Times New Roman" w:hAnsi="Times New Roman" w:cs="Times New Roman"/>
                <w:sz w:val="24"/>
                <w:szCs w:val="24"/>
              </w:rPr>
            </w:pPr>
          </w:p>
          <w:p w:rsidR="006A24D4" w:rsidRDefault="006A24D4" w:rsidP="003D0E82">
            <w:pPr>
              <w:pStyle w:val="ListParagraph"/>
              <w:rPr>
                <w:rFonts w:ascii="Times New Roman" w:hAnsi="Times New Roman" w:cs="Times New Roman"/>
                <w:sz w:val="24"/>
                <w:szCs w:val="24"/>
              </w:rPr>
            </w:pPr>
            <w:r w:rsidRPr="006A24D4">
              <w:rPr>
                <w:rFonts w:ascii="Times New Roman" w:hAnsi="Times New Roman" w:cs="Times New Roman"/>
                <w:sz w:val="24"/>
                <w:szCs w:val="24"/>
                <w:u w:val="single"/>
              </w:rPr>
              <w:t>For CE132, Fall 2016</w:t>
            </w:r>
            <w:r>
              <w:rPr>
                <w:rFonts w:ascii="Times New Roman" w:hAnsi="Times New Roman" w:cs="Times New Roman"/>
                <w:sz w:val="24"/>
                <w:szCs w:val="24"/>
              </w:rPr>
              <w:t>:</w:t>
            </w:r>
          </w:p>
          <w:p w:rsidR="006A24D4" w:rsidRDefault="006A24D4" w:rsidP="003D0E82">
            <w:pPr>
              <w:pStyle w:val="ListParagraph"/>
              <w:rPr>
                <w:rFonts w:ascii="Times New Roman" w:hAnsi="Times New Roman" w:cs="Times New Roman"/>
                <w:sz w:val="24"/>
                <w:szCs w:val="24"/>
              </w:rPr>
            </w:pPr>
            <w:r>
              <w:rPr>
                <w:rFonts w:ascii="Times New Roman" w:hAnsi="Times New Roman" w:cs="Times New Roman"/>
                <w:sz w:val="24"/>
                <w:szCs w:val="24"/>
              </w:rPr>
              <w:t>Size (students taking Final) = 37</w:t>
            </w:r>
          </w:p>
          <w:p w:rsidR="006A24D4" w:rsidRDefault="006A24D4" w:rsidP="003D0E82">
            <w:pPr>
              <w:pStyle w:val="ListParagraph"/>
              <w:rPr>
                <w:rFonts w:ascii="Times New Roman" w:hAnsi="Times New Roman" w:cs="Times New Roman"/>
                <w:sz w:val="24"/>
                <w:szCs w:val="24"/>
              </w:rPr>
            </w:pPr>
            <w:r>
              <w:rPr>
                <w:rFonts w:ascii="Times New Roman" w:hAnsi="Times New Roman" w:cs="Times New Roman"/>
                <w:sz w:val="24"/>
                <w:szCs w:val="24"/>
              </w:rPr>
              <w:t>Target Performance = scored at least 5 out of 8 points, Parts (a) and (b), Problem 1, Final Exam of CE132</w:t>
            </w:r>
          </w:p>
          <w:p w:rsidR="006A24D4" w:rsidRPr="001248B9" w:rsidRDefault="006A24D4" w:rsidP="003D0E82">
            <w:pPr>
              <w:pStyle w:val="ListParagraph"/>
              <w:rPr>
                <w:rFonts w:ascii="Times New Roman" w:hAnsi="Times New Roman" w:cs="Times New Roman"/>
                <w:sz w:val="24"/>
                <w:szCs w:val="24"/>
              </w:rPr>
            </w:pPr>
            <w:r>
              <w:rPr>
                <w:rFonts w:ascii="Times New Roman" w:hAnsi="Times New Roman" w:cs="Times New Roman"/>
                <w:sz w:val="24"/>
                <w:szCs w:val="24"/>
              </w:rPr>
              <w:t>Expectation = At least 65% of students or 24 students, should achieve target performance to be deemed satisfactory of attainment of measured SOs</w:t>
            </w:r>
          </w:p>
          <w:p w:rsidR="006A24D4" w:rsidRPr="006A24D4" w:rsidRDefault="006A24D4" w:rsidP="006A24D4">
            <w:pPr>
              <w:pStyle w:val="ListParagraph"/>
              <w:ind w:left="1080"/>
              <w:rPr>
                <w:rFonts w:ascii="Times New Roman" w:hAnsi="Times New Roman" w:cs="Times New Roman"/>
                <w:b/>
                <w:sz w:val="24"/>
                <w:szCs w:val="24"/>
              </w:rPr>
            </w:pPr>
            <w:r w:rsidRPr="006A24D4">
              <w:rPr>
                <w:rFonts w:ascii="Times New Roman" w:hAnsi="Times New Roman" w:cs="Times New Roman"/>
                <w:b/>
                <w:sz w:val="24"/>
                <w:szCs w:val="24"/>
              </w:rPr>
              <w:t>Results</w:t>
            </w:r>
            <w:r>
              <w:rPr>
                <w:rFonts w:ascii="Times New Roman" w:hAnsi="Times New Roman" w:cs="Times New Roman"/>
                <w:b/>
                <w:sz w:val="24"/>
                <w:szCs w:val="24"/>
              </w:rPr>
              <w:t xml:space="preserve"> for CE13</w:t>
            </w:r>
            <w:r>
              <w:rPr>
                <w:rFonts w:ascii="Times New Roman" w:hAnsi="Times New Roman" w:cs="Times New Roman"/>
                <w:b/>
                <w:sz w:val="24"/>
                <w:szCs w:val="24"/>
              </w:rPr>
              <w:t>2</w:t>
            </w:r>
            <w:r w:rsidRPr="006A24D4">
              <w:rPr>
                <w:rFonts w:ascii="Times New Roman" w:hAnsi="Times New Roman" w:cs="Times New Roman"/>
                <w:b/>
                <w:sz w:val="24"/>
                <w:szCs w:val="24"/>
              </w:rPr>
              <w:t>: 2</w:t>
            </w:r>
            <w:r>
              <w:rPr>
                <w:rFonts w:ascii="Times New Roman" w:hAnsi="Times New Roman" w:cs="Times New Roman"/>
                <w:b/>
                <w:sz w:val="24"/>
                <w:szCs w:val="24"/>
              </w:rPr>
              <w:t xml:space="preserve">4 </w:t>
            </w:r>
            <w:r w:rsidRPr="006A24D4">
              <w:rPr>
                <w:rFonts w:ascii="Times New Roman" w:hAnsi="Times New Roman" w:cs="Times New Roman"/>
                <w:b/>
                <w:sz w:val="24"/>
                <w:szCs w:val="24"/>
              </w:rPr>
              <w:t xml:space="preserve">students or </w:t>
            </w:r>
            <w:r>
              <w:rPr>
                <w:rFonts w:ascii="Times New Roman" w:hAnsi="Times New Roman" w:cs="Times New Roman"/>
                <w:b/>
                <w:sz w:val="24"/>
                <w:szCs w:val="24"/>
              </w:rPr>
              <w:t>7</w:t>
            </w:r>
            <w:r w:rsidRPr="006A24D4">
              <w:rPr>
                <w:rFonts w:ascii="Times New Roman" w:hAnsi="Times New Roman" w:cs="Times New Roman"/>
                <w:b/>
                <w:sz w:val="24"/>
                <w:szCs w:val="24"/>
              </w:rPr>
              <w:t>0% of the class achieved target performance</w:t>
            </w:r>
            <w:r>
              <w:rPr>
                <w:rFonts w:ascii="Times New Roman" w:hAnsi="Times New Roman" w:cs="Times New Roman"/>
                <w:b/>
                <w:sz w:val="24"/>
                <w:szCs w:val="24"/>
              </w:rPr>
              <w:t xml:space="preserve">. The result shows that </w:t>
            </w:r>
            <w:r>
              <w:rPr>
                <w:rFonts w:ascii="Times New Roman" w:hAnsi="Times New Roman" w:cs="Times New Roman"/>
                <w:b/>
                <w:sz w:val="24"/>
                <w:szCs w:val="24"/>
              </w:rPr>
              <w:t xml:space="preserve">the number </w:t>
            </w:r>
            <w:r>
              <w:rPr>
                <w:rFonts w:ascii="Times New Roman" w:hAnsi="Times New Roman" w:cs="Times New Roman"/>
                <w:b/>
                <w:sz w:val="24"/>
                <w:szCs w:val="24"/>
              </w:rPr>
              <w:t xml:space="preserve">students performed satisfactory </w:t>
            </w:r>
            <w:r>
              <w:rPr>
                <w:rFonts w:ascii="Times New Roman" w:hAnsi="Times New Roman" w:cs="Times New Roman"/>
                <w:b/>
                <w:sz w:val="24"/>
                <w:szCs w:val="24"/>
              </w:rPr>
              <w:t xml:space="preserve">exceeds the </w:t>
            </w:r>
            <w:r>
              <w:rPr>
                <w:rFonts w:ascii="Times New Roman" w:hAnsi="Times New Roman" w:cs="Times New Roman"/>
                <w:b/>
                <w:sz w:val="24"/>
                <w:szCs w:val="24"/>
              </w:rPr>
              <w:t>instructor</w:t>
            </w:r>
            <w:r>
              <w:rPr>
                <w:rFonts w:ascii="Times New Roman" w:hAnsi="Times New Roman" w:cs="Times New Roman"/>
                <w:b/>
                <w:sz w:val="24"/>
                <w:szCs w:val="24"/>
              </w:rPr>
              <w:t>’s expectation.</w:t>
            </w:r>
          </w:p>
          <w:p w:rsidR="003D0E82" w:rsidRDefault="003D0E82" w:rsidP="003D0E82">
            <w:pPr>
              <w:pStyle w:val="ListParagraph"/>
              <w:rPr>
                <w:rFonts w:ascii="Times New Roman" w:hAnsi="Times New Roman" w:cs="Times New Roman"/>
                <w:b/>
                <w:sz w:val="24"/>
                <w:szCs w:val="24"/>
              </w:rPr>
            </w:pPr>
          </w:p>
          <w:p w:rsidR="005B1143" w:rsidRDefault="005B1143" w:rsidP="003D0E82">
            <w:pPr>
              <w:pStyle w:val="ListParagraph"/>
              <w:rPr>
                <w:rFonts w:ascii="Times New Roman" w:hAnsi="Times New Roman" w:cs="Times New Roman"/>
                <w:b/>
                <w:sz w:val="24"/>
                <w:szCs w:val="24"/>
              </w:rPr>
            </w:pPr>
          </w:p>
          <w:p w:rsidR="009C7186" w:rsidRPr="003D0E82" w:rsidRDefault="009C7186" w:rsidP="003D0E82">
            <w:pPr>
              <w:pStyle w:val="ListParagraph"/>
              <w:rPr>
                <w:rFonts w:ascii="Times New Roman" w:hAnsi="Times New Roman" w:cs="Times New Roman"/>
                <w:b/>
                <w:sz w:val="24"/>
                <w:szCs w:val="24"/>
              </w:rPr>
            </w:pPr>
          </w:p>
        </w:tc>
      </w:tr>
      <w:tr w:rsidR="003D0E82" w:rsidTr="003D0E82">
        <w:tc>
          <w:tcPr>
            <w:tcW w:w="9350"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5B1143" w:rsidRDefault="005B1143" w:rsidP="005B1143">
            <w:pPr>
              <w:ind w:left="720"/>
              <w:rPr>
                <w:rFonts w:ascii="Times New Roman" w:hAnsi="Times New Roman" w:cs="Times New Roman"/>
                <w:sz w:val="24"/>
                <w:szCs w:val="24"/>
              </w:rPr>
            </w:pPr>
            <w:r w:rsidRPr="005B1143">
              <w:rPr>
                <w:rFonts w:ascii="Times New Roman" w:hAnsi="Times New Roman" w:cs="Times New Roman"/>
                <w:sz w:val="24"/>
                <w:szCs w:val="24"/>
              </w:rPr>
              <w:t xml:space="preserve">The </w:t>
            </w:r>
            <w:r w:rsidR="006A24D4">
              <w:rPr>
                <w:rFonts w:ascii="Times New Roman" w:hAnsi="Times New Roman" w:cs="Times New Roman"/>
                <w:sz w:val="24"/>
                <w:szCs w:val="24"/>
              </w:rPr>
              <w:t>finding in both CE130 and CE132 would suggest current mode of delivery is satisfactory in which students’ performance was on par with general expectation</w:t>
            </w:r>
            <w:r>
              <w:rPr>
                <w:rFonts w:ascii="Times New Roman" w:hAnsi="Times New Roman" w:cs="Times New Roman"/>
                <w:sz w:val="24"/>
                <w:szCs w:val="24"/>
              </w:rPr>
              <w:t>.</w:t>
            </w:r>
          </w:p>
          <w:p w:rsidR="005B1143" w:rsidRDefault="005B1143" w:rsidP="005B1143">
            <w:pPr>
              <w:ind w:left="720"/>
              <w:rPr>
                <w:rFonts w:ascii="Times New Roman" w:hAnsi="Times New Roman" w:cs="Times New Roman"/>
                <w:sz w:val="24"/>
                <w:szCs w:val="24"/>
              </w:rPr>
            </w:pPr>
          </w:p>
          <w:p w:rsidR="005B1143" w:rsidRDefault="005B1143" w:rsidP="005B1143">
            <w:pPr>
              <w:ind w:left="720"/>
              <w:rPr>
                <w:rFonts w:ascii="Times New Roman" w:hAnsi="Times New Roman" w:cs="Times New Roman"/>
                <w:sz w:val="24"/>
                <w:szCs w:val="24"/>
              </w:rPr>
            </w:pPr>
          </w:p>
          <w:p w:rsidR="006A24D4" w:rsidRDefault="006A24D4" w:rsidP="005B1143">
            <w:pPr>
              <w:ind w:left="720"/>
              <w:rPr>
                <w:rFonts w:ascii="Times New Roman" w:hAnsi="Times New Roman" w:cs="Times New Roman"/>
                <w:sz w:val="24"/>
                <w:szCs w:val="24"/>
              </w:rPr>
            </w:pPr>
          </w:p>
          <w:p w:rsidR="006A24D4" w:rsidRDefault="006A24D4" w:rsidP="005B1143">
            <w:pPr>
              <w:ind w:left="720"/>
              <w:rPr>
                <w:rFonts w:ascii="Times New Roman" w:hAnsi="Times New Roman" w:cs="Times New Roman"/>
                <w:sz w:val="24"/>
                <w:szCs w:val="24"/>
              </w:rPr>
            </w:pPr>
          </w:p>
          <w:p w:rsidR="005B5BA2" w:rsidRPr="005B5BA2" w:rsidRDefault="005B5BA2" w:rsidP="005B5BA2">
            <w:pPr>
              <w:rPr>
                <w:rFonts w:ascii="Times New Roman" w:hAnsi="Times New Roman" w:cs="Times New Roman"/>
                <w:b/>
                <w:sz w:val="24"/>
                <w:szCs w:val="24"/>
              </w:rPr>
            </w:pPr>
          </w:p>
        </w:tc>
      </w:tr>
      <w:tr w:rsidR="003D0E82" w:rsidTr="003D0E82">
        <w:tc>
          <w:tcPr>
            <w:tcW w:w="9350" w:type="dxa"/>
          </w:tcPr>
          <w:p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will you be conducting in the 2016-2017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Default="0044009B" w:rsidP="0044009B">
            <w:pPr>
              <w:pStyle w:val="ListParagraph"/>
              <w:rPr>
                <w:rFonts w:ascii="Times New Roman" w:hAnsi="Times New Roman" w:cs="Times New Roman"/>
                <w:b/>
                <w:sz w:val="24"/>
                <w:szCs w:val="24"/>
              </w:rPr>
            </w:pPr>
          </w:p>
          <w:p w:rsidR="0044009B" w:rsidRDefault="00616B49" w:rsidP="00810A39">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sidR="00810A39">
              <w:rPr>
                <w:rFonts w:ascii="Times New Roman" w:hAnsi="Times New Roman" w:cs="Times New Roman"/>
                <w:sz w:val="24"/>
                <w:szCs w:val="24"/>
              </w:rPr>
              <w:t xml:space="preserve">key </w:t>
            </w:r>
            <w:r>
              <w:rPr>
                <w:rFonts w:ascii="Times New Roman" w:hAnsi="Times New Roman" w:cs="Times New Roman"/>
                <w:sz w:val="24"/>
                <w:szCs w:val="24"/>
              </w:rPr>
              <w:t xml:space="preserve">assessment activity </w:t>
            </w:r>
            <w:r w:rsidR="00810A39">
              <w:rPr>
                <w:rFonts w:ascii="Times New Roman" w:hAnsi="Times New Roman" w:cs="Times New Roman"/>
                <w:sz w:val="24"/>
                <w:szCs w:val="24"/>
              </w:rPr>
              <w:t>in AY2017-18 will be an indirect one, Student Course Survey, which will be carried out in Spring 2018.</w:t>
            </w:r>
          </w:p>
          <w:p w:rsidR="00810A39" w:rsidRDefault="00810A39" w:rsidP="00810A39">
            <w:pPr>
              <w:pStyle w:val="ListParagraph"/>
              <w:rPr>
                <w:rFonts w:ascii="Times New Roman" w:hAnsi="Times New Roman" w:cs="Times New Roman"/>
                <w:sz w:val="24"/>
                <w:szCs w:val="24"/>
              </w:rPr>
            </w:pPr>
          </w:p>
          <w:p w:rsidR="00810A39" w:rsidRDefault="00810A39" w:rsidP="00810A39">
            <w:pPr>
              <w:pStyle w:val="ListParagraph"/>
              <w:rPr>
                <w:rFonts w:ascii="Times New Roman" w:hAnsi="Times New Roman" w:cs="Times New Roman"/>
                <w:b/>
                <w:sz w:val="24"/>
                <w:szCs w:val="24"/>
              </w:rPr>
            </w:pPr>
            <w:r>
              <w:rPr>
                <w:rFonts w:ascii="Times New Roman" w:hAnsi="Times New Roman" w:cs="Times New Roman"/>
                <w:sz w:val="24"/>
                <w:szCs w:val="24"/>
              </w:rPr>
              <w:t>Exit interviews of graduating seniors gauging satisfactory responses of Program &amp; University will also be conducted per usual.</w:t>
            </w:r>
          </w:p>
          <w:p w:rsidR="0044009B" w:rsidRDefault="0044009B" w:rsidP="0044009B">
            <w:pPr>
              <w:pStyle w:val="ListParagraph"/>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AD3A26" w:rsidRPr="00E04E93" w:rsidRDefault="00E04E93" w:rsidP="00E04E93">
            <w:pPr>
              <w:ind w:left="720"/>
              <w:rPr>
                <w:rFonts w:ascii="Times New Roman" w:hAnsi="Times New Roman" w:cs="Times New Roman"/>
                <w:sz w:val="24"/>
                <w:szCs w:val="24"/>
              </w:rPr>
            </w:pPr>
            <w:r>
              <w:rPr>
                <w:rFonts w:ascii="Times New Roman" w:hAnsi="Times New Roman" w:cs="Times New Roman"/>
                <w:sz w:val="24"/>
                <w:szCs w:val="24"/>
              </w:rPr>
              <w:t>There was no action item from AY201</w:t>
            </w:r>
            <w:r w:rsidR="00810A39">
              <w:rPr>
                <w:rFonts w:ascii="Times New Roman" w:hAnsi="Times New Roman" w:cs="Times New Roman"/>
                <w:sz w:val="24"/>
                <w:szCs w:val="24"/>
              </w:rPr>
              <w:t>5</w:t>
            </w:r>
            <w:r>
              <w:rPr>
                <w:rFonts w:ascii="Times New Roman" w:hAnsi="Times New Roman" w:cs="Times New Roman"/>
                <w:sz w:val="24"/>
                <w:szCs w:val="24"/>
              </w:rPr>
              <w:t>-1</w:t>
            </w:r>
            <w:r w:rsidR="00810A39">
              <w:rPr>
                <w:rFonts w:ascii="Times New Roman" w:hAnsi="Times New Roman" w:cs="Times New Roman"/>
                <w:sz w:val="24"/>
                <w:szCs w:val="24"/>
              </w:rPr>
              <w:t>6</w:t>
            </w:r>
            <w:r>
              <w:rPr>
                <w:rFonts w:ascii="Times New Roman" w:hAnsi="Times New Roman" w:cs="Times New Roman"/>
                <w:sz w:val="24"/>
                <w:szCs w:val="24"/>
              </w:rPr>
              <w:t xml:space="preserve"> program review.</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attach a copy of the survey so that the Learning Assessment Team (LAT) can review the questions.</w:t>
            </w:r>
          </w:p>
          <w:p w:rsidR="0044009B" w:rsidRDefault="0044009B" w:rsidP="0044009B">
            <w:pPr>
              <w:pStyle w:val="ListParagraph"/>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8D773E" w:rsidRDefault="008D773E">
      <w:pPr>
        <w:sectPr w:rsidR="008D773E">
          <w:footerReference w:type="default" r:id="rId8"/>
          <w:pgSz w:w="12240" w:h="15840"/>
          <w:pgMar w:top="1440" w:right="1440" w:bottom="1440" w:left="1440" w:header="720" w:footer="720" w:gutter="0"/>
          <w:cols w:space="720"/>
          <w:docGrid w:linePitch="360"/>
        </w:sectPr>
      </w:pPr>
    </w:p>
    <w:p w:rsidR="00810A39" w:rsidRDefault="00810A39" w:rsidP="00810A39">
      <w:pPr>
        <w:spacing w:after="0" w:line="240" w:lineRule="auto"/>
        <w:jc w:val="center"/>
        <w:rPr>
          <w:rFonts w:ascii="Times New Roman" w:hAnsi="Times New Roman" w:cs="Times New Roman"/>
          <w:b/>
          <w:sz w:val="24"/>
          <w:szCs w:val="24"/>
        </w:rPr>
      </w:pPr>
      <w:r w:rsidRPr="00133746">
        <w:rPr>
          <w:rFonts w:ascii="Times New Roman" w:hAnsi="Times New Roman" w:cs="Times New Roman"/>
          <w:b/>
          <w:sz w:val="24"/>
          <w:szCs w:val="24"/>
        </w:rPr>
        <w:lastRenderedPageBreak/>
        <w:t>Table 1. Mapping of S</w:t>
      </w:r>
      <w:r>
        <w:rPr>
          <w:rFonts w:ascii="Times New Roman" w:hAnsi="Times New Roman" w:cs="Times New Roman"/>
          <w:b/>
          <w:sz w:val="24"/>
          <w:szCs w:val="24"/>
        </w:rPr>
        <w:t>O</w:t>
      </w:r>
      <w:r w:rsidRPr="00133746">
        <w:rPr>
          <w:rFonts w:ascii="Times New Roman" w:hAnsi="Times New Roman" w:cs="Times New Roman"/>
          <w:b/>
          <w:sz w:val="24"/>
          <w:szCs w:val="24"/>
        </w:rPr>
        <w:t>s to P</w:t>
      </w:r>
      <w:r>
        <w:rPr>
          <w:rFonts w:ascii="Times New Roman" w:hAnsi="Times New Roman" w:cs="Times New Roman"/>
          <w:b/>
          <w:sz w:val="24"/>
          <w:szCs w:val="24"/>
        </w:rPr>
        <w:t xml:space="preserve">rogram’s </w:t>
      </w:r>
      <w:r>
        <w:rPr>
          <w:rFonts w:ascii="Times New Roman" w:hAnsi="Times New Roman" w:cs="Times New Roman"/>
          <w:b/>
          <w:sz w:val="24"/>
          <w:szCs w:val="24"/>
        </w:rPr>
        <w:t>EOs</w:t>
      </w:r>
    </w:p>
    <w:p w:rsidR="00810A39" w:rsidRPr="00133746" w:rsidRDefault="00810A39" w:rsidP="00810A39">
      <w:pPr>
        <w:spacing w:after="0" w:line="240" w:lineRule="auto"/>
        <w:jc w:val="center"/>
        <w:rPr>
          <w:rFonts w:ascii="Times New Roman" w:hAnsi="Times New Roman" w:cs="Times New Roman"/>
          <w:b/>
          <w:sz w:val="24"/>
          <w:szCs w:val="24"/>
        </w:rPr>
      </w:pPr>
    </w:p>
    <w:tbl>
      <w:tblPr>
        <w:tblStyle w:val="TableGrid"/>
        <w:tblW w:w="12948" w:type="dxa"/>
        <w:tblInd w:w="108" w:type="dxa"/>
        <w:tblLayout w:type="fixed"/>
        <w:tblCellMar>
          <w:left w:w="115" w:type="dxa"/>
          <w:right w:w="115" w:type="dxa"/>
        </w:tblCellMar>
        <w:tblLook w:val="04A0" w:firstRow="1" w:lastRow="0" w:firstColumn="1" w:lastColumn="0" w:noHBand="0" w:noVBand="1"/>
      </w:tblPr>
      <w:tblGrid>
        <w:gridCol w:w="6937"/>
        <w:gridCol w:w="1503"/>
        <w:gridCol w:w="1502"/>
        <w:gridCol w:w="1503"/>
        <w:gridCol w:w="1503"/>
      </w:tblGrid>
      <w:tr w:rsidR="00810A39" w:rsidRPr="00133746" w:rsidTr="001769A7">
        <w:trPr>
          <w:trHeight w:val="422"/>
        </w:trPr>
        <w:tc>
          <w:tcPr>
            <w:tcW w:w="6937" w:type="dxa"/>
            <w:vMerge w:val="restart"/>
            <w:tcBorders>
              <w:top w:val="single" w:sz="12" w:space="0" w:color="auto"/>
              <w:left w:val="single" w:sz="12" w:space="0" w:color="auto"/>
              <w:right w:val="single" w:sz="12" w:space="0" w:color="auto"/>
            </w:tcBorders>
            <w:shd w:val="clear" w:color="auto" w:fill="DEEAF6" w:themeFill="accent1" w:themeFillTint="33"/>
            <w:vAlign w:val="center"/>
          </w:tcPr>
          <w:p w:rsidR="00810A39" w:rsidRPr="00133746" w:rsidRDefault="00810A39" w:rsidP="001769A7">
            <w:pPr>
              <w:jc w:val="center"/>
              <w:rPr>
                <w:rFonts w:ascii="Times New Roman" w:hAnsi="Times New Roman" w:cs="Times New Roman"/>
                <w:b/>
                <w:sz w:val="24"/>
                <w:szCs w:val="24"/>
              </w:rPr>
            </w:pPr>
            <w:r w:rsidRPr="00133746">
              <w:rPr>
                <w:rFonts w:ascii="Times New Roman" w:hAnsi="Times New Roman" w:cs="Times New Roman"/>
                <w:b/>
                <w:sz w:val="24"/>
                <w:szCs w:val="24"/>
              </w:rPr>
              <w:t>Student Outcomes</w:t>
            </w:r>
          </w:p>
        </w:tc>
        <w:tc>
          <w:tcPr>
            <w:tcW w:w="6011" w:type="dxa"/>
            <w:gridSpan w:val="4"/>
            <w:tcBorders>
              <w:top w:val="single" w:sz="12" w:space="0" w:color="auto"/>
              <w:left w:val="single" w:sz="12" w:space="0" w:color="auto"/>
              <w:right w:val="single" w:sz="12" w:space="0" w:color="auto"/>
            </w:tcBorders>
            <w:shd w:val="clear" w:color="auto" w:fill="DEEAF6" w:themeFill="accent1" w:themeFillTint="33"/>
            <w:vAlign w:val="center"/>
          </w:tcPr>
          <w:p w:rsidR="00810A39" w:rsidRPr="00133746" w:rsidRDefault="00810A39" w:rsidP="001769A7">
            <w:pPr>
              <w:jc w:val="center"/>
              <w:rPr>
                <w:rFonts w:ascii="Times New Roman" w:hAnsi="Times New Roman" w:cs="Times New Roman"/>
                <w:b/>
                <w:sz w:val="24"/>
                <w:szCs w:val="24"/>
              </w:rPr>
            </w:pPr>
            <w:r w:rsidRPr="00133746">
              <w:rPr>
                <w:rFonts w:ascii="Times New Roman" w:hAnsi="Times New Roman" w:cs="Times New Roman"/>
                <w:b/>
                <w:sz w:val="24"/>
                <w:szCs w:val="24"/>
              </w:rPr>
              <w:t>Program Educational Objectives</w:t>
            </w:r>
          </w:p>
        </w:tc>
      </w:tr>
      <w:tr w:rsidR="00810A39" w:rsidRPr="00133746" w:rsidTr="001769A7">
        <w:trPr>
          <w:trHeight w:val="530"/>
        </w:trPr>
        <w:tc>
          <w:tcPr>
            <w:tcW w:w="6937" w:type="dxa"/>
            <w:vMerge/>
            <w:tcBorders>
              <w:left w:val="single" w:sz="12" w:space="0" w:color="auto"/>
              <w:bottom w:val="single" w:sz="12" w:space="0" w:color="auto"/>
              <w:right w:val="single" w:sz="12" w:space="0" w:color="auto"/>
            </w:tcBorders>
            <w:vAlign w:val="center"/>
          </w:tcPr>
          <w:p w:rsidR="00810A39" w:rsidRPr="00133746" w:rsidRDefault="00810A39" w:rsidP="001769A7">
            <w:pPr>
              <w:jc w:val="center"/>
              <w:rPr>
                <w:rFonts w:ascii="Times New Roman" w:hAnsi="Times New Roman" w:cs="Times New Roman"/>
              </w:rPr>
            </w:pPr>
          </w:p>
        </w:tc>
        <w:tc>
          <w:tcPr>
            <w:tcW w:w="1503" w:type="dxa"/>
            <w:tcBorders>
              <w:top w:val="single" w:sz="12" w:space="0" w:color="auto"/>
              <w:left w:val="single" w:sz="12" w:space="0" w:color="auto"/>
              <w:bottom w:val="single" w:sz="12" w:space="0" w:color="auto"/>
            </w:tcBorders>
            <w:vAlign w:val="center"/>
          </w:tcPr>
          <w:p w:rsidR="00810A39" w:rsidRPr="00133746" w:rsidRDefault="00810A39" w:rsidP="001769A7">
            <w:pPr>
              <w:jc w:val="center"/>
              <w:rPr>
                <w:rFonts w:ascii="Times New Roman" w:hAnsi="Times New Roman" w:cs="Times New Roman"/>
                <w:sz w:val="20"/>
                <w:szCs w:val="20"/>
              </w:rPr>
            </w:pPr>
            <w:r w:rsidRPr="00133746">
              <w:rPr>
                <w:rFonts w:ascii="Times New Roman" w:hAnsi="Times New Roman" w:cs="Times New Roman"/>
                <w:sz w:val="20"/>
                <w:szCs w:val="20"/>
              </w:rPr>
              <w:t>Technical Aptitude</w:t>
            </w:r>
          </w:p>
        </w:tc>
        <w:tc>
          <w:tcPr>
            <w:tcW w:w="1502" w:type="dxa"/>
            <w:tcBorders>
              <w:top w:val="single" w:sz="12" w:space="0" w:color="auto"/>
              <w:bottom w:val="single" w:sz="12" w:space="0" w:color="auto"/>
            </w:tcBorders>
            <w:vAlign w:val="center"/>
          </w:tcPr>
          <w:p w:rsidR="00810A39" w:rsidRPr="00133746" w:rsidRDefault="00810A39" w:rsidP="001769A7">
            <w:pPr>
              <w:jc w:val="center"/>
              <w:rPr>
                <w:rFonts w:ascii="Times New Roman" w:hAnsi="Times New Roman" w:cs="Times New Roman"/>
                <w:sz w:val="20"/>
                <w:szCs w:val="20"/>
              </w:rPr>
            </w:pPr>
            <w:r w:rsidRPr="00133746">
              <w:rPr>
                <w:rFonts w:ascii="Times New Roman" w:hAnsi="Times New Roman" w:cs="Times New Roman"/>
                <w:sz w:val="20"/>
                <w:szCs w:val="20"/>
              </w:rPr>
              <w:t>Life-Long Development</w:t>
            </w:r>
          </w:p>
        </w:tc>
        <w:tc>
          <w:tcPr>
            <w:tcW w:w="1503" w:type="dxa"/>
            <w:tcBorders>
              <w:top w:val="single" w:sz="12" w:space="0" w:color="auto"/>
              <w:bottom w:val="single" w:sz="12" w:space="0" w:color="auto"/>
            </w:tcBorders>
            <w:vAlign w:val="center"/>
          </w:tcPr>
          <w:p w:rsidR="00810A39" w:rsidRPr="00133746" w:rsidRDefault="00810A39" w:rsidP="001769A7">
            <w:pPr>
              <w:jc w:val="center"/>
              <w:rPr>
                <w:rFonts w:ascii="Times New Roman" w:hAnsi="Times New Roman" w:cs="Times New Roman"/>
                <w:sz w:val="20"/>
                <w:szCs w:val="20"/>
              </w:rPr>
            </w:pPr>
            <w:r>
              <w:rPr>
                <w:rFonts w:ascii="Times New Roman" w:hAnsi="Times New Roman" w:cs="Times New Roman"/>
                <w:sz w:val="20"/>
                <w:szCs w:val="20"/>
              </w:rPr>
              <w:t>Collaborative Spirit</w:t>
            </w:r>
          </w:p>
        </w:tc>
        <w:tc>
          <w:tcPr>
            <w:tcW w:w="1503" w:type="dxa"/>
            <w:tcBorders>
              <w:top w:val="single" w:sz="12" w:space="0" w:color="auto"/>
              <w:bottom w:val="single" w:sz="12" w:space="0" w:color="auto"/>
              <w:right w:val="single" w:sz="12" w:space="0" w:color="auto"/>
            </w:tcBorders>
            <w:vAlign w:val="center"/>
          </w:tcPr>
          <w:p w:rsidR="00810A39" w:rsidRPr="00133746" w:rsidRDefault="00810A39" w:rsidP="001769A7">
            <w:pPr>
              <w:jc w:val="center"/>
              <w:rPr>
                <w:rFonts w:ascii="Times New Roman" w:hAnsi="Times New Roman" w:cs="Times New Roman"/>
                <w:sz w:val="20"/>
                <w:szCs w:val="20"/>
              </w:rPr>
            </w:pPr>
            <w:r w:rsidRPr="00133746">
              <w:rPr>
                <w:rFonts w:ascii="Times New Roman" w:hAnsi="Times New Roman" w:cs="Times New Roman"/>
                <w:sz w:val="20"/>
                <w:szCs w:val="20"/>
              </w:rPr>
              <w:t>Professional Advancement</w:t>
            </w:r>
          </w:p>
        </w:tc>
      </w:tr>
      <w:tr w:rsidR="00810A39" w:rsidRPr="00133746" w:rsidTr="001769A7">
        <w:trPr>
          <w:trHeight w:val="440"/>
        </w:trPr>
        <w:tc>
          <w:tcPr>
            <w:tcW w:w="6937" w:type="dxa"/>
            <w:tcBorders>
              <w:top w:val="single" w:sz="12" w:space="0" w:color="auto"/>
              <w:left w:val="single" w:sz="12" w:space="0" w:color="auto"/>
              <w:right w:val="single" w:sz="12" w:space="0" w:color="auto"/>
            </w:tcBorders>
            <w:vAlign w:val="center"/>
          </w:tcPr>
          <w:p w:rsidR="00810A39" w:rsidRPr="00133746" w:rsidRDefault="00810A39" w:rsidP="001769A7">
            <w:pPr>
              <w:ind w:left="342" w:hanging="342"/>
              <w:rPr>
                <w:rFonts w:ascii="Times New Roman" w:hAnsi="Times New Roman" w:cs="Times New Roman"/>
                <w:sz w:val="20"/>
                <w:szCs w:val="20"/>
              </w:rPr>
            </w:pPr>
            <w:r w:rsidRPr="00133746">
              <w:rPr>
                <w:rFonts w:ascii="Times New Roman" w:hAnsi="Times New Roman" w:cs="Times New Roman"/>
                <w:sz w:val="20"/>
                <w:szCs w:val="20"/>
              </w:rPr>
              <w:t>(a)  An ability to apply knowledge of mathematics, science, and engineering.</w:t>
            </w:r>
          </w:p>
        </w:tc>
        <w:tc>
          <w:tcPr>
            <w:tcW w:w="1503" w:type="dxa"/>
            <w:tcBorders>
              <w:top w:val="single" w:sz="12" w:space="0" w:color="auto"/>
              <w:left w:val="single" w:sz="12" w:space="0" w:color="auto"/>
            </w:tcBorders>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c>
          <w:tcPr>
            <w:tcW w:w="1502" w:type="dxa"/>
            <w:tcBorders>
              <w:top w:val="single" w:sz="12" w:space="0" w:color="auto"/>
            </w:tcBorders>
            <w:vAlign w:val="center"/>
          </w:tcPr>
          <w:p w:rsidR="00810A39" w:rsidRPr="00133746" w:rsidRDefault="00810A39" w:rsidP="001769A7">
            <w:pPr>
              <w:jc w:val="center"/>
              <w:rPr>
                <w:rFonts w:ascii="Times New Roman" w:hAnsi="Times New Roman" w:cs="Times New Roman"/>
                <w:b/>
                <w:sz w:val="28"/>
                <w:szCs w:val="28"/>
              </w:rPr>
            </w:pPr>
          </w:p>
        </w:tc>
        <w:tc>
          <w:tcPr>
            <w:tcW w:w="1503" w:type="dxa"/>
            <w:tcBorders>
              <w:top w:val="single" w:sz="12" w:space="0" w:color="auto"/>
            </w:tcBorders>
            <w:vAlign w:val="center"/>
          </w:tcPr>
          <w:p w:rsidR="00810A39" w:rsidRPr="00133746" w:rsidRDefault="00810A39" w:rsidP="001769A7">
            <w:pPr>
              <w:jc w:val="center"/>
              <w:rPr>
                <w:rFonts w:ascii="Times New Roman" w:hAnsi="Times New Roman" w:cs="Times New Roman"/>
                <w:b/>
                <w:sz w:val="28"/>
                <w:szCs w:val="28"/>
              </w:rPr>
            </w:pPr>
          </w:p>
        </w:tc>
        <w:tc>
          <w:tcPr>
            <w:tcW w:w="1503" w:type="dxa"/>
            <w:tcBorders>
              <w:top w:val="single" w:sz="12" w:space="0" w:color="auto"/>
              <w:right w:val="single" w:sz="12" w:space="0" w:color="auto"/>
            </w:tcBorders>
            <w:vAlign w:val="center"/>
          </w:tcPr>
          <w:p w:rsidR="00810A39" w:rsidRPr="00133746" w:rsidRDefault="00810A39" w:rsidP="001769A7">
            <w:pPr>
              <w:jc w:val="center"/>
              <w:rPr>
                <w:rFonts w:ascii="Times New Roman" w:hAnsi="Times New Roman" w:cs="Times New Roman"/>
                <w:b/>
                <w:sz w:val="28"/>
                <w:szCs w:val="28"/>
              </w:rPr>
            </w:pPr>
          </w:p>
        </w:tc>
      </w:tr>
      <w:tr w:rsidR="00810A39" w:rsidRPr="00133746" w:rsidTr="001769A7">
        <w:trPr>
          <w:trHeight w:val="557"/>
        </w:trPr>
        <w:tc>
          <w:tcPr>
            <w:tcW w:w="6937" w:type="dxa"/>
            <w:tcBorders>
              <w:left w:val="single" w:sz="12" w:space="0" w:color="auto"/>
              <w:right w:val="single" w:sz="12" w:space="0" w:color="auto"/>
            </w:tcBorders>
            <w:shd w:val="clear" w:color="auto" w:fill="DEEAF6" w:themeFill="accent1" w:themeFillTint="33"/>
            <w:vAlign w:val="center"/>
          </w:tcPr>
          <w:p w:rsidR="00810A39" w:rsidRPr="00133746" w:rsidRDefault="00810A39" w:rsidP="001769A7">
            <w:pPr>
              <w:ind w:left="342" w:hanging="356"/>
              <w:rPr>
                <w:rFonts w:ascii="Times New Roman" w:hAnsi="Times New Roman" w:cs="Times New Roman"/>
                <w:b/>
                <w:sz w:val="20"/>
                <w:szCs w:val="20"/>
              </w:rPr>
            </w:pPr>
            <w:r w:rsidRPr="00133746">
              <w:rPr>
                <w:rFonts w:ascii="Times New Roman" w:hAnsi="Times New Roman" w:cs="Times New Roman"/>
                <w:sz w:val="20"/>
                <w:szCs w:val="20"/>
              </w:rPr>
              <w:t>(b)  An ability to design and conduct experiments, as well as to analyze and interpret data.</w:t>
            </w:r>
          </w:p>
        </w:tc>
        <w:tc>
          <w:tcPr>
            <w:tcW w:w="1503" w:type="dxa"/>
            <w:tcBorders>
              <w:left w:val="single" w:sz="12" w:space="0" w:color="auto"/>
            </w:tcBorders>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c>
          <w:tcPr>
            <w:tcW w:w="1502" w:type="dxa"/>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p>
        </w:tc>
        <w:tc>
          <w:tcPr>
            <w:tcW w:w="1503" w:type="dxa"/>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p>
        </w:tc>
        <w:tc>
          <w:tcPr>
            <w:tcW w:w="1503" w:type="dxa"/>
            <w:tcBorders>
              <w:right w:val="single" w:sz="12" w:space="0" w:color="auto"/>
            </w:tcBorders>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p>
        </w:tc>
      </w:tr>
      <w:tr w:rsidR="00810A39" w:rsidRPr="00133746" w:rsidTr="001769A7">
        <w:trPr>
          <w:trHeight w:val="800"/>
        </w:trPr>
        <w:tc>
          <w:tcPr>
            <w:tcW w:w="6937" w:type="dxa"/>
            <w:tcBorders>
              <w:left w:val="single" w:sz="12" w:space="0" w:color="auto"/>
              <w:right w:val="single" w:sz="12" w:space="0" w:color="auto"/>
            </w:tcBorders>
            <w:vAlign w:val="center"/>
          </w:tcPr>
          <w:p w:rsidR="00810A39" w:rsidRPr="00133746" w:rsidRDefault="00810A39" w:rsidP="001769A7">
            <w:pPr>
              <w:ind w:left="342" w:hanging="342"/>
              <w:rPr>
                <w:rFonts w:ascii="Times New Roman" w:hAnsi="Times New Roman" w:cs="Times New Roman"/>
                <w:b/>
                <w:sz w:val="20"/>
                <w:szCs w:val="20"/>
              </w:rPr>
            </w:pPr>
            <w:r w:rsidRPr="00133746">
              <w:rPr>
                <w:rFonts w:ascii="Times New Roman" w:hAnsi="Times New Roman" w:cs="Times New Roman"/>
                <w:sz w:val="20"/>
                <w:szCs w:val="20"/>
              </w:rPr>
              <w:t>(c)  An ability to design a system, component, or process to meet desired needs with realistic constraints such as economic, environmental, social, political, ethical, health and safety, manufacturability, and sustainability</w:t>
            </w:r>
          </w:p>
        </w:tc>
        <w:tc>
          <w:tcPr>
            <w:tcW w:w="1503" w:type="dxa"/>
            <w:tcBorders>
              <w:left w:val="single" w:sz="12" w:space="0" w:color="auto"/>
            </w:tcBorders>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c>
          <w:tcPr>
            <w:tcW w:w="1502" w:type="dxa"/>
            <w:vAlign w:val="center"/>
          </w:tcPr>
          <w:p w:rsidR="00810A39" w:rsidRPr="00133746" w:rsidRDefault="00810A39" w:rsidP="001769A7">
            <w:pPr>
              <w:jc w:val="center"/>
              <w:rPr>
                <w:rFonts w:ascii="Times New Roman" w:hAnsi="Times New Roman" w:cs="Times New Roman"/>
                <w:b/>
                <w:sz w:val="28"/>
                <w:szCs w:val="28"/>
              </w:rPr>
            </w:pPr>
          </w:p>
        </w:tc>
        <w:tc>
          <w:tcPr>
            <w:tcW w:w="1503" w:type="dxa"/>
            <w:vAlign w:val="center"/>
          </w:tcPr>
          <w:p w:rsidR="00810A39" w:rsidRPr="00133746" w:rsidRDefault="00810A39" w:rsidP="001769A7">
            <w:pPr>
              <w:jc w:val="center"/>
              <w:rPr>
                <w:rFonts w:ascii="Times New Roman" w:hAnsi="Times New Roman" w:cs="Times New Roman"/>
                <w:b/>
                <w:sz w:val="28"/>
                <w:szCs w:val="28"/>
              </w:rPr>
            </w:pPr>
          </w:p>
        </w:tc>
        <w:tc>
          <w:tcPr>
            <w:tcW w:w="1503" w:type="dxa"/>
            <w:tcBorders>
              <w:right w:val="single" w:sz="12" w:space="0" w:color="auto"/>
            </w:tcBorders>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r>
      <w:tr w:rsidR="00810A39" w:rsidRPr="00133746" w:rsidTr="001769A7">
        <w:trPr>
          <w:trHeight w:val="450"/>
        </w:trPr>
        <w:tc>
          <w:tcPr>
            <w:tcW w:w="6937" w:type="dxa"/>
            <w:tcBorders>
              <w:left w:val="single" w:sz="12" w:space="0" w:color="auto"/>
              <w:right w:val="single" w:sz="12" w:space="0" w:color="auto"/>
            </w:tcBorders>
            <w:shd w:val="clear" w:color="auto" w:fill="DEEAF6" w:themeFill="accent1" w:themeFillTint="33"/>
            <w:vAlign w:val="center"/>
          </w:tcPr>
          <w:p w:rsidR="00810A39" w:rsidRPr="00133746" w:rsidRDefault="00810A39" w:rsidP="001769A7">
            <w:pPr>
              <w:ind w:left="342" w:hanging="342"/>
              <w:rPr>
                <w:rFonts w:ascii="Times New Roman" w:hAnsi="Times New Roman" w:cs="Times New Roman"/>
                <w:b/>
                <w:sz w:val="20"/>
                <w:szCs w:val="20"/>
              </w:rPr>
            </w:pPr>
            <w:r w:rsidRPr="00133746">
              <w:rPr>
                <w:rFonts w:ascii="Times New Roman" w:hAnsi="Times New Roman" w:cs="Times New Roman"/>
                <w:sz w:val="20"/>
                <w:szCs w:val="20"/>
              </w:rPr>
              <w:t>(d)  An ability to function on multidisciplinary teams.</w:t>
            </w:r>
          </w:p>
        </w:tc>
        <w:tc>
          <w:tcPr>
            <w:tcW w:w="1503" w:type="dxa"/>
            <w:tcBorders>
              <w:left w:val="single" w:sz="12" w:space="0" w:color="auto"/>
            </w:tcBorders>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p>
        </w:tc>
        <w:tc>
          <w:tcPr>
            <w:tcW w:w="1502" w:type="dxa"/>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p>
        </w:tc>
        <w:tc>
          <w:tcPr>
            <w:tcW w:w="1503" w:type="dxa"/>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c>
          <w:tcPr>
            <w:tcW w:w="1503" w:type="dxa"/>
            <w:tcBorders>
              <w:right w:val="single" w:sz="12" w:space="0" w:color="auto"/>
            </w:tcBorders>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p>
        </w:tc>
      </w:tr>
      <w:tr w:rsidR="00810A39" w:rsidRPr="00133746" w:rsidTr="001769A7">
        <w:trPr>
          <w:trHeight w:val="450"/>
        </w:trPr>
        <w:tc>
          <w:tcPr>
            <w:tcW w:w="6937" w:type="dxa"/>
            <w:tcBorders>
              <w:left w:val="single" w:sz="12" w:space="0" w:color="auto"/>
              <w:right w:val="single" w:sz="12" w:space="0" w:color="auto"/>
            </w:tcBorders>
            <w:vAlign w:val="center"/>
          </w:tcPr>
          <w:p w:rsidR="00810A39" w:rsidRPr="00133746" w:rsidRDefault="00810A39" w:rsidP="001769A7">
            <w:pPr>
              <w:rPr>
                <w:rFonts w:ascii="Times New Roman" w:hAnsi="Times New Roman" w:cs="Times New Roman"/>
                <w:b/>
                <w:sz w:val="20"/>
                <w:szCs w:val="20"/>
              </w:rPr>
            </w:pPr>
            <w:r w:rsidRPr="00133746">
              <w:rPr>
                <w:rFonts w:ascii="Times New Roman" w:hAnsi="Times New Roman" w:cs="Times New Roman"/>
                <w:sz w:val="20"/>
                <w:szCs w:val="20"/>
              </w:rPr>
              <w:t>(e)  An ability to identify, formulate, and solve engineering problems.</w:t>
            </w:r>
          </w:p>
        </w:tc>
        <w:tc>
          <w:tcPr>
            <w:tcW w:w="1503" w:type="dxa"/>
            <w:tcBorders>
              <w:left w:val="single" w:sz="12" w:space="0" w:color="auto"/>
            </w:tcBorders>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c>
          <w:tcPr>
            <w:tcW w:w="1502" w:type="dxa"/>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c>
          <w:tcPr>
            <w:tcW w:w="1503" w:type="dxa"/>
            <w:vAlign w:val="center"/>
          </w:tcPr>
          <w:p w:rsidR="00810A39" w:rsidRPr="00133746" w:rsidRDefault="00810A39" w:rsidP="001769A7">
            <w:pPr>
              <w:jc w:val="center"/>
              <w:rPr>
                <w:rFonts w:ascii="Times New Roman" w:hAnsi="Times New Roman" w:cs="Times New Roman"/>
                <w:b/>
                <w:sz w:val="28"/>
                <w:szCs w:val="28"/>
              </w:rPr>
            </w:pPr>
          </w:p>
        </w:tc>
        <w:tc>
          <w:tcPr>
            <w:tcW w:w="1503" w:type="dxa"/>
            <w:tcBorders>
              <w:right w:val="single" w:sz="12" w:space="0" w:color="auto"/>
            </w:tcBorders>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r>
      <w:tr w:rsidR="00810A39" w:rsidRPr="00133746" w:rsidTr="001769A7">
        <w:trPr>
          <w:trHeight w:val="450"/>
        </w:trPr>
        <w:tc>
          <w:tcPr>
            <w:tcW w:w="6937" w:type="dxa"/>
            <w:tcBorders>
              <w:left w:val="single" w:sz="12" w:space="0" w:color="auto"/>
              <w:right w:val="single" w:sz="12" w:space="0" w:color="auto"/>
            </w:tcBorders>
            <w:shd w:val="clear" w:color="auto" w:fill="DEEAF6" w:themeFill="accent1" w:themeFillTint="33"/>
            <w:vAlign w:val="center"/>
          </w:tcPr>
          <w:p w:rsidR="00810A39" w:rsidRPr="00133746" w:rsidRDefault="00810A39" w:rsidP="001769A7">
            <w:pPr>
              <w:ind w:left="342" w:hanging="342"/>
              <w:rPr>
                <w:rFonts w:ascii="Times New Roman" w:hAnsi="Times New Roman" w:cs="Times New Roman"/>
                <w:b/>
                <w:sz w:val="20"/>
                <w:szCs w:val="20"/>
              </w:rPr>
            </w:pPr>
            <w:r w:rsidRPr="00133746">
              <w:rPr>
                <w:rFonts w:ascii="Times New Roman" w:hAnsi="Times New Roman" w:cs="Times New Roman"/>
                <w:sz w:val="20"/>
                <w:szCs w:val="20"/>
              </w:rPr>
              <w:t>(f)  An understanding of professional and ethical responsibility.</w:t>
            </w:r>
          </w:p>
        </w:tc>
        <w:tc>
          <w:tcPr>
            <w:tcW w:w="1503" w:type="dxa"/>
            <w:tcBorders>
              <w:left w:val="single" w:sz="12" w:space="0" w:color="auto"/>
            </w:tcBorders>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p>
        </w:tc>
        <w:tc>
          <w:tcPr>
            <w:tcW w:w="1502" w:type="dxa"/>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p>
        </w:tc>
        <w:tc>
          <w:tcPr>
            <w:tcW w:w="1503" w:type="dxa"/>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p>
        </w:tc>
        <w:tc>
          <w:tcPr>
            <w:tcW w:w="1503" w:type="dxa"/>
            <w:tcBorders>
              <w:right w:val="single" w:sz="12" w:space="0" w:color="auto"/>
            </w:tcBorders>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r>
      <w:tr w:rsidR="00810A39" w:rsidRPr="00133746" w:rsidTr="001769A7">
        <w:trPr>
          <w:trHeight w:val="450"/>
        </w:trPr>
        <w:tc>
          <w:tcPr>
            <w:tcW w:w="6937" w:type="dxa"/>
            <w:tcBorders>
              <w:left w:val="single" w:sz="12" w:space="0" w:color="auto"/>
              <w:right w:val="single" w:sz="12" w:space="0" w:color="auto"/>
            </w:tcBorders>
            <w:vAlign w:val="center"/>
          </w:tcPr>
          <w:p w:rsidR="00810A39" w:rsidRPr="00133746" w:rsidRDefault="00810A39" w:rsidP="001769A7">
            <w:pPr>
              <w:ind w:left="342" w:hanging="342"/>
              <w:rPr>
                <w:rFonts w:ascii="Times New Roman" w:hAnsi="Times New Roman" w:cs="Times New Roman"/>
                <w:b/>
                <w:sz w:val="20"/>
                <w:szCs w:val="20"/>
              </w:rPr>
            </w:pPr>
            <w:r w:rsidRPr="00133746">
              <w:rPr>
                <w:rFonts w:ascii="Times New Roman" w:hAnsi="Times New Roman" w:cs="Times New Roman"/>
                <w:sz w:val="20"/>
                <w:szCs w:val="20"/>
              </w:rPr>
              <w:t>(g) An ability to communicate effectively.</w:t>
            </w:r>
          </w:p>
        </w:tc>
        <w:tc>
          <w:tcPr>
            <w:tcW w:w="1503" w:type="dxa"/>
            <w:tcBorders>
              <w:left w:val="single" w:sz="12" w:space="0" w:color="auto"/>
            </w:tcBorders>
            <w:vAlign w:val="center"/>
          </w:tcPr>
          <w:p w:rsidR="00810A39" w:rsidRPr="00133746" w:rsidRDefault="00810A39" w:rsidP="001769A7">
            <w:pPr>
              <w:jc w:val="center"/>
              <w:rPr>
                <w:rFonts w:ascii="Times New Roman" w:hAnsi="Times New Roman" w:cs="Times New Roman"/>
                <w:b/>
                <w:sz w:val="28"/>
                <w:szCs w:val="28"/>
              </w:rPr>
            </w:pPr>
          </w:p>
        </w:tc>
        <w:tc>
          <w:tcPr>
            <w:tcW w:w="1502" w:type="dxa"/>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c>
          <w:tcPr>
            <w:tcW w:w="1503" w:type="dxa"/>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c>
          <w:tcPr>
            <w:tcW w:w="1503" w:type="dxa"/>
            <w:tcBorders>
              <w:right w:val="single" w:sz="12" w:space="0" w:color="auto"/>
            </w:tcBorders>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r>
      <w:tr w:rsidR="00810A39" w:rsidRPr="00133746" w:rsidTr="001769A7">
        <w:trPr>
          <w:trHeight w:val="665"/>
        </w:trPr>
        <w:tc>
          <w:tcPr>
            <w:tcW w:w="6937" w:type="dxa"/>
            <w:tcBorders>
              <w:left w:val="single" w:sz="12" w:space="0" w:color="auto"/>
              <w:right w:val="single" w:sz="12" w:space="0" w:color="auto"/>
            </w:tcBorders>
            <w:shd w:val="clear" w:color="auto" w:fill="DEEAF6" w:themeFill="accent1" w:themeFillTint="33"/>
            <w:vAlign w:val="center"/>
          </w:tcPr>
          <w:p w:rsidR="00810A39" w:rsidRPr="00133746" w:rsidRDefault="00810A39" w:rsidP="001769A7">
            <w:pPr>
              <w:ind w:left="342" w:hanging="342"/>
              <w:rPr>
                <w:rFonts w:ascii="Times New Roman" w:hAnsi="Times New Roman" w:cs="Times New Roman"/>
                <w:b/>
                <w:sz w:val="20"/>
                <w:szCs w:val="20"/>
              </w:rPr>
            </w:pPr>
            <w:r w:rsidRPr="00133746">
              <w:rPr>
                <w:rFonts w:ascii="Times New Roman" w:hAnsi="Times New Roman" w:cs="Times New Roman"/>
                <w:sz w:val="20"/>
                <w:szCs w:val="20"/>
              </w:rPr>
              <w:t>(h) The broad education necessary to understand the impact of engineering solutions in a global, economic, environmental, and societal context.</w:t>
            </w:r>
          </w:p>
        </w:tc>
        <w:tc>
          <w:tcPr>
            <w:tcW w:w="1503" w:type="dxa"/>
            <w:tcBorders>
              <w:left w:val="single" w:sz="12" w:space="0" w:color="auto"/>
            </w:tcBorders>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p>
        </w:tc>
        <w:tc>
          <w:tcPr>
            <w:tcW w:w="1502" w:type="dxa"/>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c>
          <w:tcPr>
            <w:tcW w:w="1503" w:type="dxa"/>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p>
        </w:tc>
        <w:tc>
          <w:tcPr>
            <w:tcW w:w="1503" w:type="dxa"/>
            <w:tcBorders>
              <w:right w:val="single" w:sz="12" w:space="0" w:color="auto"/>
            </w:tcBorders>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r>
      <w:tr w:rsidR="00810A39" w:rsidRPr="00133746" w:rsidTr="001769A7">
        <w:trPr>
          <w:trHeight w:val="476"/>
        </w:trPr>
        <w:tc>
          <w:tcPr>
            <w:tcW w:w="6937" w:type="dxa"/>
            <w:tcBorders>
              <w:left w:val="single" w:sz="12" w:space="0" w:color="auto"/>
              <w:right w:val="single" w:sz="12" w:space="0" w:color="auto"/>
            </w:tcBorders>
            <w:vAlign w:val="center"/>
          </w:tcPr>
          <w:p w:rsidR="00810A39" w:rsidRPr="00133746" w:rsidRDefault="00810A39" w:rsidP="001769A7">
            <w:pPr>
              <w:ind w:left="342" w:hanging="342"/>
              <w:rPr>
                <w:rFonts w:ascii="Times New Roman" w:hAnsi="Times New Roman" w:cs="Times New Roman"/>
                <w:b/>
                <w:sz w:val="20"/>
                <w:szCs w:val="20"/>
              </w:rPr>
            </w:pPr>
            <w:r w:rsidRPr="00133746">
              <w:rPr>
                <w:rFonts w:ascii="Times New Roman" w:hAnsi="Times New Roman" w:cs="Times New Roman"/>
                <w:sz w:val="20"/>
                <w:szCs w:val="20"/>
              </w:rPr>
              <w:t>(i)  A recognition of the need for, and an ability to engage in, life</w:t>
            </w:r>
            <w:r w:rsidRPr="00133746">
              <w:rPr>
                <w:rFonts w:ascii="Cambria Math" w:hAnsi="Cambria Math" w:cs="Cambria Math"/>
                <w:sz w:val="20"/>
                <w:szCs w:val="20"/>
              </w:rPr>
              <w:t>‐</w:t>
            </w:r>
            <w:r w:rsidRPr="00133746">
              <w:rPr>
                <w:rFonts w:ascii="Times New Roman" w:hAnsi="Times New Roman" w:cs="Times New Roman"/>
                <w:sz w:val="20"/>
                <w:szCs w:val="20"/>
              </w:rPr>
              <w:t>long learning.</w:t>
            </w:r>
          </w:p>
        </w:tc>
        <w:tc>
          <w:tcPr>
            <w:tcW w:w="1503" w:type="dxa"/>
            <w:tcBorders>
              <w:left w:val="single" w:sz="12" w:space="0" w:color="auto"/>
            </w:tcBorders>
            <w:vAlign w:val="center"/>
          </w:tcPr>
          <w:p w:rsidR="00810A39" w:rsidRPr="00133746" w:rsidRDefault="00810A39" w:rsidP="001769A7">
            <w:pPr>
              <w:jc w:val="center"/>
              <w:rPr>
                <w:rFonts w:ascii="Times New Roman" w:hAnsi="Times New Roman" w:cs="Times New Roman"/>
                <w:b/>
                <w:sz w:val="28"/>
                <w:szCs w:val="28"/>
              </w:rPr>
            </w:pPr>
          </w:p>
        </w:tc>
        <w:tc>
          <w:tcPr>
            <w:tcW w:w="1502" w:type="dxa"/>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c>
          <w:tcPr>
            <w:tcW w:w="1503" w:type="dxa"/>
            <w:vAlign w:val="center"/>
          </w:tcPr>
          <w:p w:rsidR="00810A39" w:rsidRPr="00133746" w:rsidRDefault="00810A39" w:rsidP="001769A7">
            <w:pPr>
              <w:jc w:val="center"/>
              <w:rPr>
                <w:rFonts w:ascii="Times New Roman" w:hAnsi="Times New Roman" w:cs="Times New Roman"/>
                <w:b/>
                <w:sz w:val="28"/>
                <w:szCs w:val="28"/>
              </w:rPr>
            </w:pPr>
          </w:p>
        </w:tc>
        <w:tc>
          <w:tcPr>
            <w:tcW w:w="1503" w:type="dxa"/>
            <w:tcBorders>
              <w:right w:val="single" w:sz="12" w:space="0" w:color="auto"/>
            </w:tcBorders>
            <w:vAlign w:val="center"/>
          </w:tcPr>
          <w:p w:rsidR="00810A39" w:rsidRPr="00133746" w:rsidRDefault="00810A39" w:rsidP="001769A7">
            <w:pPr>
              <w:jc w:val="center"/>
              <w:rPr>
                <w:rFonts w:ascii="Times New Roman" w:hAnsi="Times New Roman" w:cs="Times New Roman"/>
                <w:b/>
                <w:sz w:val="28"/>
                <w:szCs w:val="28"/>
              </w:rPr>
            </w:pPr>
          </w:p>
        </w:tc>
      </w:tr>
      <w:tr w:rsidR="00810A39" w:rsidRPr="00133746" w:rsidTr="001769A7">
        <w:trPr>
          <w:trHeight w:val="476"/>
        </w:trPr>
        <w:tc>
          <w:tcPr>
            <w:tcW w:w="6937" w:type="dxa"/>
            <w:tcBorders>
              <w:left w:val="single" w:sz="12" w:space="0" w:color="auto"/>
              <w:right w:val="single" w:sz="12" w:space="0" w:color="auto"/>
            </w:tcBorders>
            <w:shd w:val="clear" w:color="auto" w:fill="DEEAF6" w:themeFill="accent1" w:themeFillTint="33"/>
            <w:vAlign w:val="center"/>
          </w:tcPr>
          <w:p w:rsidR="00810A39" w:rsidRPr="00133746" w:rsidRDefault="00810A39" w:rsidP="001769A7">
            <w:pPr>
              <w:ind w:left="342" w:hanging="342"/>
              <w:rPr>
                <w:rFonts w:ascii="Times New Roman" w:hAnsi="Times New Roman" w:cs="Times New Roman"/>
                <w:b/>
                <w:sz w:val="20"/>
                <w:szCs w:val="20"/>
              </w:rPr>
            </w:pPr>
            <w:r w:rsidRPr="00133746">
              <w:rPr>
                <w:rFonts w:ascii="Times New Roman" w:hAnsi="Times New Roman" w:cs="Times New Roman"/>
                <w:sz w:val="20"/>
                <w:szCs w:val="20"/>
              </w:rPr>
              <w:t>(j)  A knowledge of contemporary issues.</w:t>
            </w:r>
          </w:p>
        </w:tc>
        <w:tc>
          <w:tcPr>
            <w:tcW w:w="1503" w:type="dxa"/>
            <w:tcBorders>
              <w:left w:val="single" w:sz="12" w:space="0" w:color="auto"/>
            </w:tcBorders>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p>
        </w:tc>
        <w:tc>
          <w:tcPr>
            <w:tcW w:w="1502" w:type="dxa"/>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c>
          <w:tcPr>
            <w:tcW w:w="1503" w:type="dxa"/>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p>
        </w:tc>
        <w:tc>
          <w:tcPr>
            <w:tcW w:w="1503" w:type="dxa"/>
            <w:tcBorders>
              <w:right w:val="single" w:sz="12" w:space="0" w:color="auto"/>
            </w:tcBorders>
            <w:shd w:val="clear" w:color="auto" w:fill="DEEAF6" w:themeFill="accent1" w:themeFillTint="33"/>
            <w:vAlign w:val="center"/>
          </w:tcPr>
          <w:p w:rsidR="00810A39" w:rsidRPr="00133746" w:rsidRDefault="00810A39" w:rsidP="001769A7">
            <w:pPr>
              <w:jc w:val="center"/>
              <w:rPr>
                <w:rFonts w:ascii="Times New Roman" w:hAnsi="Times New Roman" w:cs="Times New Roman"/>
                <w:b/>
                <w:sz w:val="28"/>
                <w:szCs w:val="28"/>
              </w:rPr>
            </w:pPr>
          </w:p>
        </w:tc>
      </w:tr>
      <w:tr w:rsidR="00810A39" w:rsidRPr="00133746" w:rsidTr="001769A7">
        <w:trPr>
          <w:trHeight w:val="638"/>
        </w:trPr>
        <w:tc>
          <w:tcPr>
            <w:tcW w:w="6937" w:type="dxa"/>
            <w:tcBorders>
              <w:left w:val="single" w:sz="12" w:space="0" w:color="auto"/>
              <w:bottom w:val="single" w:sz="12" w:space="0" w:color="auto"/>
              <w:right w:val="single" w:sz="12" w:space="0" w:color="auto"/>
            </w:tcBorders>
            <w:vAlign w:val="center"/>
          </w:tcPr>
          <w:p w:rsidR="00810A39" w:rsidRPr="00133746" w:rsidRDefault="00810A39" w:rsidP="001769A7">
            <w:pPr>
              <w:ind w:left="342" w:hanging="342"/>
              <w:rPr>
                <w:rFonts w:ascii="Times New Roman" w:hAnsi="Times New Roman" w:cs="Times New Roman"/>
                <w:b/>
                <w:sz w:val="20"/>
                <w:szCs w:val="20"/>
              </w:rPr>
            </w:pPr>
            <w:r w:rsidRPr="00133746">
              <w:rPr>
                <w:rFonts w:ascii="Times New Roman" w:hAnsi="Times New Roman" w:cs="Times New Roman"/>
                <w:sz w:val="20"/>
                <w:szCs w:val="20"/>
              </w:rPr>
              <w:t>(k) An ability to use the techniques, skills, and modern engineering tools necessary for engineering practice.</w:t>
            </w:r>
          </w:p>
        </w:tc>
        <w:tc>
          <w:tcPr>
            <w:tcW w:w="1503" w:type="dxa"/>
            <w:tcBorders>
              <w:left w:val="single" w:sz="12" w:space="0" w:color="auto"/>
              <w:bottom w:val="single" w:sz="12" w:space="0" w:color="auto"/>
            </w:tcBorders>
            <w:vAlign w:val="center"/>
          </w:tcPr>
          <w:p w:rsidR="00810A39" w:rsidRPr="00133746" w:rsidRDefault="00810A39" w:rsidP="001769A7">
            <w:pPr>
              <w:jc w:val="center"/>
              <w:rPr>
                <w:rFonts w:ascii="Times New Roman" w:hAnsi="Times New Roman" w:cs="Times New Roman"/>
                <w:b/>
                <w:sz w:val="28"/>
                <w:szCs w:val="28"/>
              </w:rPr>
            </w:pPr>
            <w:r>
              <w:rPr>
                <w:rFonts w:ascii="Times New Roman" w:hAnsi="Times New Roman" w:cs="Times New Roman"/>
                <w:b/>
                <w:sz w:val="28"/>
                <w:szCs w:val="28"/>
              </w:rPr>
              <w:t>●</w:t>
            </w:r>
          </w:p>
        </w:tc>
        <w:tc>
          <w:tcPr>
            <w:tcW w:w="1502" w:type="dxa"/>
            <w:tcBorders>
              <w:bottom w:val="single" w:sz="12" w:space="0" w:color="auto"/>
            </w:tcBorders>
            <w:vAlign w:val="center"/>
          </w:tcPr>
          <w:p w:rsidR="00810A39" w:rsidRPr="00133746" w:rsidRDefault="00810A39" w:rsidP="001769A7">
            <w:pPr>
              <w:jc w:val="center"/>
              <w:rPr>
                <w:rFonts w:ascii="Times New Roman" w:hAnsi="Times New Roman" w:cs="Times New Roman"/>
                <w:b/>
                <w:sz w:val="28"/>
                <w:szCs w:val="28"/>
              </w:rPr>
            </w:pPr>
          </w:p>
        </w:tc>
        <w:tc>
          <w:tcPr>
            <w:tcW w:w="1503" w:type="dxa"/>
            <w:tcBorders>
              <w:bottom w:val="single" w:sz="12" w:space="0" w:color="auto"/>
            </w:tcBorders>
            <w:vAlign w:val="center"/>
          </w:tcPr>
          <w:p w:rsidR="00810A39" w:rsidRPr="00133746" w:rsidRDefault="00810A39" w:rsidP="001769A7">
            <w:pPr>
              <w:jc w:val="center"/>
              <w:rPr>
                <w:rFonts w:ascii="Times New Roman" w:hAnsi="Times New Roman" w:cs="Times New Roman"/>
                <w:b/>
                <w:sz w:val="28"/>
                <w:szCs w:val="28"/>
              </w:rPr>
            </w:pPr>
          </w:p>
        </w:tc>
        <w:tc>
          <w:tcPr>
            <w:tcW w:w="1503" w:type="dxa"/>
            <w:tcBorders>
              <w:bottom w:val="single" w:sz="12" w:space="0" w:color="auto"/>
              <w:right w:val="single" w:sz="12" w:space="0" w:color="auto"/>
            </w:tcBorders>
            <w:vAlign w:val="center"/>
          </w:tcPr>
          <w:p w:rsidR="00810A39" w:rsidRPr="00133746" w:rsidRDefault="00810A39" w:rsidP="001769A7">
            <w:pPr>
              <w:jc w:val="center"/>
              <w:rPr>
                <w:rFonts w:ascii="Times New Roman" w:hAnsi="Times New Roman" w:cs="Times New Roman"/>
                <w:b/>
                <w:sz w:val="28"/>
                <w:szCs w:val="28"/>
              </w:rPr>
            </w:pPr>
          </w:p>
        </w:tc>
      </w:tr>
    </w:tbl>
    <w:p w:rsidR="001C4745" w:rsidRPr="001C4745" w:rsidRDefault="001C4745" w:rsidP="001C4745">
      <w:pPr>
        <w:spacing w:after="0" w:line="240" w:lineRule="auto"/>
        <w:rPr>
          <w:rFonts w:ascii="Times New Roman" w:hAnsi="Times New Roman" w:cs="Times New Roman"/>
        </w:rPr>
      </w:pPr>
    </w:p>
    <w:p w:rsidR="008D773E" w:rsidRDefault="008D773E"/>
    <w:sectPr w:rsidR="008D773E" w:rsidSect="001C4745">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758" w:rsidRDefault="00616758" w:rsidP="008D773E">
      <w:pPr>
        <w:spacing w:after="0" w:line="240" w:lineRule="auto"/>
      </w:pPr>
      <w:r>
        <w:separator/>
      </w:r>
    </w:p>
  </w:endnote>
  <w:endnote w:type="continuationSeparator" w:id="0">
    <w:p w:rsidR="00616758" w:rsidRDefault="00616758" w:rsidP="008D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3E" w:rsidRDefault="001C4745">
    <w:pPr>
      <w:pStyle w:val="Footer"/>
    </w:pPr>
    <w:r>
      <w:tab/>
    </w:r>
    <w:r w:rsidR="008D773E">
      <w:t xml:space="preserve">Page </w:t>
    </w:r>
    <w:r w:rsidR="008D773E">
      <w:fldChar w:fldCharType="begin"/>
    </w:r>
    <w:r w:rsidR="008D773E">
      <w:instrText xml:space="preserve"> PAGE   \* MERGEFORMAT </w:instrText>
    </w:r>
    <w:r w:rsidR="008D773E">
      <w:fldChar w:fldCharType="separate"/>
    </w:r>
    <w:r w:rsidR="00810A39">
      <w:rPr>
        <w:noProof/>
      </w:rPr>
      <w:t>4</w:t>
    </w:r>
    <w:r w:rsidR="008D773E">
      <w:rPr>
        <w:noProof/>
      </w:rPr>
      <w:fldChar w:fldCharType="end"/>
    </w:r>
    <w:r w:rsidR="008D773E">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45" w:rsidRDefault="001C4745" w:rsidP="001C4745">
    <w:pPr>
      <w:pStyle w:val="Footer"/>
      <w:jc w:val="center"/>
    </w:pPr>
    <w:r>
      <w:t xml:space="preserve">Page </w:t>
    </w:r>
    <w:r>
      <w:fldChar w:fldCharType="begin"/>
    </w:r>
    <w:r>
      <w:instrText xml:space="preserve"> PAGE   \* MERGEFORMAT </w:instrText>
    </w:r>
    <w:r>
      <w:fldChar w:fldCharType="separate"/>
    </w:r>
    <w:r w:rsidR="00810A39">
      <w:rPr>
        <w:noProof/>
      </w:rPr>
      <w:t>5</w:t>
    </w:r>
    <w:r>
      <w:rPr>
        <w:noProof/>
      </w:rP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758" w:rsidRDefault="00616758" w:rsidP="008D773E">
      <w:pPr>
        <w:spacing w:after="0" w:line="240" w:lineRule="auto"/>
      </w:pPr>
      <w:r>
        <w:separator/>
      </w:r>
    </w:p>
  </w:footnote>
  <w:footnote w:type="continuationSeparator" w:id="0">
    <w:p w:rsidR="00616758" w:rsidRDefault="00616758" w:rsidP="008D7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B74F4"/>
    <w:multiLevelType w:val="hybridMultilevel"/>
    <w:tmpl w:val="37C4C3E2"/>
    <w:lvl w:ilvl="0" w:tplc="F196B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34665"/>
    <w:multiLevelType w:val="hybridMultilevel"/>
    <w:tmpl w:val="B2A84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82"/>
    <w:rsid w:val="001248B9"/>
    <w:rsid w:val="001251FA"/>
    <w:rsid w:val="001265C3"/>
    <w:rsid w:val="00127AF2"/>
    <w:rsid w:val="00191560"/>
    <w:rsid w:val="00196CD3"/>
    <w:rsid w:val="001C4745"/>
    <w:rsid w:val="00200613"/>
    <w:rsid w:val="00283906"/>
    <w:rsid w:val="003D0E82"/>
    <w:rsid w:val="0044009B"/>
    <w:rsid w:val="005A6D3E"/>
    <w:rsid w:val="005B1143"/>
    <w:rsid w:val="005B5BA2"/>
    <w:rsid w:val="005D31DD"/>
    <w:rsid w:val="006053FE"/>
    <w:rsid w:val="00616758"/>
    <w:rsid w:val="00616B49"/>
    <w:rsid w:val="00693539"/>
    <w:rsid w:val="006A24D4"/>
    <w:rsid w:val="00810A39"/>
    <w:rsid w:val="008D773E"/>
    <w:rsid w:val="009B1F84"/>
    <w:rsid w:val="009C7186"/>
    <w:rsid w:val="009D050E"/>
    <w:rsid w:val="009F1C4E"/>
    <w:rsid w:val="00A63445"/>
    <w:rsid w:val="00AD3A26"/>
    <w:rsid w:val="00BE1875"/>
    <w:rsid w:val="00C22FDD"/>
    <w:rsid w:val="00CE752C"/>
    <w:rsid w:val="00D336A0"/>
    <w:rsid w:val="00D42472"/>
    <w:rsid w:val="00D9611D"/>
    <w:rsid w:val="00DF2994"/>
    <w:rsid w:val="00E04E93"/>
    <w:rsid w:val="00E26C33"/>
    <w:rsid w:val="00E61A19"/>
    <w:rsid w:val="00F962F5"/>
    <w:rsid w:val="00FD39CB"/>
    <w:rsid w:val="00FD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F298"/>
  <w15:docId w15:val="{0033A60C-2DC1-4696-B1E6-198CFC5F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5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Header">
    <w:name w:val="header"/>
    <w:basedOn w:val="Normal"/>
    <w:link w:val="HeaderChar"/>
    <w:uiPriority w:val="99"/>
    <w:unhideWhenUsed/>
    <w:rsid w:val="008D7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73E"/>
  </w:style>
  <w:style w:type="paragraph" w:styleId="Footer">
    <w:name w:val="footer"/>
    <w:basedOn w:val="Normal"/>
    <w:link w:val="FooterChar"/>
    <w:uiPriority w:val="99"/>
    <w:unhideWhenUsed/>
    <w:rsid w:val="008D7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73E"/>
  </w:style>
  <w:style w:type="character" w:styleId="Mention">
    <w:name w:val="Mention"/>
    <w:basedOn w:val="DefaultParagraphFont"/>
    <w:uiPriority w:val="99"/>
    <w:semiHidden/>
    <w:unhideWhenUsed/>
    <w:rsid w:val="00283906"/>
    <w:rPr>
      <w:color w:val="2B579A"/>
      <w:shd w:val="clear" w:color="auto" w:fill="E6E6E6"/>
    </w:rPr>
  </w:style>
  <w:style w:type="paragraph" w:styleId="FootnoteText">
    <w:name w:val="footnote text"/>
    <w:basedOn w:val="Normal"/>
    <w:link w:val="FootnoteTextChar"/>
    <w:uiPriority w:val="99"/>
    <w:unhideWhenUsed/>
    <w:rsid w:val="00BE1875"/>
    <w:pPr>
      <w:spacing w:after="0" w:line="240" w:lineRule="auto"/>
    </w:pPr>
    <w:rPr>
      <w:sz w:val="20"/>
      <w:szCs w:val="20"/>
    </w:rPr>
  </w:style>
  <w:style w:type="character" w:customStyle="1" w:styleId="FootnoteTextChar">
    <w:name w:val="Footnote Text Char"/>
    <w:basedOn w:val="DefaultParagraphFont"/>
    <w:link w:val="FootnoteText"/>
    <w:uiPriority w:val="99"/>
    <w:rsid w:val="00BE1875"/>
    <w:rPr>
      <w:sz w:val="20"/>
      <w:szCs w:val="20"/>
    </w:rPr>
  </w:style>
  <w:style w:type="character" w:styleId="FootnoteReference">
    <w:name w:val="footnote reference"/>
    <w:basedOn w:val="DefaultParagraphFont"/>
    <w:uiPriority w:val="99"/>
    <w:unhideWhenUsed/>
    <w:rsid w:val="00BE1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hoo@mail.fresn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Ching Choo</cp:lastModifiedBy>
  <cp:revision>5</cp:revision>
  <dcterms:created xsi:type="dcterms:W3CDTF">2017-09-10T16:39:00Z</dcterms:created>
  <dcterms:modified xsi:type="dcterms:W3CDTF">2017-09-10T20:20:00Z</dcterms:modified>
</cp:coreProperties>
</file>