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5DA22" w14:textId="77777777" w:rsidR="003B2460" w:rsidRDefault="003B2460" w:rsidP="003D0E82">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Philosophy Department </w:t>
      </w:r>
    </w:p>
    <w:p w14:paraId="2D868A93" w14:textId="1590621C" w:rsidR="003D0E82" w:rsidRPr="003B2460" w:rsidRDefault="003B2460" w:rsidP="003B2460">
      <w:pPr>
        <w:jc w:val="center"/>
        <w:rPr>
          <w:rFonts w:ascii="Times New Roman" w:hAnsi="Times New Roman" w:cs="Times New Roman"/>
          <w:b/>
          <w:sz w:val="24"/>
          <w:szCs w:val="24"/>
        </w:rPr>
      </w:pPr>
      <w:r>
        <w:rPr>
          <w:rFonts w:ascii="Times New Roman" w:hAnsi="Times New Roman" w:cs="Times New Roman"/>
          <w:b/>
          <w:sz w:val="24"/>
          <w:szCs w:val="24"/>
        </w:rPr>
        <w:t>Major Assessment Report</w:t>
      </w:r>
    </w:p>
    <w:p w14:paraId="1D7EF276" w14:textId="77777777" w:rsidR="003D0E82" w:rsidRDefault="003D0E82" w:rsidP="003D0E8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3D0E82" w14:paraId="76ED0BB3" w14:textId="77777777" w:rsidTr="003D0E82">
        <w:tc>
          <w:tcPr>
            <w:tcW w:w="9350" w:type="dxa"/>
          </w:tcPr>
          <w:p w14:paraId="2A28502A" w14:textId="489F7D50" w:rsidR="003D0E82" w:rsidRPr="00EE7BAA" w:rsidRDefault="003D0E82" w:rsidP="00EE7BAA">
            <w:pPr>
              <w:shd w:val="clear" w:color="auto" w:fill="92D050"/>
              <w:rPr>
                <w:rFonts w:ascii="Times New Roman" w:hAnsi="Times New Roman" w:cs="Times New Roman"/>
                <w:b/>
                <w:sz w:val="24"/>
                <w:szCs w:val="24"/>
              </w:rPr>
            </w:pPr>
            <w:r w:rsidRPr="00EE7BAA">
              <w:rPr>
                <w:rFonts w:ascii="Times New Roman" w:hAnsi="Times New Roman" w:cs="Times New Roman"/>
                <w:b/>
                <w:sz w:val="24"/>
                <w:szCs w:val="24"/>
              </w:rPr>
              <w:t>learning outcome(s) assess</w:t>
            </w:r>
            <w:r w:rsidR="003B2460" w:rsidRPr="00EE7BAA">
              <w:rPr>
                <w:rFonts w:ascii="Times New Roman" w:hAnsi="Times New Roman" w:cs="Times New Roman"/>
                <w:b/>
                <w:sz w:val="24"/>
                <w:szCs w:val="24"/>
              </w:rPr>
              <w:t xml:space="preserve">ed </w:t>
            </w:r>
          </w:p>
          <w:p w14:paraId="6798370B" w14:textId="77777777" w:rsidR="003D0E82" w:rsidRPr="00951F58" w:rsidRDefault="003D0E82" w:rsidP="003D0E82">
            <w:pPr>
              <w:pStyle w:val="ListParagraph"/>
              <w:rPr>
                <w:rFonts w:ascii="Times New Roman" w:hAnsi="Times New Roman" w:cs="Times New Roman"/>
                <w:b/>
                <w:sz w:val="24"/>
                <w:szCs w:val="24"/>
              </w:rPr>
            </w:pPr>
          </w:p>
          <w:p w14:paraId="6D5D8500" w14:textId="2492EDDA" w:rsidR="003B2460" w:rsidRPr="007A70E9" w:rsidRDefault="007A70E9" w:rsidP="007A70E9">
            <w:pPr>
              <w:rPr>
                <w:rFonts w:ascii="Times New Roman" w:hAnsi="Times New Roman" w:cs="Times New Roman"/>
                <w:sz w:val="24"/>
                <w:szCs w:val="24"/>
              </w:rPr>
            </w:pPr>
            <w:r>
              <w:rPr>
                <w:rFonts w:ascii="Times New Roman" w:hAnsi="Times New Roman" w:cs="Times New Roman"/>
                <w:sz w:val="24"/>
                <w:szCs w:val="24"/>
              </w:rPr>
              <w:t>We did 2</w:t>
            </w:r>
            <w:r w:rsidR="003B2460" w:rsidRPr="003B2460">
              <w:rPr>
                <w:rFonts w:ascii="Times New Roman" w:hAnsi="Times New Roman" w:cs="Times New Roman"/>
                <w:sz w:val="24"/>
                <w:szCs w:val="24"/>
              </w:rPr>
              <w:t xml:space="preserve"> assessment activities </w:t>
            </w:r>
            <w:r>
              <w:rPr>
                <w:rFonts w:ascii="Times New Roman" w:hAnsi="Times New Roman" w:cs="Times New Roman"/>
                <w:sz w:val="24"/>
                <w:szCs w:val="24"/>
              </w:rPr>
              <w:t xml:space="preserve">of the major, </w:t>
            </w:r>
            <w:r w:rsidR="003B2460" w:rsidRPr="003B2460">
              <w:rPr>
                <w:rFonts w:ascii="Times New Roman" w:hAnsi="Times New Roman" w:cs="Times New Roman"/>
                <w:sz w:val="24"/>
                <w:szCs w:val="24"/>
              </w:rPr>
              <w:t xml:space="preserve">covering </w:t>
            </w:r>
            <w:r w:rsidR="003B2460" w:rsidRPr="003B2460">
              <w:rPr>
                <w:rFonts w:ascii="Times New Roman" w:hAnsi="Times New Roman" w:cs="Times New Roman"/>
                <w:b/>
                <w:sz w:val="24"/>
                <w:szCs w:val="24"/>
              </w:rPr>
              <w:t xml:space="preserve">all four </w:t>
            </w:r>
            <w:r w:rsidR="003B2460" w:rsidRPr="003B2460">
              <w:rPr>
                <w:rFonts w:ascii="Times New Roman" w:hAnsi="Times New Roman" w:cs="Times New Roman"/>
                <w:sz w:val="24"/>
                <w:szCs w:val="24"/>
              </w:rPr>
              <w:t xml:space="preserve">general SLOs. </w:t>
            </w:r>
          </w:p>
          <w:p w14:paraId="2A0EAB6E" w14:textId="1664C338" w:rsidR="003B2460" w:rsidRPr="003B2460" w:rsidRDefault="003B2460" w:rsidP="003B2460">
            <w:pPr>
              <w:pStyle w:val="ListParagraph"/>
              <w:numPr>
                <w:ilvl w:val="0"/>
                <w:numId w:val="6"/>
              </w:numPr>
              <w:rPr>
                <w:rFonts w:ascii="Times New Roman" w:hAnsi="Times New Roman" w:cs="Times New Roman"/>
                <w:sz w:val="24"/>
                <w:szCs w:val="24"/>
              </w:rPr>
            </w:pPr>
            <w:r w:rsidRPr="003B2460">
              <w:rPr>
                <w:rFonts w:ascii="Times New Roman" w:hAnsi="Times New Roman" w:cs="Times New Roman"/>
                <w:sz w:val="24"/>
                <w:szCs w:val="24"/>
              </w:rPr>
              <w:t>PHIL 170T</w:t>
            </w:r>
            <w:r>
              <w:rPr>
                <w:rFonts w:ascii="Times New Roman" w:hAnsi="Times New Roman" w:cs="Times New Roman"/>
                <w:sz w:val="24"/>
                <w:szCs w:val="24"/>
              </w:rPr>
              <w:t xml:space="preserve">              </w:t>
            </w:r>
            <w:r w:rsidR="00EE7BAA">
              <w:rPr>
                <w:rFonts w:ascii="Times New Roman" w:hAnsi="Times New Roman" w:cs="Times New Roman"/>
                <w:sz w:val="24"/>
                <w:szCs w:val="24"/>
              </w:rPr>
              <w:t xml:space="preserve">LO1 history &amp; theory, </w:t>
            </w:r>
            <w:r>
              <w:rPr>
                <w:rFonts w:ascii="Times New Roman" w:hAnsi="Times New Roman" w:cs="Times New Roman"/>
                <w:sz w:val="24"/>
                <w:szCs w:val="24"/>
              </w:rPr>
              <w:t>LO2 logic a</w:t>
            </w:r>
            <w:r w:rsidR="00EE7BAA">
              <w:rPr>
                <w:rFonts w:ascii="Times New Roman" w:hAnsi="Times New Roman" w:cs="Times New Roman"/>
                <w:sz w:val="24"/>
                <w:szCs w:val="24"/>
              </w:rPr>
              <w:t>rg., LO3 critical thinking</w:t>
            </w:r>
          </w:p>
          <w:p w14:paraId="767A3065" w14:textId="254FA9B2" w:rsidR="003B2460" w:rsidRPr="003B2460" w:rsidRDefault="003B2460" w:rsidP="003B2460">
            <w:pPr>
              <w:pStyle w:val="ListParagraph"/>
              <w:numPr>
                <w:ilvl w:val="0"/>
                <w:numId w:val="6"/>
              </w:numPr>
              <w:rPr>
                <w:rFonts w:ascii="Times New Roman" w:hAnsi="Times New Roman" w:cs="Times New Roman"/>
                <w:sz w:val="24"/>
                <w:szCs w:val="24"/>
              </w:rPr>
            </w:pPr>
            <w:r w:rsidRPr="003B2460">
              <w:rPr>
                <w:rFonts w:ascii="Times New Roman" w:hAnsi="Times New Roman" w:cs="Times New Roman"/>
                <w:sz w:val="24"/>
                <w:szCs w:val="24"/>
              </w:rPr>
              <w:t xml:space="preserve">Voicing Ideas Symposium </w:t>
            </w:r>
            <w:r>
              <w:rPr>
                <w:rFonts w:ascii="Times New Roman" w:hAnsi="Times New Roman" w:cs="Times New Roman"/>
                <w:sz w:val="24"/>
                <w:szCs w:val="24"/>
              </w:rPr>
              <w:t>all LOs with emphasis on LO2 argumentation and LO4 service</w:t>
            </w:r>
          </w:p>
          <w:p w14:paraId="56A444B7" w14:textId="77777777" w:rsidR="003D0E82" w:rsidRDefault="003D0E82" w:rsidP="003D0E82"/>
        </w:tc>
      </w:tr>
      <w:tr w:rsidR="003D0E82" w14:paraId="5291AA58" w14:textId="77777777" w:rsidTr="003D0E82">
        <w:tc>
          <w:tcPr>
            <w:tcW w:w="9350" w:type="dxa"/>
          </w:tcPr>
          <w:p w14:paraId="7EE6CF74" w14:textId="0FDCC5B8" w:rsidR="003D0E82" w:rsidRPr="00EE7BAA" w:rsidRDefault="00927626" w:rsidP="00EE7BAA">
            <w:pPr>
              <w:shd w:val="clear" w:color="auto" w:fill="92D050"/>
              <w:rPr>
                <w:rFonts w:ascii="Times New Roman" w:hAnsi="Times New Roman" w:cs="Times New Roman"/>
                <w:b/>
                <w:sz w:val="24"/>
                <w:szCs w:val="24"/>
              </w:rPr>
            </w:pPr>
            <w:r w:rsidRPr="00EE7BAA">
              <w:rPr>
                <w:rFonts w:ascii="Times New Roman" w:hAnsi="Times New Roman" w:cs="Times New Roman"/>
                <w:b/>
                <w:sz w:val="24"/>
                <w:szCs w:val="24"/>
              </w:rPr>
              <w:t xml:space="preserve">assignment </w:t>
            </w:r>
            <w:r w:rsidR="003B2460" w:rsidRPr="00EE7BAA">
              <w:rPr>
                <w:rFonts w:ascii="Times New Roman" w:hAnsi="Times New Roman" w:cs="Times New Roman"/>
                <w:b/>
                <w:sz w:val="24"/>
                <w:szCs w:val="24"/>
              </w:rPr>
              <w:t>u</w:t>
            </w:r>
            <w:r w:rsidRPr="00EE7BAA">
              <w:rPr>
                <w:rFonts w:ascii="Times New Roman" w:hAnsi="Times New Roman" w:cs="Times New Roman"/>
                <w:b/>
                <w:sz w:val="24"/>
                <w:szCs w:val="24"/>
              </w:rPr>
              <w:t>se</w:t>
            </w:r>
            <w:r w:rsidR="003B2460" w:rsidRPr="00EE7BAA">
              <w:rPr>
                <w:rFonts w:ascii="Times New Roman" w:hAnsi="Times New Roman" w:cs="Times New Roman"/>
                <w:b/>
                <w:sz w:val="24"/>
                <w:szCs w:val="24"/>
              </w:rPr>
              <w:t xml:space="preserve">d and method of </w:t>
            </w:r>
            <w:r w:rsidRPr="00EE7BAA">
              <w:rPr>
                <w:rFonts w:ascii="Times New Roman" w:hAnsi="Times New Roman" w:cs="Times New Roman"/>
                <w:b/>
                <w:sz w:val="24"/>
                <w:szCs w:val="24"/>
              </w:rPr>
              <w:t>assess</w:t>
            </w:r>
            <w:r w:rsidR="003B2460" w:rsidRPr="00EE7BAA">
              <w:rPr>
                <w:rFonts w:ascii="Times New Roman" w:hAnsi="Times New Roman" w:cs="Times New Roman"/>
                <w:b/>
                <w:sz w:val="24"/>
                <w:szCs w:val="24"/>
              </w:rPr>
              <w:t>ment used</w:t>
            </w:r>
          </w:p>
          <w:p w14:paraId="77B1980A" w14:textId="77777777" w:rsidR="003D0E82" w:rsidRDefault="003D0E82" w:rsidP="003D0E82">
            <w:pPr>
              <w:rPr>
                <w:rFonts w:ascii="Times New Roman" w:hAnsi="Times New Roman" w:cs="Times New Roman"/>
                <w:sz w:val="24"/>
                <w:szCs w:val="24"/>
              </w:rPr>
            </w:pPr>
          </w:p>
          <w:p w14:paraId="25072042" w14:textId="77777777" w:rsidR="00EE7BAA" w:rsidRDefault="003B2460" w:rsidP="00EE7BAA">
            <w:pPr>
              <w:rPr>
                <w:rFonts w:ascii="Times New Roman" w:hAnsi="Times New Roman" w:cs="Times New Roman"/>
                <w:sz w:val="24"/>
                <w:szCs w:val="24"/>
                <w:highlight w:val="yellow"/>
              </w:rPr>
            </w:pPr>
            <w:r w:rsidRPr="00EE7BAA">
              <w:rPr>
                <w:rFonts w:ascii="Times New Roman" w:hAnsi="Times New Roman" w:cs="Times New Roman"/>
                <w:sz w:val="24"/>
                <w:szCs w:val="24"/>
                <w:highlight w:val="yellow"/>
              </w:rPr>
              <w:t xml:space="preserve">PHIL 170T       </w:t>
            </w:r>
          </w:p>
          <w:p w14:paraId="7567A13E" w14:textId="77777777" w:rsidR="002D1C9F" w:rsidRPr="00F0623B" w:rsidRDefault="002D1C9F" w:rsidP="002D1C9F">
            <w:r w:rsidRPr="00F0623B">
              <w:t>Assess senior seminar final papers from 170T course, focused on th</w:t>
            </w:r>
            <w:r>
              <w:t xml:space="preserve">e following aspects of 3 of our </w:t>
            </w:r>
            <w:r w:rsidRPr="00F0623B">
              <w:t>Learning Outcomes</w:t>
            </w:r>
            <w:r>
              <w:t xml:space="preserve">. </w:t>
            </w:r>
            <w:r w:rsidRPr="00F0623B">
              <w:t xml:space="preserve">Quickly read through 11, of the 17 enrolled, final papers to see whether and how well they demonstrate presence of the Learning Outcomes selected above. Then, score each paper for </w:t>
            </w:r>
            <w:r w:rsidRPr="002D1C9F">
              <w:rPr>
                <w:i/>
              </w:rPr>
              <w:t>each</w:t>
            </w:r>
            <w:r w:rsidRPr="00F0623B">
              <w:t xml:space="preserve"> LO (papers will get 3 scores each) on the following scale: </w:t>
            </w:r>
          </w:p>
          <w:p w14:paraId="26625F92" w14:textId="0E9ABF11" w:rsidR="002D1C9F" w:rsidRPr="002D1C9F" w:rsidRDefault="002D1C9F" w:rsidP="002D1C9F">
            <w:pPr>
              <w:pStyle w:val="ListParagraph"/>
              <w:numPr>
                <w:ilvl w:val="3"/>
                <w:numId w:val="29"/>
              </w:numPr>
              <w:ind w:left="2520"/>
            </w:pPr>
            <w:r w:rsidRPr="002D1C9F">
              <w:rPr>
                <w:b/>
              </w:rPr>
              <w:t xml:space="preserve">1 = poor, 2 = adequate, 3 = good, 4 = excellent </w:t>
            </w:r>
          </w:p>
          <w:p w14:paraId="61A0B588" w14:textId="77777777" w:rsidR="002D1C9F" w:rsidRPr="002D1C9F" w:rsidRDefault="002D1C9F" w:rsidP="002D1C9F">
            <w:pPr>
              <w:rPr>
                <w:sz w:val="18"/>
                <w:szCs w:val="18"/>
              </w:rPr>
            </w:pPr>
          </w:p>
          <w:p w14:paraId="26F9320B" w14:textId="41331565" w:rsidR="002D1C9F" w:rsidRPr="002D1C9F" w:rsidRDefault="002D1C9F" w:rsidP="002D1C9F">
            <w:pPr>
              <w:pStyle w:val="Default"/>
              <w:numPr>
                <w:ilvl w:val="0"/>
                <w:numId w:val="29"/>
              </w:numPr>
              <w:ind w:left="360"/>
              <w:rPr>
                <w:b/>
                <w:bCs/>
                <w:sz w:val="18"/>
                <w:szCs w:val="18"/>
              </w:rPr>
            </w:pPr>
            <w:r w:rsidRPr="002D1C9F">
              <w:rPr>
                <w:b/>
                <w:bCs/>
                <w:sz w:val="18"/>
                <w:szCs w:val="18"/>
              </w:rPr>
              <w:t>Appreciate the significance of philosophy and religion in human affairs</w:t>
            </w:r>
          </w:p>
          <w:p w14:paraId="410186D8" w14:textId="50FD4DCC" w:rsidR="002D1C9F" w:rsidRPr="002D1C9F" w:rsidRDefault="002D1C9F" w:rsidP="002D1C9F">
            <w:pPr>
              <w:pStyle w:val="Default"/>
              <w:numPr>
                <w:ilvl w:val="1"/>
                <w:numId w:val="29"/>
              </w:numPr>
              <w:ind w:left="1080"/>
              <w:rPr>
                <w:b/>
                <w:bCs/>
                <w:sz w:val="18"/>
                <w:szCs w:val="18"/>
              </w:rPr>
            </w:pPr>
            <w:r w:rsidRPr="002D1C9F">
              <w:rPr>
                <w:bCs/>
                <w:sz w:val="18"/>
                <w:szCs w:val="18"/>
              </w:rPr>
              <w:t>Students should be able to describe the history of (Philosophical and Religious) ideas from Parmenides to the 21</w:t>
            </w:r>
            <w:r w:rsidRPr="002D1C9F">
              <w:rPr>
                <w:bCs/>
                <w:sz w:val="18"/>
                <w:szCs w:val="18"/>
                <w:vertAlign w:val="superscript"/>
              </w:rPr>
              <w:t>st</w:t>
            </w:r>
            <w:r w:rsidRPr="002D1C9F">
              <w:rPr>
                <w:bCs/>
                <w:sz w:val="18"/>
                <w:szCs w:val="18"/>
              </w:rPr>
              <w:t xml:space="preserve"> Century so as not to repeat past errors</w:t>
            </w:r>
          </w:p>
          <w:p w14:paraId="54BCB8F5" w14:textId="19916D5B" w:rsidR="002D1C9F" w:rsidRPr="002D1C9F" w:rsidRDefault="002D1C9F" w:rsidP="002D1C9F">
            <w:pPr>
              <w:pStyle w:val="Default"/>
              <w:numPr>
                <w:ilvl w:val="1"/>
                <w:numId w:val="29"/>
              </w:numPr>
              <w:ind w:left="1080"/>
              <w:rPr>
                <w:b/>
                <w:bCs/>
                <w:sz w:val="18"/>
                <w:szCs w:val="18"/>
              </w:rPr>
            </w:pPr>
            <w:r w:rsidRPr="002D1C9F">
              <w:rPr>
                <w:bCs/>
                <w:sz w:val="18"/>
                <w:szCs w:val="18"/>
              </w:rPr>
              <w:t>Students should be able to explain philosophical areas/topics: Logic, Metaphysics, Epistemology, Value Theory</w:t>
            </w:r>
          </w:p>
          <w:p w14:paraId="67106E3C" w14:textId="59D4F7D6" w:rsidR="002D1C9F" w:rsidRPr="002D1C9F" w:rsidRDefault="002D1C9F" w:rsidP="002D1C9F">
            <w:pPr>
              <w:pStyle w:val="Default"/>
              <w:numPr>
                <w:ilvl w:val="0"/>
                <w:numId w:val="29"/>
              </w:numPr>
              <w:ind w:left="360"/>
              <w:rPr>
                <w:color w:val="auto"/>
                <w:sz w:val="18"/>
                <w:szCs w:val="18"/>
              </w:rPr>
            </w:pPr>
            <w:r w:rsidRPr="002D1C9F">
              <w:rPr>
                <w:b/>
                <w:bCs/>
                <w:color w:val="auto"/>
                <w:sz w:val="18"/>
                <w:szCs w:val="18"/>
              </w:rPr>
              <w:t xml:space="preserve">Understand basic logic underlying ideas, values, and approaches in philosophy and religion </w:t>
            </w:r>
          </w:p>
          <w:p w14:paraId="7C61EED3" w14:textId="5A34A66E" w:rsidR="002D1C9F" w:rsidRPr="002D1C9F" w:rsidRDefault="002D1C9F" w:rsidP="002D1C9F">
            <w:pPr>
              <w:pStyle w:val="Default"/>
              <w:numPr>
                <w:ilvl w:val="1"/>
                <w:numId w:val="29"/>
              </w:numPr>
              <w:ind w:left="1080"/>
              <w:rPr>
                <w:color w:val="auto"/>
                <w:sz w:val="18"/>
                <w:szCs w:val="18"/>
              </w:rPr>
            </w:pPr>
            <w:r w:rsidRPr="002D1C9F">
              <w:rPr>
                <w:color w:val="auto"/>
                <w:sz w:val="18"/>
                <w:szCs w:val="18"/>
              </w:rPr>
              <w:t xml:space="preserve">Students should understand basic logic and employ it to reconstruct, criticize, and evaluate arguments </w:t>
            </w:r>
          </w:p>
          <w:p w14:paraId="22E6967F" w14:textId="05930991" w:rsidR="002D1C9F" w:rsidRPr="002D1C9F" w:rsidRDefault="002D1C9F" w:rsidP="002D1C9F">
            <w:pPr>
              <w:pStyle w:val="Default"/>
              <w:numPr>
                <w:ilvl w:val="1"/>
                <w:numId w:val="29"/>
              </w:numPr>
              <w:ind w:left="1080"/>
              <w:rPr>
                <w:color w:val="auto"/>
                <w:sz w:val="18"/>
                <w:szCs w:val="18"/>
              </w:rPr>
            </w:pPr>
            <w:r w:rsidRPr="002D1C9F">
              <w:rPr>
                <w:color w:val="auto"/>
                <w:sz w:val="18"/>
                <w:szCs w:val="18"/>
              </w:rPr>
              <w:t xml:space="preserve">Students should be able to </w:t>
            </w:r>
            <w:r w:rsidRPr="002D1C9F">
              <w:rPr>
                <w:bCs/>
                <w:color w:val="auto"/>
                <w:sz w:val="18"/>
                <w:szCs w:val="18"/>
              </w:rPr>
              <w:t xml:space="preserve">defend a specific thesis in writing using logical argumentation and authoritative evidence </w:t>
            </w:r>
          </w:p>
          <w:p w14:paraId="0328417C" w14:textId="5DC58514" w:rsidR="002D1C9F" w:rsidRPr="002D1C9F" w:rsidRDefault="002D1C9F" w:rsidP="002D1C9F">
            <w:pPr>
              <w:pStyle w:val="Default"/>
              <w:numPr>
                <w:ilvl w:val="0"/>
                <w:numId w:val="29"/>
              </w:numPr>
              <w:ind w:left="360"/>
              <w:rPr>
                <w:color w:val="auto"/>
                <w:sz w:val="18"/>
                <w:szCs w:val="18"/>
              </w:rPr>
            </w:pPr>
            <w:r w:rsidRPr="002D1C9F">
              <w:rPr>
                <w:b/>
                <w:bCs/>
                <w:color w:val="auto"/>
                <w:sz w:val="18"/>
                <w:szCs w:val="18"/>
              </w:rPr>
              <w:t xml:space="preserve">Recognize critical thinking employed in texts, traditions, arguments, and ideas </w:t>
            </w:r>
          </w:p>
          <w:p w14:paraId="3A64E021" w14:textId="77777777" w:rsidR="002D1C9F" w:rsidRPr="00F0623B" w:rsidRDefault="002D1C9F" w:rsidP="002D1C9F">
            <w:pPr>
              <w:spacing w:after="120"/>
            </w:pPr>
          </w:p>
          <w:p w14:paraId="4A0104F6" w14:textId="3AD6C622" w:rsidR="002D1C9F" w:rsidRPr="00F0623B" w:rsidRDefault="002D1C9F" w:rsidP="002D1C9F">
            <w:r w:rsidRPr="002D1C9F">
              <w:rPr>
                <w:b/>
              </w:rPr>
              <w:t xml:space="preserve">Benchmark: </w:t>
            </w:r>
            <w:r w:rsidRPr="00F0623B">
              <w:t xml:space="preserve">For 170T all LOs are expected to be at advanced stage. Although, </w:t>
            </w:r>
            <w:r>
              <w:t>papers</w:t>
            </w:r>
            <w:r w:rsidRPr="00F0623B">
              <w:t xml:space="preserve"> we already heard at Voicing Ideas</w:t>
            </w:r>
            <w:r>
              <w:t xml:space="preserve"> were removed </w:t>
            </w:r>
            <w:r w:rsidRPr="00F0623B">
              <w:t>as they could not be anonymous</w:t>
            </w:r>
            <w:r>
              <w:t>. Those were some of the best papers of the semester, encouraged to apply. So the benchmark has to be adjusted downward a little. We expect that five</w:t>
            </w:r>
            <w:r w:rsidRPr="00F0623B">
              <w:t xml:space="preserve"> of the papers will score 3 or 4 in each area, with at least </w:t>
            </w:r>
            <w:r>
              <w:t>one</w:t>
            </w:r>
            <w:r w:rsidRPr="00F0623B">
              <w:t xml:space="preserve"> being a 4 and none being a 1. </w:t>
            </w:r>
          </w:p>
          <w:p w14:paraId="03B2BAC5" w14:textId="77777777" w:rsidR="00EE7BAA" w:rsidRDefault="00EE7BAA" w:rsidP="00EE7BAA">
            <w:pPr>
              <w:rPr>
                <w:rFonts w:ascii="Times New Roman" w:hAnsi="Times New Roman" w:cs="Times New Roman"/>
                <w:sz w:val="24"/>
                <w:szCs w:val="24"/>
                <w:highlight w:val="yellow"/>
              </w:rPr>
            </w:pPr>
          </w:p>
          <w:p w14:paraId="6F0ADFD8" w14:textId="6072804B" w:rsidR="003B2460" w:rsidRPr="00EE7BAA" w:rsidRDefault="00EE7BAA" w:rsidP="00EE7BAA">
            <w:pPr>
              <w:rPr>
                <w:rFonts w:ascii="Times New Roman" w:hAnsi="Times New Roman" w:cs="Times New Roman"/>
                <w:sz w:val="24"/>
                <w:szCs w:val="24"/>
                <w:highlight w:val="yellow"/>
              </w:rPr>
            </w:pPr>
            <w:r w:rsidRPr="00EE7BAA">
              <w:rPr>
                <w:rFonts w:ascii="Times New Roman" w:hAnsi="Times New Roman" w:cs="Times New Roman"/>
                <w:sz w:val="24"/>
                <w:szCs w:val="24"/>
                <w:highlight w:val="yellow"/>
              </w:rPr>
              <w:t xml:space="preserve">Voicing Ideas Symposium </w:t>
            </w:r>
            <w:r w:rsidR="003B2460" w:rsidRPr="00EE7BAA">
              <w:rPr>
                <w:rFonts w:ascii="Times New Roman" w:hAnsi="Times New Roman" w:cs="Times New Roman"/>
                <w:sz w:val="24"/>
                <w:szCs w:val="24"/>
                <w:highlight w:val="yellow"/>
              </w:rPr>
              <w:t xml:space="preserve">     </w:t>
            </w:r>
          </w:p>
          <w:p w14:paraId="2D18CCD7" w14:textId="77777777" w:rsidR="00EE7BAA" w:rsidRDefault="00EE7BAA" w:rsidP="00EE7BAA">
            <w:r w:rsidRPr="00557824">
              <w:t xml:space="preserve">There are three parts to this assessment: the submissions, the review process, and the event. This </w:t>
            </w:r>
            <w:r>
              <w:t>occasion</w:t>
            </w:r>
            <w:r w:rsidRPr="00557824">
              <w:t xml:space="preserve"> engages all our learning outcomes at various stages. </w:t>
            </w:r>
          </w:p>
          <w:p w14:paraId="548925A5" w14:textId="77777777" w:rsidR="00EE7BAA" w:rsidRPr="00EE7BAA" w:rsidRDefault="00EE7BAA" w:rsidP="00EE7BAA">
            <w:pPr>
              <w:pStyle w:val="ListParagraph"/>
              <w:numPr>
                <w:ilvl w:val="0"/>
                <w:numId w:val="27"/>
              </w:numPr>
              <w:rPr>
                <w:rFonts w:ascii="Times New Roman" w:hAnsi="Times New Roman" w:cs="Times New Roman"/>
                <w:sz w:val="24"/>
                <w:szCs w:val="24"/>
              </w:rPr>
            </w:pPr>
            <w:r w:rsidRPr="00557824">
              <w:t xml:space="preserve">For the submission stage, we are assessing our students’ willingness to participate, which should demonstrate especially LO4.1 “Value the global and local diversity of philosophical and religious interpretations a. Students should be able to contribute an act of service that involves engaged dialogue.” </w:t>
            </w:r>
          </w:p>
          <w:p w14:paraId="42F4B19A" w14:textId="0F0A247A" w:rsidR="00EE7BAA" w:rsidRPr="00EE7BAA" w:rsidRDefault="00EE7BAA" w:rsidP="00EE7BAA">
            <w:pPr>
              <w:pStyle w:val="ListParagraph"/>
              <w:numPr>
                <w:ilvl w:val="1"/>
                <w:numId w:val="27"/>
              </w:numPr>
              <w:tabs>
                <w:tab w:val="left" w:pos="3520"/>
              </w:tabs>
            </w:pPr>
            <w:r>
              <w:t xml:space="preserve">Submissions Benchmark: 15 submissions, which amounts to 10% of majors plus a few who could be enrolled in upper GE </w:t>
            </w:r>
          </w:p>
          <w:p w14:paraId="490F2265" w14:textId="77777777" w:rsidR="00EE7BAA" w:rsidRPr="00EE7BAA" w:rsidRDefault="00EE7BAA" w:rsidP="00EE7BAA">
            <w:pPr>
              <w:pStyle w:val="ListParagraph"/>
              <w:numPr>
                <w:ilvl w:val="0"/>
                <w:numId w:val="27"/>
              </w:numPr>
              <w:rPr>
                <w:rFonts w:ascii="Times New Roman" w:hAnsi="Times New Roman" w:cs="Times New Roman"/>
                <w:sz w:val="24"/>
                <w:szCs w:val="24"/>
              </w:rPr>
            </w:pPr>
            <w:r w:rsidRPr="00557824">
              <w:t xml:space="preserve">The review process generally covers all learning outcomes because we are reading their written work for all the components of being able to describe and explain things in the disciplines as well as identifying and employing logic for argumentation. </w:t>
            </w:r>
          </w:p>
          <w:p w14:paraId="1A4EC3ED" w14:textId="77777777" w:rsidR="00EE7BAA" w:rsidRDefault="00EE7BAA" w:rsidP="00EE7BAA">
            <w:pPr>
              <w:pStyle w:val="ListParagraph"/>
              <w:numPr>
                <w:ilvl w:val="1"/>
                <w:numId w:val="27"/>
              </w:numPr>
              <w:tabs>
                <w:tab w:val="left" w:pos="3520"/>
              </w:tabs>
            </w:pPr>
            <w:r>
              <w:lastRenderedPageBreak/>
              <w:t>Reviewing Submissions Benchmarks: Should be difficult to choose. We want</w:t>
            </w:r>
          </w:p>
          <w:p w14:paraId="5ABF1A4C" w14:textId="77777777" w:rsidR="00EE7BAA" w:rsidRPr="00145630" w:rsidRDefault="00EE7BAA" w:rsidP="00EE7BAA">
            <w:pPr>
              <w:pStyle w:val="ListParagraph"/>
              <w:numPr>
                <w:ilvl w:val="2"/>
                <w:numId w:val="27"/>
              </w:numPr>
              <w:tabs>
                <w:tab w:val="left" w:pos="3520"/>
              </w:tabs>
            </w:pPr>
            <w:r>
              <w:t xml:space="preserve"> </w:t>
            </w:r>
            <w:r w:rsidRPr="00145630">
              <w:t xml:space="preserve">__34_% to be firm yesses (anything above a 6) </w:t>
            </w:r>
          </w:p>
          <w:p w14:paraId="7060CAD5" w14:textId="77777777" w:rsidR="00EE7BAA" w:rsidRPr="00145630" w:rsidRDefault="00EE7BAA" w:rsidP="00EE7BAA">
            <w:pPr>
              <w:pStyle w:val="ListParagraph"/>
              <w:numPr>
                <w:ilvl w:val="2"/>
                <w:numId w:val="27"/>
              </w:numPr>
              <w:tabs>
                <w:tab w:val="left" w:pos="3520"/>
              </w:tabs>
            </w:pPr>
            <w:r w:rsidRPr="00145630">
              <w:t xml:space="preserve">__33__% acceptable (6) </w:t>
            </w:r>
          </w:p>
          <w:p w14:paraId="4C524138" w14:textId="77777777" w:rsidR="00EE7BAA" w:rsidRPr="00145630" w:rsidRDefault="00EE7BAA" w:rsidP="00EE7BAA">
            <w:pPr>
              <w:pStyle w:val="ListParagraph"/>
              <w:numPr>
                <w:ilvl w:val="2"/>
                <w:numId w:val="27"/>
              </w:numPr>
              <w:tabs>
                <w:tab w:val="left" w:pos="3520"/>
              </w:tabs>
            </w:pPr>
            <w:r w:rsidRPr="00145630">
              <w:t xml:space="preserve">__33__% to unacceptable (below a 6)  </w:t>
            </w:r>
          </w:p>
          <w:p w14:paraId="1EF78FA7" w14:textId="03878077" w:rsidR="00EE7BAA" w:rsidRPr="00EE7BAA" w:rsidRDefault="00EE7BAA" w:rsidP="00EE7BAA">
            <w:pPr>
              <w:pStyle w:val="ListParagraph"/>
              <w:numPr>
                <w:ilvl w:val="2"/>
                <w:numId w:val="27"/>
              </w:numPr>
              <w:tabs>
                <w:tab w:val="left" w:pos="3520"/>
              </w:tabs>
            </w:pPr>
            <w:r>
              <w:t xml:space="preserve">then have to rank the firm yesses to fit the time available for the program </w:t>
            </w:r>
          </w:p>
          <w:p w14:paraId="5059B5F4" w14:textId="77777777" w:rsidR="00EE7BAA" w:rsidRPr="00EE7BAA" w:rsidRDefault="00EE7BAA" w:rsidP="00EE7BAA">
            <w:pPr>
              <w:pStyle w:val="ListParagraph"/>
              <w:numPr>
                <w:ilvl w:val="0"/>
                <w:numId w:val="27"/>
              </w:numPr>
              <w:rPr>
                <w:rFonts w:ascii="Times New Roman" w:hAnsi="Times New Roman" w:cs="Times New Roman"/>
                <w:sz w:val="24"/>
                <w:szCs w:val="24"/>
              </w:rPr>
            </w:pPr>
            <w:r>
              <w:t>A</w:t>
            </w:r>
            <w:r w:rsidRPr="00557824">
              <w:t>t the event, again LO4 takes center stage because “Students should be able to practice tolerance and dialogue.” During Q&amp;A their skills at understanding history and topics in philosophy and religious studies while evaluating arguments</w:t>
            </w:r>
            <w:r>
              <w:t>, openly and tolerantly, really come</w:t>
            </w:r>
            <w:r w:rsidRPr="00557824">
              <w:t xml:space="preserve"> into play. LO2 also includes defending a thesis and engaging in oral debate. Those are both assessable during Voicing Ideas. </w:t>
            </w:r>
          </w:p>
          <w:p w14:paraId="4B02F510" w14:textId="77777777" w:rsidR="00EE7BAA" w:rsidRPr="001B796B" w:rsidRDefault="00EE7BAA" w:rsidP="00EE7BAA">
            <w:pPr>
              <w:pStyle w:val="ListParagraph"/>
              <w:numPr>
                <w:ilvl w:val="1"/>
                <w:numId w:val="27"/>
              </w:numPr>
              <w:tabs>
                <w:tab w:val="left" w:pos="3520"/>
              </w:tabs>
            </w:pPr>
            <w:r w:rsidRPr="001B796B">
              <w:t>Benchmarks: all full-time faculty and at least 20 non-presenting students in the audience; audience, especially students, generate good questions; presenters answer questions well</w:t>
            </w:r>
          </w:p>
          <w:p w14:paraId="70448630" w14:textId="7E94F197" w:rsidR="0075270A" w:rsidRPr="00EE7BAA" w:rsidRDefault="0075270A" w:rsidP="00EE7BAA">
            <w:pPr>
              <w:rPr>
                <w:rFonts w:ascii="Times New Roman" w:hAnsi="Times New Roman" w:cs="Times New Roman"/>
                <w:sz w:val="24"/>
                <w:szCs w:val="24"/>
              </w:rPr>
            </w:pPr>
          </w:p>
          <w:p w14:paraId="2A6A7EDD" w14:textId="77777777" w:rsidR="003D0E82" w:rsidRDefault="003D0E82" w:rsidP="00863F16"/>
        </w:tc>
      </w:tr>
      <w:tr w:rsidR="003D0E82" w14:paraId="5A7BA7AE" w14:textId="77777777" w:rsidTr="003D0E82">
        <w:tc>
          <w:tcPr>
            <w:tcW w:w="9350" w:type="dxa"/>
          </w:tcPr>
          <w:p w14:paraId="3940C571" w14:textId="3474F0BD" w:rsidR="003D0E82" w:rsidRPr="002D1C9F" w:rsidRDefault="003D0E82" w:rsidP="002D1C9F">
            <w:pPr>
              <w:rPr>
                <w:rFonts w:ascii="Times New Roman" w:hAnsi="Times New Roman" w:cs="Times New Roman"/>
                <w:b/>
                <w:sz w:val="24"/>
                <w:szCs w:val="24"/>
              </w:rPr>
            </w:pPr>
            <w:r w:rsidRPr="002D1C9F">
              <w:rPr>
                <w:rFonts w:ascii="Times New Roman" w:hAnsi="Times New Roman" w:cs="Times New Roman"/>
                <w:b/>
                <w:sz w:val="24"/>
                <w:szCs w:val="24"/>
                <w:shd w:val="clear" w:color="auto" w:fill="92D050"/>
              </w:rPr>
              <w:lastRenderedPageBreak/>
              <w:t>What did you discover</w:t>
            </w:r>
            <w:r w:rsidR="00444302" w:rsidRPr="002D1C9F">
              <w:rPr>
                <w:rFonts w:ascii="Times New Roman" w:hAnsi="Times New Roman" w:cs="Times New Roman"/>
                <w:b/>
                <w:sz w:val="24"/>
                <w:szCs w:val="24"/>
                <w:shd w:val="clear" w:color="auto" w:fill="92D050"/>
              </w:rPr>
              <w:t xml:space="preserve">? </w:t>
            </w:r>
          </w:p>
          <w:p w14:paraId="308C667C" w14:textId="77777777" w:rsidR="00600F24" w:rsidRPr="002D1C9F" w:rsidRDefault="00600F24" w:rsidP="002D1C9F">
            <w:pPr>
              <w:rPr>
                <w:rFonts w:ascii="Times New Roman" w:hAnsi="Times New Roman" w:cs="Times New Roman"/>
                <w:sz w:val="24"/>
                <w:szCs w:val="24"/>
              </w:rPr>
            </w:pPr>
          </w:p>
          <w:p w14:paraId="77011279" w14:textId="77777777" w:rsidR="00600F24" w:rsidRPr="002D1C9F" w:rsidRDefault="00444302" w:rsidP="002D1C9F">
            <w:pPr>
              <w:rPr>
                <w:rFonts w:ascii="Times New Roman" w:hAnsi="Times New Roman" w:cs="Times New Roman"/>
                <w:sz w:val="24"/>
                <w:szCs w:val="24"/>
                <w:highlight w:val="yellow"/>
              </w:rPr>
            </w:pPr>
            <w:r w:rsidRPr="002D1C9F">
              <w:rPr>
                <w:rFonts w:ascii="Times New Roman" w:hAnsi="Times New Roman" w:cs="Times New Roman"/>
                <w:sz w:val="24"/>
                <w:szCs w:val="24"/>
                <w:highlight w:val="yellow"/>
              </w:rPr>
              <w:t xml:space="preserve">PHIL 170T </w:t>
            </w:r>
          </w:p>
          <w:p w14:paraId="68DB6C0D" w14:textId="77777777" w:rsidR="00600F24" w:rsidRDefault="00600F24" w:rsidP="002D1C9F">
            <w:pPr>
              <w:rPr>
                <w:rFonts w:ascii="Times New Roman" w:hAnsi="Times New Roman" w:cs="Times New Roman"/>
                <w:sz w:val="24"/>
                <w:szCs w:val="24"/>
              </w:rPr>
            </w:pPr>
          </w:p>
          <w:tbl>
            <w:tblPr>
              <w:tblStyle w:val="TableGrid"/>
              <w:tblW w:w="0" w:type="auto"/>
              <w:tblInd w:w="477" w:type="dxa"/>
              <w:tblLook w:val="04A0" w:firstRow="1" w:lastRow="0" w:firstColumn="1" w:lastColumn="0" w:noHBand="0" w:noVBand="1"/>
            </w:tblPr>
            <w:tblGrid>
              <w:gridCol w:w="902"/>
              <w:gridCol w:w="479"/>
              <w:gridCol w:w="509"/>
              <w:gridCol w:w="889"/>
              <w:gridCol w:w="542"/>
              <w:gridCol w:w="540"/>
              <w:gridCol w:w="889"/>
              <w:gridCol w:w="461"/>
              <w:gridCol w:w="479"/>
              <w:gridCol w:w="1127"/>
            </w:tblGrid>
            <w:tr w:rsidR="002D1C9F" w:rsidRPr="00B558CC" w14:paraId="77BEB56F" w14:textId="77777777" w:rsidTr="00901941">
              <w:tc>
                <w:tcPr>
                  <w:tcW w:w="902" w:type="dxa"/>
                </w:tcPr>
                <w:p w14:paraId="78782DEA" w14:textId="77777777" w:rsidR="002D1C9F" w:rsidRPr="00B558CC" w:rsidRDefault="002D1C9F" w:rsidP="00901941">
                  <w:pPr>
                    <w:rPr>
                      <w:sz w:val="20"/>
                      <w:szCs w:val="20"/>
                    </w:rPr>
                  </w:pPr>
                </w:p>
              </w:tc>
              <w:tc>
                <w:tcPr>
                  <w:tcW w:w="479" w:type="dxa"/>
                </w:tcPr>
                <w:p w14:paraId="35866AF6" w14:textId="77777777" w:rsidR="002D1C9F" w:rsidRPr="00B558CC" w:rsidRDefault="002D1C9F" w:rsidP="00901941">
                  <w:pPr>
                    <w:rPr>
                      <w:sz w:val="20"/>
                      <w:szCs w:val="20"/>
                    </w:rPr>
                  </w:pPr>
                  <w:r w:rsidRPr="00B558CC">
                    <w:rPr>
                      <w:sz w:val="20"/>
                      <w:szCs w:val="20"/>
                    </w:rPr>
                    <w:t>LO 1</w:t>
                  </w:r>
                  <w:r>
                    <w:rPr>
                      <w:sz w:val="20"/>
                      <w:szCs w:val="20"/>
                    </w:rPr>
                    <w:t xml:space="preserve"> CC</w:t>
                  </w:r>
                </w:p>
              </w:tc>
              <w:tc>
                <w:tcPr>
                  <w:tcW w:w="509" w:type="dxa"/>
                </w:tcPr>
                <w:p w14:paraId="00C22A13" w14:textId="77777777" w:rsidR="002D1C9F" w:rsidRDefault="002D1C9F" w:rsidP="00901941">
                  <w:pPr>
                    <w:rPr>
                      <w:sz w:val="20"/>
                      <w:szCs w:val="20"/>
                    </w:rPr>
                  </w:pPr>
                  <w:r w:rsidRPr="00B558CC">
                    <w:rPr>
                      <w:sz w:val="20"/>
                      <w:szCs w:val="20"/>
                    </w:rPr>
                    <w:t>LO 1</w:t>
                  </w:r>
                </w:p>
                <w:p w14:paraId="33D4D20D" w14:textId="77777777" w:rsidR="002D1C9F" w:rsidRPr="00B558CC" w:rsidRDefault="002D1C9F" w:rsidP="00901941">
                  <w:pPr>
                    <w:rPr>
                      <w:sz w:val="20"/>
                      <w:szCs w:val="20"/>
                    </w:rPr>
                  </w:pPr>
                  <w:r>
                    <w:rPr>
                      <w:sz w:val="20"/>
                      <w:szCs w:val="20"/>
                    </w:rPr>
                    <w:t>JR</w:t>
                  </w:r>
                </w:p>
              </w:tc>
              <w:tc>
                <w:tcPr>
                  <w:tcW w:w="889" w:type="dxa"/>
                </w:tcPr>
                <w:p w14:paraId="068B0A94" w14:textId="77777777" w:rsidR="002D1C9F" w:rsidRPr="00B558CC" w:rsidRDefault="002D1C9F" w:rsidP="00901941">
                  <w:pPr>
                    <w:rPr>
                      <w:color w:val="2E74B5" w:themeColor="accent1" w:themeShade="BF"/>
                      <w:sz w:val="20"/>
                      <w:szCs w:val="20"/>
                    </w:rPr>
                  </w:pPr>
                  <w:r>
                    <w:rPr>
                      <w:color w:val="2E74B5" w:themeColor="accent1" w:themeShade="BF"/>
                      <w:sz w:val="20"/>
                      <w:szCs w:val="20"/>
                    </w:rPr>
                    <w:t>LO1 average</w:t>
                  </w:r>
                </w:p>
              </w:tc>
              <w:tc>
                <w:tcPr>
                  <w:tcW w:w="542" w:type="dxa"/>
                </w:tcPr>
                <w:p w14:paraId="1F21842E" w14:textId="77777777" w:rsidR="002D1C9F" w:rsidRPr="00B558CC" w:rsidRDefault="002D1C9F" w:rsidP="00901941">
                  <w:pPr>
                    <w:rPr>
                      <w:sz w:val="20"/>
                      <w:szCs w:val="20"/>
                    </w:rPr>
                  </w:pPr>
                  <w:r w:rsidRPr="00B558CC">
                    <w:rPr>
                      <w:sz w:val="20"/>
                      <w:szCs w:val="20"/>
                    </w:rPr>
                    <w:t>LO 2</w:t>
                  </w:r>
                  <w:r>
                    <w:rPr>
                      <w:sz w:val="20"/>
                      <w:szCs w:val="20"/>
                    </w:rPr>
                    <w:t xml:space="preserve"> JR</w:t>
                  </w:r>
                </w:p>
              </w:tc>
              <w:tc>
                <w:tcPr>
                  <w:tcW w:w="540" w:type="dxa"/>
                </w:tcPr>
                <w:p w14:paraId="63D8A194" w14:textId="77777777" w:rsidR="002D1C9F" w:rsidRPr="00B558CC" w:rsidRDefault="002D1C9F" w:rsidP="00901941">
                  <w:pPr>
                    <w:rPr>
                      <w:sz w:val="20"/>
                      <w:szCs w:val="20"/>
                    </w:rPr>
                  </w:pPr>
                  <w:r w:rsidRPr="00B558CC">
                    <w:rPr>
                      <w:sz w:val="20"/>
                      <w:szCs w:val="20"/>
                    </w:rPr>
                    <w:t>LO 2</w:t>
                  </w:r>
                </w:p>
                <w:p w14:paraId="08BB8A31" w14:textId="77777777" w:rsidR="002D1C9F" w:rsidRPr="00B558CC" w:rsidRDefault="002D1C9F" w:rsidP="00901941">
                  <w:pPr>
                    <w:rPr>
                      <w:sz w:val="20"/>
                      <w:szCs w:val="20"/>
                    </w:rPr>
                  </w:pPr>
                  <w:r w:rsidRPr="00B558CC">
                    <w:rPr>
                      <w:sz w:val="20"/>
                      <w:szCs w:val="20"/>
                    </w:rPr>
                    <w:t>CC</w:t>
                  </w:r>
                </w:p>
              </w:tc>
              <w:tc>
                <w:tcPr>
                  <w:tcW w:w="889" w:type="dxa"/>
                </w:tcPr>
                <w:p w14:paraId="1DB12650" w14:textId="77777777" w:rsidR="002D1C9F" w:rsidRPr="00B558CC" w:rsidRDefault="002D1C9F" w:rsidP="00901941">
                  <w:pPr>
                    <w:rPr>
                      <w:color w:val="2E74B5" w:themeColor="accent1" w:themeShade="BF"/>
                      <w:sz w:val="20"/>
                      <w:szCs w:val="20"/>
                    </w:rPr>
                  </w:pPr>
                  <w:r>
                    <w:rPr>
                      <w:color w:val="2E74B5" w:themeColor="accent1" w:themeShade="BF"/>
                      <w:sz w:val="20"/>
                      <w:szCs w:val="20"/>
                    </w:rPr>
                    <w:t>LO2 average</w:t>
                  </w:r>
                </w:p>
              </w:tc>
              <w:tc>
                <w:tcPr>
                  <w:tcW w:w="461" w:type="dxa"/>
                </w:tcPr>
                <w:p w14:paraId="30177A7E" w14:textId="77777777" w:rsidR="002D1C9F" w:rsidRPr="00B558CC" w:rsidRDefault="002D1C9F" w:rsidP="00901941">
                  <w:pPr>
                    <w:rPr>
                      <w:sz w:val="20"/>
                      <w:szCs w:val="20"/>
                    </w:rPr>
                  </w:pPr>
                  <w:r w:rsidRPr="00B558CC">
                    <w:rPr>
                      <w:sz w:val="20"/>
                      <w:szCs w:val="20"/>
                    </w:rPr>
                    <w:t>LO 3</w:t>
                  </w:r>
                  <w:r>
                    <w:rPr>
                      <w:sz w:val="20"/>
                      <w:szCs w:val="20"/>
                    </w:rPr>
                    <w:t xml:space="preserve"> JR</w:t>
                  </w:r>
                </w:p>
              </w:tc>
              <w:tc>
                <w:tcPr>
                  <w:tcW w:w="479" w:type="dxa"/>
                </w:tcPr>
                <w:p w14:paraId="0FC30CCB" w14:textId="77777777" w:rsidR="002D1C9F" w:rsidRPr="00B558CC" w:rsidRDefault="002D1C9F" w:rsidP="00901941">
                  <w:pPr>
                    <w:rPr>
                      <w:sz w:val="20"/>
                      <w:szCs w:val="20"/>
                    </w:rPr>
                  </w:pPr>
                  <w:r w:rsidRPr="00B558CC">
                    <w:rPr>
                      <w:sz w:val="20"/>
                      <w:szCs w:val="20"/>
                    </w:rPr>
                    <w:t>LO 3</w:t>
                  </w:r>
                </w:p>
                <w:p w14:paraId="48CE7321" w14:textId="77777777" w:rsidR="002D1C9F" w:rsidRPr="00B558CC" w:rsidRDefault="002D1C9F" w:rsidP="00901941">
                  <w:pPr>
                    <w:rPr>
                      <w:sz w:val="20"/>
                      <w:szCs w:val="20"/>
                    </w:rPr>
                  </w:pPr>
                  <w:r w:rsidRPr="00B558CC">
                    <w:rPr>
                      <w:sz w:val="20"/>
                      <w:szCs w:val="20"/>
                    </w:rPr>
                    <w:t>CC</w:t>
                  </w:r>
                </w:p>
              </w:tc>
              <w:tc>
                <w:tcPr>
                  <w:tcW w:w="1127" w:type="dxa"/>
                </w:tcPr>
                <w:p w14:paraId="33239959" w14:textId="77777777" w:rsidR="002D1C9F" w:rsidRPr="00B558CC" w:rsidRDefault="002D1C9F" w:rsidP="00901941">
                  <w:pPr>
                    <w:rPr>
                      <w:color w:val="2E74B5" w:themeColor="accent1" w:themeShade="BF"/>
                      <w:sz w:val="20"/>
                      <w:szCs w:val="20"/>
                    </w:rPr>
                  </w:pPr>
                  <w:r>
                    <w:rPr>
                      <w:color w:val="2E74B5" w:themeColor="accent1" w:themeShade="BF"/>
                      <w:sz w:val="20"/>
                      <w:szCs w:val="20"/>
                    </w:rPr>
                    <w:t>LO3 average</w:t>
                  </w:r>
                </w:p>
              </w:tc>
            </w:tr>
            <w:tr w:rsidR="002D1C9F" w:rsidRPr="00B558CC" w14:paraId="40DDE9F4" w14:textId="77777777" w:rsidTr="00901941">
              <w:tc>
                <w:tcPr>
                  <w:tcW w:w="902" w:type="dxa"/>
                </w:tcPr>
                <w:p w14:paraId="6A4355D0" w14:textId="77777777" w:rsidR="002D1C9F" w:rsidRPr="00B558CC" w:rsidRDefault="002D1C9F" w:rsidP="00901941">
                  <w:pPr>
                    <w:rPr>
                      <w:sz w:val="20"/>
                      <w:szCs w:val="20"/>
                    </w:rPr>
                  </w:pPr>
                  <w:r w:rsidRPr="00B558CC">
                    <w:rPr>
                      <w:sz w:val="20"/>
                      <w:szCs w:val="20"/>
                    </w:rPr>
                    <w:t>Paper a</w:t>
                  </w:r>
                </w:p>
              </w:tc>
              <w:tc>
                <w:tcPr>
                  <w:tcW w:w="479" w:type="dxa"/>
                </w:tcPr>
                <w:p w14:paraId="343FFB62" w14:textId="77777777" w:rsidR="002D1C9F" w:rsidRPr="00B558CC" w:rsidRDefault="002D1C9F" w:rsidP="00901941">
                  <w:pPr>
                    <w:rPr>
                      <w:sz w:val="20"/>
                      <w:szCs w:val="20"/>
                    </w:rPr>
                  </w:pPr>
                  <w:r w:rsidRPr="00B558CC">
                    <w:rPr>
                      <w:sz w:val="20"/>
                      <w:szCs w:val="20"/>
                    </w:rPr>
                    <w:t>3</w:t>
                  </w:r>
                </w:p>
              </w:tc>
              <w:tc>
                <w:tcPr>
                  <w:tcW w:w="509" w:type="dxa"/>
                </w:tcPr>
                <w:p w14:paraId="159BAAE2" w14:textId="77777777" w:rsidR="002D1C9F" w:rsidRPr="00B558CC" w:rsidRDefault="002D1C9F" w:rsidP="00901941">
                  <w:pPr>
                    <w:rPr>
                      <w:sz w:val="20"/>
                      <w:szCs w:val="20"/>
                    </w:rPr>
                  </w:pPr>
                  <w:r w:rsidRPr="00B558CC">
                    <w:rPr>
                      <w:sz w:val="20"/>
                      <w:szCs w:val="20"/>
                    </w:rPr>
                    <w:t>3</w:t>
                  </w:r>
                </w:p>
              </w:tc>
              <w:tc>
                <w:tcPr>
                  <w:tcW w:w="889" w:type="dxa"/>
                </w:tcPr>
                <w:p w14:paraId="0FF75022" w14:textId="77777777" w:rsidR="002D1C9F" w:rsidRPr="00B558CC" w:rsidRDefault="002D1C9F" w:rsidP="00901941">
                  <w:pPr>
                    <w:rPr>
                      <w:color w:val="2E74B5" w:themeColor="accent1" w:themeShade="BF"/>
                      <w:sz w:val="20"/>
                      <w:szCs w:val="20"/>
                    </w:rPr>
                  </w:pPr>
                  <w:r w:rsidRPr="00B558CC">
                    <w:rPr>
                      <w:color w:val="2E74B5" w:themeColor="accent1" w:themeShade="BF"/>
                      <w:sz w:val="20"/>
                      <w:szCs w:val="20"/>
                    </w:rPr>
                    <w:t>3</w:t>
                  </w:r>
                </w:p>
                <w:p w14:paraId="1DC9EC64" w14:textId="77777777" w:rsidR="002D1C9F" w:rsidRPr="00B558CC" w:rsidRDefault="002D1C9F" w:rsidP="00901941">
                  <w:pPr>
                    <w:rPr>
                      <w:color w:val="2E74B5" w:themeColor="accent1" w:themeShade="BF"/>
                      <w:sz w:val="20"/>
                      <w:szCs w:val="20"/>
                    </w:rPr>
                  </w:pPr>
                </w:p>
              </w:tc>
              <w:tc>
                <w:tcPr>
                  <w:tcW w:w="542" w:type="dxa"/>
                </w:tcPr>
                <w:p w14:paraId="667E691B" w14:textId="77777777" w:rsidR="002D1C9F" w:rsidRPr="00B558CC" w:rsidRDefault="002D1C9F" w:rsidP="00901941">
                  <w:pPr>
                    <w:rPr>
                      <w:sz w:val="20"/>
                      <w:szCs w:val="20"/>
                    </w:rPr>
                  </w:pPr>
                  <w:r w:rsidRPr="00B558CC">
                    <w:rPr>
                      <w:sz w:val="20"/>
                      <w:szCs w:val="20"/>
                    </w:rPr>
                    <w:t>2</w:t>
                  </w:r>
                </w:p>
              </w:tc>
              <w:tc>
                <w:tcPr>
                  <w:tcW w:w="540" w:type="dxa"/>
                </w:tcPr>
                <w:p w14:paraId="1A93142B" w14:textId="77777777" w:rsidR="002D1C9F" w:rsidRPr="00B558CC" w:rsidRDefault="002D1C9F" w:rsidP="00901941">
                  <w:pPr>
                    <w:rPr>
                      <w:sz w:val="20"/>
                      <w:szCs w:val="20"/>
                    </w:rPr>
                  </w:pPr>
                  <w:r w:rsidRPr="00B558CC">
                    <w:rPr>
                      <w:sz w:val="20"/>
                      <w:szCs w:val="20"/>
                    </w:rPr>
                    <w:t>2</w:t>
                  </w:r>
                </w:p>
              </w:tc>
              <w:tc>
                <w:tcPr>
                  <w:tcW w:w="889" w:type="dxa"/>
                </w:tcPr>
                <w:p w14:paraId="1779638E" w14:textId="77777777" w:rsidR="002D1C9F" w:rsidRPr="00B558CC" w:rsidRDefault="002D1C9F" w:rsidP="00901941">
                  <w:pPr>
                    <w:rPr>
                      <w:color w:val="2E74B5" w:themeColor="accent1" w:themeShade="BF"/>
                      <w:sz w:val="20"/>
                      <w:szCs w:val="20"/>
                    </w:rPr>
                  </w:pPr>
                  <w:r w:rsidRPr="00B558CC">
                    <w:rPr>
                      <w:color w:val="2E74B5" w:themeColor="accent1" w:themeShade="BF"/>
                      <w:sz w:val="20"/>
                      <w:szCs w:val="20"/>
                    </w:rPr>
                    <w:t>2</w:t>
                  </w:r>
                </w:p>
              </w:tc>
              <w:tc>
                <w:tcPr>
                  <w:tcW w:w="461" w:type="dxa"/>
                </w:tcPr>
                <w:p w14:paraId="26ECFF53" w14:textId="77777777" w:rsidR="002D1C9F" w:rsidRPr="00B558CC" w:rsidRDefault="002D1C9F" w:rsidP="00901941">
                  <w:pPr>
                    <w:rPr>
                      <w:sz w:val="20"/>
                      <w:szCs w:val="20"/>
                    </w:rPr>
                  </w:pPr>
                  <w:r w:rsidRPr="00B558CC">
                    <w:rPr>
                      <w:sz w:val="20"/>
                      <w:szCs w:val="20"/>
                    </w:rPr>
                    <w:t>3</w:t>
                  </w:r>
                </w:p>
              </w:tc>
              <w:tc>
                <w:tcPr>
                  <w:tcW w:w="479" w:type="dxa"/>
                </w:tcPr>
                <w:p w14:paraId="6D0BEA97" w14:textId="77777777" w:rsidR="002D1C9F" w:rsidRPr="00B558CC" w:rsidRDefault="002D1C9F" w:rsidP="00901941">
                  <w:pPr>
                    <w:rPr>
                      <w:sz w:val="20"/>
                      <w:szCs w:val="20"/>
                    </w:rPr>
                  </w:pPr>
                  <w:r w:rsidRPr="00B558CC">
                    <w:rPr>
                      <w:sz w:val="20"/>
                      <w:szCs w:val="20"/>
                    </w:rPr>
                    <w:t>2</w:t>
                  </w:r>
                </w:p>
              </w:tc>
              <w:tc>
                <w:tcPr>
                  <w:tcW w:w="1127" w:type="dxa"/>
                </w:tcPr>
                <w:p w14:paraId="7D33A215" w14:textId="77777777" w:rsidR="002D1C9F" w:rsidRPr="00B558CC" w:rsidRDefault="002D1C9F" w:rsidP="00901941">
                  <w:pPr>
                    <w:rPr>
                      <w:color w:val="2E74B5" w:themeColor="accent1" w:themeShade="BF"/>
                      <w:sz w:val="20"/>
                      <w:szCs w:val="20"/>
                    </w:rPr>
                  </w:pPr>
                  <w:r w:rsidRPr="00B558CC">
                    <w:rPr>
                      <w:color w:val="2E74B5" w:themeColor="accent1" w:themeShade="BF"/>
                      <w:sz w:val="20"/>
                      <w:szCs w:val="20"/>
                    </w:rPr>
                    <w:t>2.5</w:t>
                  </w:r>
                </w:p>
              </w:tc>
            </w:tr>
            <w:tr w:rsidR="002D1C9F" w:rsidRPr="00B558CC" w14:paraId="777034B3" w14:textId="77777777" w:rsidTr="00901941">
              <w:tc>
                <w:tcPr>
                  <w:tcW w:w="902" w:type="dxa"/>
                </w:tcPr>
                <w:p w14:paraId="1C6505E4" w14:textId="77777777" w:rsidR="002D1C9F" w:rsidRPr="00B558CC" w:rsidRDefault="002D1C9F" w:rsidP="00901941">
                  <w:pPr>
                    <w:rPr>
                      <w:sz w:val="20"/>
                      <w:szCs w:val="20"/>
                    </w:rPr>
                  </w:pPr>
                  <w:r w:rsidRPr="00B558CC">
                    <w:rPr>
                      <w:sz w:val="20"/>
                      <w:szCs w:val="20"/>
                    </w:rPr>
                    <w:t>Paper c</w:t>
                  </w:r>
                </w:p>
              </w:tc>
              <w:tc>
                <w:tcPr>
                  <w:tcW w:w="479" w:type="dxa"/>
                </w:tcPr>
                <w:p w14:paraId="6A9FC3E8" w14:textId="77777777" w:rsidR="002D1C9F" w:rsidRPr="00B558CC" w:rsidRDefault="002D1C9F" w:rsidP="00901941">
                  <w:pPr>
                    <w:rPr>
                      <w:sz w:val="20"/>
                      <w:szCs w:val="20"/>
                    </w:rPr>
                  </w:pPr>
                  <w:r w:rsidRPr="00B558CC">
                    <w:rPr>
                      <w:sz w:val="20"/>
                      <w:szCs w:val="20"/>
                    </w:rPr>
                    <w:t>3</w:t>
                  </w:r>
                </w:p>
              </w:tc>
              <w:tc>
                <w:tcPr>
                  <w:tcW w:w="509" w:type="dxa"/>
                </w:tcPr>
                <w:p w14:paraId="0E2B9172" w14:textId="77777777" w:rsidR="002D1C9F" w:rsidRPr="00B558CC" w:rsidRDefault="002D1C9F" w:rsidP="00901941">
                  <w:pPr>
                    <w:rPr>
                      <w:sz w:val="20"/>
                      <w:szCs w:val="20"/>
                    </w:rPr>
                  </w:pPr>
                  <w:r w:rsidRPr="00B558CC">
                    <w:rPr>
                      <w:sz w:val="20"/>
                      <w:szCs w:val="20"/>
                    </w:rPr>
                    <w:t>3</w:t>
                  </w:r>
                </w:p>
              </w:tc>
              <w:tc>
                <w:tcPr>
                  <w:tcW w:w="889" w:type="dxa"/>
                </w:tcPr>
                <w:p w14:paraId="3877870D" w14:textId="77777777" w:rsidR="002D1C9F" w:rsidRPr="00B558CC" w:rsidRDefault="002D1C9F" w:rsidP="00901941">
                  <w:pPr>
                    <w:rPr>
                      <w:color w:val="2E74B5" w:themeColor="accent1" w:themeShade="BF"/>
                      <w:sz w:val="20"/>
                      <w:szCs w:val="20"/>
                    </w:rPr>
                  </w:pPr>
                  <w:r w:rsidRPr="00B558CC">
                    <w:rPr>
                      <w:color w:val="2E74B5" w:themeColor="accent1" w:themeShade="BF"/>
                      <w:sz w:val="20"/>
                      <w:szCs w:val="20"/>
                    </w:rPr>
                    <w:t>3</w:t>
                  </w:r>
                </w:p>
              </w:tc>
              <w:tc>
                <w:tcPr>
                  <w:tcW w:w="542" w:type="dxa"/>
                </w:tcPr>
                <w:p w14:paraId="5C84BFE2" w14:textId="77777777" w:rsidR="002D1C9F" w:rsidRPr="00B558CC" w:rsidRDefault="002D1C9F" w:rsidP="00901941">
                  <w:pPr>
                    <w:rPr>
                      <w:sz w:val="20"/>
                      <w:szCs w:val="20"/>
                    </w:rPr>
                  </w:pPr>
                  <w:r w:rsidRPr="00B558CC">
                    <w:rPr>
                      <w:sz w:val="20"/>
                      <w:szCs w:val="20"/>
                    </w:rPr>
                    <w:t>3</w:t>
                  </w:r>
                </w:p>
              </w:tc>
              <w:tc>
                <w:tcPr>
                  <w:tcW w:w="540" w:type="dxa"/>
                </w:tcPr>
                <w:p w14:paraId="6BC229D9" w14:textId="77777777" w:rsidR="002D1C9F" w:rsidRPr="00B558CC" w:rsidRDefault="002D1C9F" w:rsidP="00901941">
                  <w:pPr>
                    <w:rPr>
                      <w:sz w:val="20"/>
                      <w:szCs w:val="20"/>
                    </w:rPr>
                  </w:pPr>
                  <w:r w:rsidRPr="00B558CC">
                    <w:rPr>
                      <w:sz w:val="20"/>
                      <w:szCs w:val="20"/>
                    </w:rPr>
                    <w:t>2</w:t>
                  </w:r>
                </w:p>
              </w:tc>
              <w:tc>
                <w:tcPr>
                  <w:tcW w:w="889" w:type="dxa"/>
                </w:tcPr>
                <w:p w14:paraId="12CC677D" w14:textId="77777777" w:rsidR="002D1C9F" w:rsidRPr="00B558CC" w:rsidRDefault="002D1C9F" w:rsidP="00901941">
                  <w:pPr>
                    <w:rPr>
                      <w:color w:val="2E74B5" w:themeColor="accent1" w:themeShade="BF"/>
                      <w:sz w:val="20"/>
                      <w:szCs w:val="20"/>
                    </w:rPr>
                  </w:pPr>
                  <w:r w:rsidRPr="00B558CC">
                    <w:rPr>
                      <w:color w:val="2E74B5" w:themeColor="accent1" w:themeShade="BF"/>
                      <w:sz w:val="20"/>
                      <w:szCs w:val="20"/>
                    </w:rPr>
                    <w:t>2.5</w:t>
                  </w:r>
                </w:p>
              </w:tc>
              <w:tc>
                <w:tcPr>
                  <w:tcW w:w="461" w:type="dxa"/>
                </w:tcPr>
                <w:p w14:paraId="46AAF16A" w14:textId="77777777" w:rsidR="002D1C9F" w:rsidRPr="00B558CC" w:rsidRDefault="002D1C9F" w:rsidP="00901941">
                  <w:pPr>
                    <w:rPr>
                      <w:sz w:val="20"/>
                      <w:szCs w:val="20"/>
                    </w:rPr>
                  </w:pPr>
                  <w:r w:rsidRPr="00B558CC">
                    <w:rPr>
                      <w:sz w:val="20"/>
                      <w:szCs w:val="20"/>
                    </w:rPr>
                    <w:t>3</w:t>
                  </w:r>
                </w:p>
              </w:tc>
              <w:tc>
                <w:tcPr>
                  <w:tcW w:w="479" w:type="dxa"/>
                </w:tcPr>
                <w:p w14:paraId="26FC4288" w14:textId="77777777" w:rsidR="002D1C9F" w:rsidRPr="00B558CC" w:rsidRDefault="002D1C9F" w:rsidP="00901941">
                  <w:pPr>
                    <w:rPr>
                      <w:sz w:val="20"/>
                      <w:szCs w:val="20"/>
                    </w:rPr>
                  </w:pPr>
                  <w:r w:rsidRPr="00B558CC">
                    <w:rPr>
                      <w:sz w:val="20"/>
                      <w:szCs w:val="20"/>
                    </w:rPr>
                    <w:t>3</w:t>
                  </w:r>
                </w:p>
              </w:tc>
              <w:tc>
                <w:tcPr>
                  <w:tcW w:w="1127" w:type="dxa"/>
                </w:tcPr>
                <w:p w14:paraId="369118C6" w14:textId="77777777" w:rsidR="002D1C9F" w:rsidRPr="00B558CC" w:rsidRDefault="002D1C9F" w:rsidP="00901941">
                  <w:pPr>
                    <w:rPr>
                      <w:color w:val="2E74B5" w:themeColor="accent1" w:themeShade="BF"/>
                      <w:sz w:val="20"/>
                      <w:szCs w:val="20"/>
                    </w:rPr>
                  </w:pPr>
                  <w:r w:rsidRPr="00B558CC">
                    <w:rPr>
                      <w:color w:val="2E74B5" w:themeColor="accent1" w:themeShade="BF"/>
                      <w:sz w:val="20"/>
                      <w:szCs w:val="20"/>
                    </w:rPr>
                    <w:t>3</w:t>
                  </w:r>
                </w:p>
              </w:tc>
            </w:tr>
            <w:tr w:rsidR="002D1C9F" w:rsidRPr="00B558CC" w14:paraId="3030A729" w14:textId="77777777" w:rsidTr="00901941">
              <w:trPr>
                <w:trHeight w:val="629"/>
              </w:trPr>
              <w:tc>
                <w:tcPr>
                  <w:tcW w:w="902" w:type="dxa"/>
                </w:tcPr>
                <w:p w14:paraId="26A2AFE3" w14:textId="77777777" w:rsidR="002D1C9F" w:rsidRPr="00B558CC" w:rsidRDefault="002D1C9F" w:rsidP="00901941">
                  <w:pPr>
                    <w:rPr>
                      <w:sz w:val="20"/>
                      <w:szCs w:val="20"/>
                    </w:rPr>
                  </w:pPr>
                  <w:r w:rsidRPr="00B558CC">
                    <w:rPr>
                      <w:sz w:val="20"/>
                      <w:szCs w:val="20"/>
                    </w:rPr>
                    <w:t>Paper d</w:t>
                  </w:r>
                </w:p>
              </w:tc>
              <w:tc>
                <w:tcPr>
                  <w:tcW w:w="479" w:type="dxa"/>
                </w:tcPr>
                <w:p w14:paraId="4A4270DB" w14:textId="77777777" w:rsidR="002D1C9F" w:rsidRPr="00B558CC" w:rsidRDefault="002D1C9F" w:rsidP="00901941">
                  <w:pPr>
                    <w:rPr>
                      <w:sz w:val="20"/>
                      <w:szCs w:val="20"/>
                    </w:rPr>
                  </w:pPr>
                  <w:r w:rsidRPr="00B558CC">
                    <w:rPr>
                      <w:sz w:val="20"/>
                      <w:szCs w:val="20"/>
                    </w:rPr>
                    <w:t>2.5</w:t>
                  </w:r>
                </w:p>
              </w:tc>
              <w:tc>
                <w:tcPr>
                  <w:tcW w:w="509" w:type="dxa"/>
                </w:tcPr>
                <w:p w14:paraId="71F04FC8" w14:textId="77777777" w:rsidR="002D1C9F" w:rsidRPr="00B558CC" w:rsidRDefault="002D1C9F" w:rsidP="00901941">
                  <w:pPr>
                    <w:rPr>
                      <w:sz w:val="20"/>
                      <w:szCs w:val="20"/>
                    </w:rPr>
                  </w:pPr>
                  <w:r w:rsidRPr="00B558CC">
                    <w:rPr>
                      <w:sz w:val="20"/>
                      <w:szCs w:val="20"/>
                    </w:rPr>
                    <w:t>3</w:t>
                  </w:r>
                </w:p>
              </w:tc>
              <w:tc>
                <w:tcPr>
                  <w:tcW w:w="889" w:type="dxa"/>
                </w:tcPr>
                <w:p w14:paraId="2B319DC6" w14:textId="77777777" w:rsidR="002D1C9F" w:rsidRPr="00B558CC" w:rsidRDefault="002D1C9F" w:rsidP="00901941">
                  <w:pPr>
                    <w:rPr>
                      <w:color w:val="2E74B5" w:themeColor="accent1" w:themeShade="BF"/>
                      <w:sz w:val="20"/>
                      <w:szCs w:val="20"/>
                    </w:rPr>
                  </w:pPr>
                  <w:r w:rsidRPr="00B558CC">
                    <w:rPr>
                      <w:color w:val="2E74B5" w:themeColor="accent1" w:themeShade="BF"/>
                      <w:sz w:val="20"/>
                      <w:szCs w:val="20"/>
                    </w:rPr>
                    <w:t>2.75</w:t>
                  </w:r>
                </w:p>
              </w:tc>
              <w:tc>
                <w:tcPr>
                  <w:tcW w:w="542" w:type="dxa"/>
                </w:tcPr>
                <w:p w14:paraId="297E80FC" w14:textId="77777777" w:rsidR="002D1C9F" w:rsidRPr="00B558CC" w:rsidRDefault="002D1C9F" w:rsidP="00901941">
                  <w:pPr>
                    <w:rPr>
                      <w:sz w:val="20"/>
                      <w:szCs w:val="20"/>
                    </w:rPr>
                  </w:pPr>
                  <w:r w:rsidRPr="00B558CC">
                    <w:rPr>
                      <w:sz w:val="20"/>
                      <w:szCs w:val="20"/>
                    </w:rPr>
                    <w:t>4</w:t>
                  </w:r>
                </w:p>
              </w:tc>
              <w:tc>
                <w:tcPr>
                  <w:tcW w:w="540" w:type="dxa"/>
                </w:tcPr>
                <w:p w14:paraId="75270508" w14:textId="77777777" w:rsidR="002D1C9F" w:rsidRPr="00B558CC" w:rsidRDefault="002D1C9F" w:rsidP="00901941">
                  <w:pPr>
                    <w:rPr>
                      <w:sz w:val="20"/>
                      <w:szCs w:val="20"/>
                    </w:rPr>
                  </w:pPr>
                  <w:r w:rsidRPr="00B558CC">
                    <w:rPr>
                      <w:sz w:val="20"/>
                      <w:szCs w:val="20"/>
                    </w:rPr>
                    <w:t>2</w:t>
                  </w:r>
                </w:p>
              </w:tc>
              <w:tc>
                <w:tcPr>
                  <w:tcW w:w="889" w:type="dxa"/>
                </w:tcPr>
                <w:p w14:paraId="74F8FAAA" w14:textId="77777777" w:rsidR="002D1C9F" w:rsidRPr="00B558CC" w:rsidRDefault="002D1C9F" w:rsidP="00901941">
                  <w:pPr>
                    <w:rPr>
                      <w:color w:val="2E74B5" w:themeColor="accent1" w:themeShade="BF"/>
                      <w:sz w:val="20"/>
                      <w:szCs w:val="20"/>
                    </w:rPr>
                  </w:pPr>
                  <w:r w:rsidRPr="00B558CC">
                    <w:rPr>
                      <w:color w:val="2E74B5" w:themeColor="accent1" w:themeShade="BF"/>
                      <w:sz w:val="20"/>
                      <w:szCs w:val="20"/>
                    </w:rPr>
                    <w:t>3</w:t>
                  </w:r>
                </w:p>
              </w:tc>
              <w:tc>
                <w:tcPr>
                  <w:tcW w:w="461" w:type="dxa"/>
                </w:tcPr>
                <w:p w14:paraId="0EB54838" w14:textId="77777777" w:rsidR="002D1C9F" w:rsidRPr="00B558CC" w:rsidRDefault="002D1C9F" w:rsidP="00901941">
                  <w:pPr>
                    <w:rPr>
                      <w:sz w:val="20"/>
                      <w:szCs w:val="20"/>
                    </w:rPr>
                  </w:pPr>
                  <w:r w:rsidRPr="00B558CC">
                    <w:rPr>
                      <w:sz w:val="20"/>
                      <w:szCs w:val="20"/>
                    </w:rPr>
                    <w:t>3</w:t>
                  </w:r>
                </w:p>
              </w:tc>
              <w:tc>
                <w:tcPr>
                  <w:tcW w:w="479" w:type="dxa"/>
                </w:tcPr>
                <w:p w14:paraId="5BA03494" w14:textId="77777777" w:rsidR="002D1C9F" w:rsidRPr="00B558CC" w:rsidRDefault="002D1C9F" w:rsidP="00901941">
                  <w:pPr>
                    <w:rPr>
                      <w:sz w:val="20"/>
                      <w:szCs w:val="20"/>
                    </w:rPr>
                  </w:pPr>
                  <w:r w:rsidRPr="00B558CC">
                    <w:rPr>
                      <w:sz w:val="20"/>
                      <w:szCs w:val="20"/>
                    </w:rPr>
                    <w:t>2</w:t>
                  </w:r>
                </w:p>
              </w:tc>
              <w:tc>
                <w:tcPr>
                  <w:tcW w:w="1127" w:type="dxa"/>
                </w:tcPr>
                <w:p w14:paraId="2C0E005C" w14:textId="77777777" w:rsidR="002D1C9F" w:rsidRPr="00B558CC" w:rsidRDefault="002D1C9F" w:rsidP="00901941">
                  <w:pPr>
                    <w:rPr>
                      <w:color w:val="2E74B5" w:themeColor="accent1" w:themeShade="BF"/>
                      <w:sz w:val="20"/>
                      <w:szCs w:val="20"/>
                    </w:rPr>
                  </w:pPr>
                  <w:r w:rsidRPr="00B558CC">
                    <w:rPr>
                      <w:color w:val="2E74B5" w:themeColor="accent1" w:themeShade="BF"/>
                      <w:sz w:val="20"/>
                      <w:szCs w:val="20"/>
                    </w:rPr>
                    <w:t>2.5</w:t>
                  </w:r>
                </w:p>
              </w:tc>
            </w:tr>
            <w:tr w:rsidR="002D1C9F" w:rsidRPr="00B558CC" w14:paraId="0A4A236D" w14:textId="77777777" w:rsidTr="00901941">
              <w:trPr>
                <w:trHeight w:val="440"/>
              </w:trPr>
              <w:tc>
                <w:tcPr>
                  <w:tcW w:w="902" w:type="dxa"/>
                </w:tcPr>
                <w:p w14:paraId="55898C49" w14:textId="77777777" w:rsidR="002D1C9F" w:rsidRPr="00B558CC" w:rsidRDefault="002D1C9F" w:rsidP="00901941">
                  <w:pPr>
                    <w:rPr>
                      <w:sz w:val="20"/>
                      <w:szCs w:val="20"/>
                    </w:rPr>
                  </w:pPr>
                  <w:r w:rsidRPr="00B558CC">
                    <w:rPr>
                      <w:sz w:val="20"/>
                      <w:szCs w:val="20"/>
                    </w:rPr>
                    <w:t>Paper f</w:t>
                  </w:r>
                </w:p>
              </w:tc>
              <w:tc>
                <w:tcPr>
                  <w:tcW w:w="479" w:type="dxa"/>
                </w:tcPr>
                <w:p w14:paraId="18D7B5CC" w14:textId="77777777" w:rsidR="002D1C9F" w:rsidRPr="00B558CC" w:rsidRDefault="002D1C9F" w:rsidP="00901941">
                  <w:pPr>
                    <w:rPr>
                      <w:sz w:val="20"/>
                      <w:szCs w:val="20"/>
                    </w:rPr>
                  </w:pPr>
                  <w:r w:rsidRPr="00B558CC">
                    <w:rPr>
                      <w:sz w:val="20"/>
                      <w:szCs w:val="20"/>
                    </w:rPr>
                    <w:t>3</w:t>
                  </w:r>
                </w:p>
              </w:tc>
              <w:tc>
                <w:tcPr>
                  <w:tcW w:w="509" w:type="dxa"/>
                </w:tcPr>
                <w:p w14:paraId="26660E74" w14:textId="77777777" w:rsidR="002D1C9F" w:rsidRPr="00B558CC" w:rsidRDefault="002D1C9F" w:rsidP="00901941">
                  <w:pPr>
                    <w:rPr>
                      <w:sz w:val="20"/>
                      <w:szCs w:val="20"/>
                    </w:rPr>
                  </w:pPr>
                  <w:r w:rsidRPr="00B558CC">
                    <w:rPr>
                      <w:sz w:val="20"/>
                      <w:szCs w:val="20"/>
                    </w:rPr>
                    <w:t>3</w:t>
                  </w:r>
                </w:p>
              </w:tc>
              <w:tc>
                <w:tcPr>
                  <w:tcW w:w="889" w:type="dxa"/>
                </w:tcPr>
                <w:p w14:paraId="34454C96" w14:textId="77777777" w:rsidR="002D1C9F" w:rsidRPr="00B558CC" w:rsidRDefault="002D1C9F" w:rsidP="00901941">
                  <w:pPr>
                    <w:rPr>
                      <w:color w:val="2E74B5" w:themeColor="accent1" w:themeShade="BF"/>
                      <w:sz w:val="20"/>
                      <w:szCs w:val="20"/>
                    </w:rPr>
                  </w:pPr>
                  <w:r w:rsidRPr="00B558CC">
                    <w:rPr>
                      <w:color w:val="2E74B5" w:themeColor="accent1" w:themeShade="BF"/>
                      <w:sz w:val="20"/>
                      <w:szCs w:val="20"/>
                    </w:rPr>
                    <w:t>3</w:t>
                  </w:r>
                </w:p>
              </w:tc>
              <w:tc>
                <w:tcPr>
                  <w:tcW w:w="542" w:type="dxa"/>
                </w:tcPr>
                <w:p w14:paraId="6197E52A" w14:textId="77777777" w:rsidR="002D1C9F" w:rsidRPr="00B558CC" w:rsidRDefault="002D1C9F" w:rsidP="00901941">
                  <w:pPr>
                    <w:rPr>
                      <w:sz w:val="20"/>
                      <w:szCs w:val="20"/>
                    </w:rPr>
                  </w:pPr>
                  <w:r w:rsidRPr="00B558CC">
                    <w:rPr>
                      <w:sz w:val="20"/>
                      <w:szCs w:val="20"/>
                    </w:rPr>
                    <w:t>2</w:t>
                  </w:r>
                </w:p>
              </w:tc>
              <w:tc>
                <w:tcPr>
                  <w:tcW w:w="540" w:type="dxa"/>
                </w:tcPr>
                <w:p w14:paraId="1B3F71D3" w14:textId="77777777" w:rsidR="002D1C9F" w:rsidRPr="00B558CC" w:rsidRDefault="002D1C9F" w:rsidP="00901941">
                  <w:pPr>
                    <w:rPr>
                      <w:sz w:val="20"/>
                      <w:szCs w:val="20"/>
                    </w:rPr>
                  </w:pPr>
                  <w:r w:rsidRPr="00B558CC">
                    <w:rPr>
                      <w:sz w:val="20"/>
                      <w:szCs w:val="20"/>
                    </w:rPr>
                    <w:t>3</w:t>
                  </w:r>
                </w:p>
              </w:tc>
              <w:tc>
                <w:tcPr>
                  <w:tcW w:w="889" w:type="dxa"/>
                </w:tcPr>
                <w:p w14:paraId="6BFE5EE7" w14:textId="77777777" w:rsidR="002D1C9F" w:rsidRPr="00B558CC" w:rsidRDefault="002D1C9F" w:rsidP="00901941">
                  <w:pPr>
                    <w:rPr>
                      <w:color w:val="2E74B5" w:themeColor="accent1" w:themeShade="BF"/>
                      <w:sz w:val="20"/>
                      <w:szCs w:val="20"/>
                    </w:rPr>
                  </w:pPr>
                  <w:r w:rsidRPr="00B558CC">
                    <w:rPr>
                      <w:color w:val="2E74B5" w:themeColor="accent1" w:themeShade="BF"/>
                      <w:sz w:val="20"/>
                      <w:szCs w:val="20"/>
                    </w:rPr>
                    <w:t>2.5</w:t>
                  </w:r>
                </w:p>
              </w:tc>
              <w:tc>
                <w:tcPr>
                  <w:tcW w:w="461" w:type="dxa"/>
                </w:tcPr>
                <w:p w14:paraId="188BA70D" w14:textId="77777777" w:rsidR="002D1C9F" w:rsidRPr="00B558CC" w:rsidRDefault="002D1C9F" w:rsidP="00901941">
                  <w:pPr>
                    <w:rPr>
                      <w:sz w:val="20"/>
                      <w:szCs w:val="20"/>
                    </w:rPr>
                  </w:pPr>
                  <w:r w:rsidRPr="00B558CC">
                    <w:rPr>
                      <w:sz w:val="20"/>
                      <w:szCs w:val="20"/>
                    </w:rPr>
                    <w:t>3</w:t>
                  </w:r>
                </w:p>
              </w:tc>
              <w:tc>
                <w:tcPr>
                  <w:tcW w:w="479" w:type="dxa"/>
                </w:tcPr>
                <w:p w14:paraId="40945D30" w14:textId="77777777" w:rsidR="002D1C9F" w:rsidRPr="00B558CC" w:rsidRDefault="002D1C9F" w:rsidP="00901941">
                  <w:pPr>
                    <w:rPr>
                      <w:sz w:val="20"/>
                      <w:szCs w:val="20"/>
                    </w:rPr>
                  </w:pPr>
                  <w:r w:rsidRPr="00B558CC">
                    <w:rPr>
                      <w:sz w:val="20"/>
                      <w:szCs w:val="20"/>
                    </w:rPr>
                    <w:t>3</w:t>
                  </w:r>
                </w:p>
              </w:tc>
              <w:tc>
                <w:tcPr>
                  <w:tcW w:w="1127" w:type="dxa"/>
                </w:tcPr>
                <w:p w14:paraId="16C7CE83" w14:textId="77777777" w:rsidR="002D1C9F" w:rsidRPr="00B558CC" w:rsidRDefault="002D1C9F" w:rsidP="00901941">
                  <w:pPr>
                    <w:rPr>
                      <w:color w:val="2E74B5" w:themeColor="accent1" w:themeShade="BF"/>
                      <w:sz w:val="20"/>
                      <w:szCs w:val="20"/>
                    </w:rPr>
                  </w:pPr>
                  <w:r w:rsidRPr="00B558CC">
                    <w:rPr>
                      <w:color w:val="2E74B5" w:themeColor="accent1" w:themeShade="BF"/>
                      <w:sz w:val="20"/>
                      <w:szCs w:val="20"/>
                    </w:rPr>
                    <w:t>3</w:t>
                  </w:r>
                </w:p>
              </w:tc>
            </w:tr>
            <w:tr w:rsidR="002D1C9F" w:rsidRPr="00B558CC" w14:paraId="0D53199B" w14:textId="77777777" w:rsidTr="00901941">
              <w:tc>
                <w:tcPr>
                  <w:tcW w:w="902" w:type="dxa"/>
                </w:tcPr>
                <w:p w14:paraId="593DCA0A" w14:textId="77777777" w:rsidR="002D1C9F" w:rsidRPr="00B558CC" w:rsidRDefault="002D1C9F" w:rsidP="00901941">
                  <w:pPr>
                    <w:rPr>
                      <w:sz w:val="20"/>
                      <w:szCs w:val="20"/>
                    </w:rPr>
                  </w:pPr>
                  <w:r w:rsidRPr="00B558CC">
                    <w:rPr>
                      <w:sz w:val="20"/>
                      <w:szCs w:val="20"/>
                    </w:rPr>
                    <w:t>Paper g</w:t>
                  </w:r>
                </w:p>
              </w:tc>
              <w:tc>
                <w:tcPr>
                  <w:tcW w:w="479" w:type="dxa"/>
                </w:tcPr>
                <w:p w14:paraId="327CB960" w14:textId="77777777" w:rsidR="002D1C9F" w:rsidRPr="00B558CC" w:rsidRDefault="002D1C9F" w:rsidP="00901941">
                  <w:pPr>
                    <w:rPr>
                      <w:sz w:val="20"/>
                      <w:szCs w:val="20"/>
                    </w:rPr>
                  </w:pPr>
                  <w:r w:rsidRPr="00B558CC">
                    <w:rPr>
                      <w:sz w:val="20"/>
                      <w:szCs w:val="20"/>
                    </w:rPr>
                    <w:t>4</w:t>
                  </w:r>
                </w:p>
              </w:tc>
              <w:tc>
                <w:tcPr>
                  <w:tcW w:w="509" w:type="dxa"/>
                </w:tcPr>
                <w:p w14:paraId="75E0663F" w14:textId="77777777" w:rsidR="002D1C9F" w:rsidRPr="00B558CC" w:rsidRDefault="002D1C9F" w:rsidP="00901941">
                  <w:pPr>
                    <w:rPr>
                      <w:sz w:val="20"/>
                      <w:szCs w:val="20"/>
                    </w:rPr>
                  </w:pPr>
                  <w:r w:rsidRPr="00B558CC">
                    <w:rPr>
                      <w:sz w:val="20"/>
                      <w:szCs w:val="20"/>
                    </w:rPr>
                    <w:t>4</w:t>
                  </w:r>
                </w:p>
              </w:tc>
              <w:tc>
                <w:tcPr>
                  <w:tcW w:w="889" w:type="dxa"/>
                </w:tcPr>
                <w:p w14:paraId="3CBF7EF1" w14:textId="77777777" w:rsidR="002D1C9F" w:rsidRPr="00B558CC" w:rsidRDefault="002D1C9F" w:rsidP="00901941">
                  <w:pPr>
                    <w:rPr>
                      <w:color w:val="2E74B5" w:themeColor="accent1" w:themeShade="BF"/>
                      <w:sz w:val="20"/>
                      <w:szCs w:val="20"/>
                    </w:rPr>
                  </w:pPr>
                  <w:r w:rsidRPr="00B558CC">
                    <w:rPr>
                      <w:color w:val="2E74B5" w:themeColor="accent1" w:themeShade="BF"/>
                      <w:sz w:val="20"/>
                      <w:szCs w:val="20"/>
                    </w:rPr>
                    <w:t>4</w:t>
                  </w:r>
                </w:p>
              </w:tc>
              <w:tc>
                <w:tcPr>
                  <w:tcW w:w="542" w:type="dxa"/>
                </w:tcPr>
                <w:p w14:paraId="1975A75D" w14:textId="77777777" w:rsidR="002D1C9F" w:rsidRPr="00B558CC" w:rsidRDefault="002D1C9F" w:rsidP="00901941">
                  <w:pPr>
                    <w:rPr>
                      <w:sz w:val="20"/>
                      <w:szCs w:val="20"/>
                    </w:rPr>
                  </w:pPr>
                  <w:r w:rsidRPr="00B558CC">
                    <w:rPr>
                      <w:sz w:val="20"/>
                      <w:szCs w:val="20"/>
                    </w:rPr>
                    <w:t>3</w:t>
                  </w:r>
                </w:p>
              </w:tc>
              <w:tc>
                <w:tcPr>
                  <w:tcW w:w="540" w:type="dxa"/>
                </w:tcPr>
                <w:p w14:paraId="51A25D05" w14:textId="77777777" w:rsidR="002D1C9F" w:rsidRPr="00B558CC" w:rsidRDefault="002D1C9F" w:rsidP="00901941">
                  <w:pPr>
                    <w:rPr>
                      <w:sz w:val="20"/>
                      <w:szCs w:val="20"/>
                    </w:rPr>
                  </w:pPr>
                  <w:r w:rsidRPr="00B558CC">
                    <w:rPr>
                      <w:sz w:val="20"/>
                      <w:szCs w:val="20"/>
                    </w:rPr>
                    <w:t>4</w:t>
                  </w:r>
                </w:p>
              </w:tc>
              <w:tc>
                <w:tcPr>
                  <w:tcW w:w="889" w:type="dxa"/>
                </w:tcPr>
                <w:p w14:paraId="5CD77888" w14:textId="77777777" w:rsidR="002D1C9F" w:rsidRPr="00B558CC" w:rsidRDefault="002D1C9F" w:rsidP="00901941">
                  <w:pPr>
                    <w:rPr>
                      <w:color w:val="2E74B5" w:themeColor="accent1" w:themeShade="BF"/>
                      <w:sz w:val="20"/>
                      <w:szCs w:val="20"/>
                    </w:rPr>
                  </w:pPr>
                  <w:r w:rsidRPr="00B558CC">
                    <w:rPr>
                      <w:color w:val="2E74B5" w:themeColor="accent1" w:themeShade="BF"/>
                      <w:sz w:val="20"/>
                      <w:szCs w:val="20"/>
                    </w:rPr>
                    <w:t>3.5</w:t>
                  </w:r>
                </w:p>
              </w:tc>
              <w:tc>
                <w:tcPr>
                  <w:tcW w:w="461" w:type="dxa"/>
                </w:tcPr>
                <w:p w14:paraId="5137F2F0" w14:textId="77777777" w:rsidR="002D1C9F" w:rsidRPr="00B558CC" w:rsidRDefault="002D1C9F" w:rsidP="00901941">
                  <w:pPr>
                    <w:rPr>
                      <w:sz w:val="20"/>
                      <w:szCs w:val="20"/>
                    </w:rPr>
                  </w:pPr>
                  <w:r w:rsidRPr="00B558CC">
                    <w:rPr>
                      <w:sz w:val="20"/>
                      <w:szCs w:val="20"/>
                    </w:rPr>
                    <w:t>3</w:t>
                  </w:r>
                </w:p>
              </w:tc>
              <w:tc>
                <w:tcPr>
                  <w:tcW w:w="479" w:type="dxa"/>
                </w:tcPr>
                <w:p w14:paraId="6A6FD2DA" w14:textId="77777777" w:rsidR="002D1C9F" w:rsidRPr="00B558CC" w:rsidRDefault="002D1C9F" w:rsidP="00901941">
                  <w:pPr>
                    <w:rPr>
                      <w:sz w:val="20"/>
                      <w:szCs w:val="20"/>
                    </w:rPr>
                  </w:pPr>
                  <w:r w:rsidRPr="00B558CC">
                    <w:rPr>
                      <w:sz w:val="20"/>
                      <w:szCs w:val="20"/>
                    </w:rPr>
                    <w:t>4</w:t>
                  </w:r>
                </w:p>
              </w:tc>
              <w:tc>
                <w:tcPr>
                  <w:tcW w:w="1127" w:type="dxa"/>
                </w:tcPr>
                <w:p w14:paraId="5EF8E416" w14:textId="77777777" w:rsidR="002D1C9F" w:rsidRPr="00B558CC" w:rsidRDefault="002D1C9F" w:rsidP="00901941">
                  <w:pPr>
                    <w:rPr>
                      <w:color w:val="2E74B5" w:themeColor="accent1" w:themeShade="BF"/>
                      <w:sz w:val="20"/>
                      <w:szCs w:val="20"/>
                    </w:rPr>
                  </w:pPr>
                  <w:r w:rsidRPr="00B558CC">
                    <w:rPr>
                      <w:color w:val="2E74B5" w:themeColor="accent1" w:themeShade="BF"/>
                      <w:sz w:val="20"/>
                      <w:szCs w:val="20"/>
                    </w:rPr>
                    <w:t>3.5</w:t>
                  </w:r>
                </w:p>
              </w:tc>
            </w:tr>
            <w:tr w:rsidR="002D1C9F" w:rsidRPr="00B558CC" w14:paraId="5FE679D6" w14:textId="77777777" w:rsidTr="00901941">
              <w:tc>
                <w:tcPr>
                  <w:tcW w:w="902" w:type="dxa"/>
                </w:tcPr>
                <w:p w14:paraId="4809FB37" w14:textId="77777777" w:rsidR="002D1C9F" w:rsidRPr="00B558CC" w:rsidRDefault="002D1C9F" w:rsidP="00901941">
                  <w:pPr>
                    <w:rPr>
                      <w:sz w:val="20"/>
                      <w:szCs w:val="20"/>
                    </w:rPr>
                  </w:pPr>
                  <w:r w:rsidRPr="00B558CC">
                    <w:rPr>
                      <w:sz w:val="20"/>
                      <w:szCs w:val="20"/>
                    </w:rPr>
                    <w:t>Paper j</w:t>
                  </w:r>
                </w:p>
              </w:tc>
              <w:tc>
                <w:tcPr>
                  <w:tcW w:w="479" w:type="dxa"/>
                </w:tcPr>
                <w:p w14:paraId="41F757C1" w14:textId="77777777" w:rsidR="002D1C9F" w:rsidRPr="00B558CC" w:rsidRDefault="002D1C9F" w:rsidP="00901941">
                  <w:pPr>
                    <w:rPr>
                      <w:sz w:val="20"/>
                      <w:szCs w:val="20"/>
                    </w:rPr>
                  </w:pPr>
                  <w:r w:rsidRPr="00B558CC">
                    <w:rPr>
                      <w:sz w:val="20"/>
                      <w:szCs w:val="20"/>
                    </w:rPr>
                    <w:t>3</w:t>
                  </w:r>
                </w:p>
              </w:tc>
              <w:tc>
                <w:tcPr>
                  <w:tcW w:w="509" w:type="dxa"/>
                </w:tcPr>
                <w:p w14:paraId="48EE5ABC" w14:textId="77777777" w:rsidR="002D1C9F" w:rsidRPr="00B558CC" w:rsidRDefault="002D1C9F" w:rsidP="00901941">
                  <w:pPr>
                    <w:rPr>
                      <w:sz w:val="20"/>
                      <w:szCs w:val="20"/>
                    </w:rPr>
                  </w:pPr>
                  <w:r w:rsidRPr="00B558CC">
                    <w:rPr>
                      <w:sz w:val="20"/>
                      <w:szCs w:val="20"/>
                    </w:rPr>
                    <w:t>2</w:t>
                  </w:r>
                </w:p>
              </w:tc>
              <w:tc>
                <w:tcPr>
                  <w:tcW w:w="889" w:type="dxa"/>
                </w:tcPr>
                <w:p w14:paraId="7B1BAD0B" w14:textId="77777777" w:rsidR="002D1C9F" w:rsidRPr="00B558CC" w:rsidRDefault="002D1C9F" w:rsidP="00901941">
                  <w:pPr>
                    <w:rPr>
                      <w:color w:val="2E74B5" w:themeColor="accent1" w:themeShade="BF"/>
                      <w:sz w:val="20"/>
                      <w:szCs w:val="20"/>
                    </w:rPr>
                  </w:pPr>
                  <w:r w:rsidRPr="00B558CC">
                    <w:rPr>
                      <w:color w:val="2E74B5" w:themeColor="accent1" w:themeShade="BF"/>
                      <w:sz w:val="20"/>
                      <w:szCs w:val="20"/>
                    </w:rPr>
                    <w:t>2.5</w:t>
                  </w:r>
                </w:p>
              </w:tc>
              <w:tc>
                <w:tcPr>
                  <w:tcW w:w="542" w:type="dxa"/>
                </w:tcPr>
                <w:p w14:paraId="6FCA7B86" w14:textId="77777777" w:rsidR="002D1C9F" w:rsidRPr="00B558CC" w:rsidRDefault="002D1C9F" w:rsidP="00901941">
                  <w:pPr>
                    <w:rPr>
                      <w:sz w:val="20"/>
                      <w:szCs w:val="20"/>
                    </w:rPr>
                  </w:pPr>
                  <w:r w:rsidRPr="00B558CC">
                    <w:rPr>
                      <w:sz w:val="20"/>
                      <w:szCs w:val="20"/>
                    </w:rPr>
                    <w:t>2</w:t>
                  </w:r>
                </w:p>
              </w:tc>
              <w:tc>
                <w:tcPr>
                  <w:tcW w:w="540" w:type="dxa"/>
                </w:tcPr>
                <w:p w14:paraId="45F1BFB0" w14:textId="77777777" w:rsidR="002D1C9F" w:rsidRPr="00B558CC" w:rsidRDefault="002D1C9F" w:rsidP="00901941">
                  <w:pPr>
                    <w:rPr>
                      <w:sz w:val="20"/>
                      <w:szCs w:val="20"/>
                    </w:rPr>
                  </w:pPr>
                  <w:r w:rsidRPr="00B558CC">
                    <w:rPr>
                      <w:sz w:val="20"/>
                      <w:szCs w:val="20"/>
                    </w:rPr>
                    <w:t>3</w:t>
                  </w:r>
                </w:p>
              </w:tc>
              <w:tc>
                <w:tcPr>
                  <w:tcW w:w="889" w:type="dxa"/>
                </w:tcPr>
                <w:p w14:paraId="66538E17" w14:textId="77777777" w:rsidR="002D1C9F" w:rsidRPr="00B558CC" w:rsidRDefault="002D1C9F" w:rsidP="00901941">
                  <w:pPr>
                    <w:rPr>
                      <w:color w:val="2E74B5" w:themeColor="accent1" w:themeShade="BF"/>
                      <w:sz w:val="20"/>
                      <w:szCs w:val="20"/>
                    </w:rPr>
                  </w:pPr>
                  <w:r w:rsidRPr="00B558CC">
                    <w:rPr>
                      <w:color w:val="2E74B5" w:themeColor="accent1" w:themeShade="BF"/>
                      <w:sz w:val="20"/>
                      <w:szCs w:val="20"/>
                    </w:rPr>
                    <w:t>2.5</w:t>
                  </w:r>
                </w:p>
              </w:tc>
              <w:tc>
                <w:tcPr>
                  <w:tcW w:w="461" w:type="dxa"/>
                </w:tcPr>
                <w:p w14:paraId="2E7EE950" w14:textId="77777777" w:rsidR="002D1C9F" w:rsidRPr="00B558CC" w:rsidRDefault="002D1C9F" w:rsidP="00901941">
                  <w:pPr>
                    <w:rPr>
                      <w:sz w:val="20"/>
                      <w:szCs w:val="20"/>
                    </w:rPr>
                  </w:pPr>
                  <w:r w:rsidRPr="00B558CC">
                    <w:rPr>
                      <w:sz w:val="20"/>
                      <w:szCs w:val="20"/>
                    </w:rPr>
                    <w:t>2</w:t>
                  </w:r>
                </w:p>
              </w:tc>
              <w:tc>
                <w:tcPr>
                  <w:tcW w:w="479" w:type="dxa"/>
                </w:tcPr>
                <w:p w14:paraId="55C97D8D" w14:textId="77777777" w:rsidR="002D1C9F" w:rsidRPr="00B558CC" w:rsidRDefault="002D1C9F" w:rsidP="00901941">
                  <w:pPr>
                    <w:rPr>
                      <w:sz w:val="20"/>
                      <w:szCs w:val="20"/>
                    </w:rPr>
                  </w:pPr>
                  <w:r w:rsidRPr="00B558CC">
                    <w:rPr>
                      <w:sz w:val="20"/>
                      <w:szCs w:val="20"/>
                    </w:rPr>
                    <w:t>2</w:t>
                  </w:r>
                </w:p>
              </w:tc>
              <w:tc>
                <w:tcPr>
                  <w:tcW w:w="1127" w:type="dxa"/>
                </w:tcPr>
                <w:p w14:paraId="2DE25BBF" w14:textId="77777777" w:rsidR="002D1C9F" w:rsidRPr="00B558CC" w:rsidRDefault="002D1C9F" w:rsidP="00901941">
                  <w:pPr>
                    <w:rPr>
                      <w:color w:val="2E74B5" w:themeColor="accent1" w:themeShade="BF"/>
                      <w:sz w:val="20"/>
                      <w:szCs w:val="20"/>
                    </w:rPr>
                  </w:pPr>
                  <w:r w:rsidRPr="00B558CC">
                    <w:rPr>
                      <w:color w:val="2E74B5" w:themeColor="accent1" w:themeShade="BF"/>
                      <w:sz w:val="20"/>
                      <w:szCs w:val="20"/>
                    </w:rPr>
                    <w:t>2</w:t>
                  </w:r>
                </w:p>
              </w:tc>
            </w:tr>
            <w:tr w:rsidR="002D1C9F" w:rsidRPr="00B558CC" w14:paraId="442D0C30" w14:textId="77777777" w:rsidTr="00901941">
              <w:tc>
                <w:tcPr>
                  <w:tcW w:w="902" w:type="dxa"/>
                </w:tcPr>
                <w:p w14:paraId="27DD0393" w14:textId="77777777" w:rsidR="002D1C9F" w:rsidRPr="00B558CC" w:rsidRDefault="002D1C9F" w:rsidP="00901941">
                  <w:pPr>
                    <w:rPr>
                      <w:sz w:val="20"/>
                      <w:szCs w:val="20"/>
                    </w:rPr>
                  </w:pPr>
                  <w:r w:rsidRPr="00B558CC">
                    <w:rPr>
                      <w:sz w:val="20"/>
                      <w:szCs w:val="20"/>
                    </w:rPr>
                    <w:t>Paper l</w:t>
                  </w:r>
                </w:p>
              </w:tc>
              <w:tc>
                <w:tcPr>
                  <w:tcW w:w="479" w:type="dxa"/>
                </w:tcPr>
                <w:p w14:paraId="64DEE967" w14:textId="77777777" w:rsidR="002D1C9F" w:rsidRPr="00B558CC" w:rsidRDefault="002D1C9F" w:rsidP="00901941">
                  <w:pPr>
                    <w:rPr>
                      <w:sz w:val="20"/>
                      <w:szCs w:val="20"/>
                    </w:rPr>
                  </w:pPr>
                  <w:r w:rsidRPr="00B558CC">
                    <w:rPr>
                      <w:sz w:val="20"/>
                      <w:szCs w:val="20"/>
                    </w:rPr>
                    <w:t>3</w:t>
                  </w:r>
                </w:p>
              </w:tc>
              <w:tc>
                <w:tcPr>
                  <w:tcW w:w="509" w:type="dxa"/>
                </w:tcPr>
                <w:p w14:paraId="56AD0DCD" w14:textId="77777777" w:rsidR="002D1C9F" w:rsidRPr="00B558CC" w:rsidRDefault="002D1C9F" w:rsidP="00901941">
                  <w:pPr>
                    <w:rPr>
                      <w:sz w:val="20"/>
                      <w:szCs w:val="20"/>
                    </w:rPr>
                  </w:pPr>
                  <w:r w:rsidRPr="00B558CC">
                    <w:rPr>
                      <w:sz w:val="20"/>
                      <w:szCs w:val="20"/>
                    </w:rPr>
                    <w:t>3</w:t>
                  </w:r>
                </w:p>
              </w:tc>
              <w:tc>
                <w:tcPr>
                  <w:tcW w:w="889" w:type="dxa"/>
                </w:tcPr>
                <w:p w14:paraId="47F75534" w14:textId="77777777" w:rsidR="002D1C9F" w:rsidRPr="00B558CC" w:rsidRDefault="002D1C9F" w:rsidP="00901941">
                  <w:pPr>
                    <w:rPr>
                      <w:color w:val="2E74B5" w:themeColor="accent1" w:themeShade="BF"/>
                      <w:sz w:val="20"/>
                      <w:szCs w:val="20"/>
                    </w:rPr>
                  </w:pPr>
                  <w:r w:rsidRPr="00B558CC">
                    <w:rPr>
                      <w:color w:val="2E74B5" w:themeColor="accent1" w:themeShade="BF"/>
                      <w:sz w:val="20"/>
                      <w:szCs w:val="20"/>
                    </w:rPr>
                    <w:t>3</w:t>
                  </w:r>
                </w:p>
              </w:tc>
              <w:tc>
                <w:tcPr>
                  <w:tcW w:w="542" w:type="dxa"/>
                </w:tcPr>
                <w:p w14:paraId="768C7CA9" w14:textId="77777777" w:rsidR="002D1C9F" w:rsidRPr="00B558CC" w:rsidRDefault="002D1C9F" w:rsidP="00901941">
                  <w:pPr>
                    <w:rPr>
                      <w:sz w:val="20"/>
                      <w:szCs w:val="20"/>
                    </w:rPr>
                  </w:pPr>
                  <w:r w:rsidRPr="00B558CC">
                    <w:rPr>
                      <w:sz w:val="20"/>
                      <w:szCs w:val="20"/>
                    </w:rPr>
                    <w:t>4</w:t>
                  </w:r>
                </w:p>
              </w:tc>
              <w:tc>
                <w:tcPr>
                  <w:tcW w:w="540" w:type="dxa"/>
                </w:tcPr>
                <w:p w14:paraId="06975842" w14:textId="77777777" w:rsidR="002D1C9F" w:rsidRPr="00B558CC" w:rsidRDefault="002D1C9F" w:rsidP="00901941">
                  <w:pPr>
                    <w:rPr>
                      <w:sz w:val="20"/>
                      <w:szCs w:val="20"/>
                    </w:rPr>
                  </w:pPr>
                  <w:r w:rsidRPr="00B558CC">
                    <w:rPr>
                      <w:sz w:val="20"/>
                      <w:szCs w:val="20"/>
                    </w:rPr>
                    <w:t>3</w:t>
                  </w:r>
                </w:p>
              </w:tc>
              <w:tc>
                <w:tcPr>
                  <w:tcW w:w="889" w:type="dxa"/>
                </w:tcPr>
                <w:p w14:paraId="77218F00" w14:textId="77777777" w:rsidR="002D1C9F" w:rsidRPr="00B558CC" w:rsidRDefault="002D1C9F" w:rsidP="00901941">
                  <w:pPr>
                    <w:rPr>
                      <w:color w:val="2E74B5" w:themeColor="accent1" w:themeShade="BF"/>
                      <w:sz w:val="20"/>
                      <w:szCs w:val="20"/>
                    </w:rPr>
                  </w:pPr>
                  <w:r w:rsidRPr="00B558CC">
                    <w:rPr>
                      <w:color w:val="2E74B5" w:themeColor="accent1" w:themeShade="BF"/>
                      <w:sz w:val="20"/>
                      <w:szCs w:val="20"/>
                    </w:rPr>
                    <w:t>3.5</w:t>
                  </w:r>
                </w:p>
              </w:tc>
              <w:tc>
                <w:tcPr>
                  <w:tcW w:w="461" w:type="dxa"/>
                </w:tcPr>
                <w:p w14:paraId="5D77E796" w14:textId="77777777" w:rsidR="002D1C9F" w:rsidRPr="00B558CC" w:rsidRDefault="002D1C9F" w:rsidP="00901941">
                  <w:pPr>
                    <w:rPr>
                      <w:sz w:val="20"/>
                      <w:szCs w:val="20"/>
                    </w:rPr>
                  </w:pPr>
                  <w:r w:rsidRPr="00B558CC">
                    <w:rPr>
                      <w:sz w:val="20"/>
                      <w:szCs w:val="20"/>
                    </w:rPr>
                    <w:t>4</w:t>
                  </w:r>
                </w:p>
              </w:tc>
              <w:tc>
                <w:tcPr>
                  <w:tcW w:w="479" w:type="dxa"/>
                </w:tcPr>
                <w:p w14:paraId="5BFC579B" w14:textId="77777777" w:rsidR="002D1C9F" w:rsidRPr="00B558CC" w:rsidRDefault="002D1C9F" w:rsidP="00901941">
                  <w:pPr>
                    <w:rPr>
                      <w:sz w:val="20"/>
                      <w:szCs w:val="20"/>
                    </w:rPr>
                  </w:pPr>
                  <w:r w:rsidRPr="00B558CC">
                    <w:rPr>
                      <w:sz w:val="20"/>
                      <w:szCs w:val="20"/>
                    </w:rPr>
                    <w:t>3</w:t>
                  </w:r>
                </w:p>
              </w:tc>
              <w:tc>
                <w:tcPr>
                  <w:tcW w:w="1127" w:type="dxa"/>
                </w:tcPr>
                <w:p w14:paraId="7AB9C7A5" w14:textId="77777777" w:rsidR="002D1C9F" w:rsidRPr="00B558CC" w:rsidRDefault="002D1C9F" w:rsidP="00901941">
                  <w:pPr>
                    <w:rPr>
                      <w:color w:val="2E74B5" w:themeColor="accent1" w:themeShade="BF"/>
                      <w:sz w:val="20"/>
                      <w:szCs w:val="20"/>
                    </w:rPr>
                  </w:pPr>
                  <w:r w:rsidRPr="00B558CC">
                    <w:rPr>
                      <w:color w:val="2E74B5" w:themeColor="accent1" w:themeShade="BF"/>
                      <w:sz w:val="20"/>
                      <w:szCs w:val="20"/>
                    </w:rPr>
                    <w:t>3.5</w:t>
                  </w:r>
                </w:p>
              </w:tc>
            </w:tr>
            <w:tr w:rsidR="002D1C9F" w:rsidRPr="00B558CC" w14:paraId="697E35D6" w14:textId="77777777" w:rsidTr="00901941">
              <w:tc>
                <w:tcPr>
                  <w:tcW w:w="902" w:type="dxa"/>
                </w:tcPr>
                <w:p w14:paraId="0F396209" w14:textId="77777777" w:rsidR="002D1C9F" w:rsidRPr="00B558CC" w:rsidRDefault="002D1C9F" w:rsidP="00901941">
                  <w:pPr>
                    <w:rPr>
                      <w:sz w:val="20"/>
                      <w:szCs w:val="20"/>
                    </w:rPr>
                  </w:pPr>
                  <w:r w:rsidRPr="00B558CC">
                    <w:rPr>
                      <w:sz w:val="20"/>
                      <w:szCs w:val="20"/>
                    </w:rPr>
                    <w:t>Paper m</w:t>
                  </w:r>
                </w:p>
              </w:tc>
              <w:tc>
                <w:tcPr>
                  <w:tcW w:w="479" w:type="dxa"/>
                </w:tcPr>
                <w:p w14:paraId="2772A985" w14:textId="77777777" w:rsidR="002D1C9F" w:rsidRPr="00B558CC" w:rsidRDefault="002D1C9F" w:rsidP="00901941">
                  <w:pPr>
                    <w:rPr>
                      <w:sz w:val="20"/>
                      <w:szCs w:val="20"/>
                    </w:rPr>
                  </w:pPr>
                  <w:r w:rsidRPr="00B558CC">
                    <w:rPr>
                      <w:sz w:val="20"/>
                      <w:szCs w:val="20"/>
                    </w:rPr>
                    <w:t>4</w:t>
                  </w:r>
                </w:p>
              </w:tc>
              <w:tc>
                <w:tcPr>
                  <w:tcW w:w="509" w:type="dxa"/>
                </w:tcPr>
                <w:p w14:paraId="74DE1A45" w14:textId="77777777" w:rsidR="002D1C9F" w:rsidRPr="00B558CC" w:rsidRDefault="002D1C9F" w:rsidP="00901941">
                  <w:pPr>
                    <w:rPr>
                      <w:sz w:val="20"/>
                      <w:szCs w:val="20"/>
                    </w:rPr>
                  </w:pPr>
                  <w:r w:rsidRPr="00B558CC">
                    <w:rPr>
                      <w:sz w:val="20"/>
                      <w:szCs w:val="20"/>
                    </w:rPr>
                    <w:t>3</w:t>
                  </w:r>
                </w:p>
              </w:tc>
              <w:tc>
                <w:tcPr>
                  <w:tcW w:w="889" w:type="dxa"/>
                </w:tcPr>
                <w:p w14:paraId="07A2C9CC" w14:textId="77777777" w:rsidR="002D1C9F" w:rsidRPr="00B558CC" w:rsidRDefault="002D1C9F" w:rsidP="00901941">
                  <w:pPr>
                    <w:rPr>
                      <w:color w:val="2E74B5" w:themeColor="accent1" w:themeShade="BF"/>
                      <w:sz w:val="20"/>
                      <w:szCs w:val="20"/>
                    </w:rPr>
                  </w:pPr>
                  <w:r w:rsidRPr="00B558CC">
                    <w:rPr>
                      <w:color w:val="2E74B5" w:themeColor="accent1" w:themeShade="BF"/>
                      <w:sz w:val="20"/>
                      <w:szCs w:val="20"/>
                    </w:rPr>
                    <w:t>3.5</w:t>
                  </w:r>
                </w:p>
              </w:tc>
              <w:tc>
                <w:tcPr>
                  <w:tcW w:w="542" w:type="dxa"/>
                </w:tcPr>
                <w:p w14:paraId="0B244CFD" w14:textId="77777777" w:rsidR="002D1C9F" w:rsidRPr="00B558CC" w:rsidRDefault="002D1C9F" w:rsidP="00901941">
                  <w:pPr>
                    <w:rPr>
                      <w:sz w:val="20"/>
                      <w:szCs w:val="20"/>
                    </w:rPr>
                  </w:pPr>
                  <w:r w:rsidRPr="00B558CC">
                    <w:rPr>
                      <w:sz w:val="20"/>
                      <w:szCs w:val="20"/>
                    </w:rPr>
                    <w:t>2</w:t>
                  </w:r>
                </w:p>
              </w:tc>
              <w:tc>
                <w:tcPr>
                  <w:tcW w:w="540" w:type="dxa"/>
                </w:tcPr>
                <w:p w14:paraId="0AAA2A07" w14:textId="77777777" w:rsidR="002D1C9F" w:rsidRPr="00B558CC" w:rsidRDefault="002D1C9F" w:rsidP="00901941">
                  <w:pPr>
                    <w:rPr>
                      <w:sz w:val="20"/>
                      <w:szCs w:val="20"/>
                    </w:rPr>
                  </w:pPr>
                  <w:r w:rsidRPr="00B558CC">
                    <w:rPr>
                      <w:sz w:val="20"/>
                      <w:szCs w:val="20"/>
                    </w:rPr>
                    <w:t>3</w:t>
                  </w:r>
                </w:p>
              </w:tc>
              <w:tc>
                <w:tcPr>
                  <w:tcW w:w="889" w:type="dxa"/>
                </w:tcPr>
                <w:p w14:paraId="3D1B1726" w14:textId="77777777" w:rsidR="002D1C9F" w:rsidRPr="00B558CC" w:rsidRDefault="002D1C9F" w:rsidP="00901941">
                  <w:pPr>
                    <w:rPr>
                      <w:color w:val="2E74B5" w:themeColor="accent1" w:themeShade="BF"/>
                      <w:sz w:val="20"/>
                      <w:szCs w:val="20"/>
                    </w:rPr>
                  </w:pPr>
                  <w:r w:rsidRPr="00B558CC">
                    <w:rPr>
                      <w:color w:val="2E74B5" w:themeColor="accent1" w:themeShade="BF"/>
                      <w:sz w:val="20"/>
                      <w:szCs w:val="20"/>
                    </w:rPr>
                    <w:t>2.5</w:t>
                  </w:r>
                </w:p>
              </w:tc>
              <w:tc>
                <w:tcPr>
                  <w:tcW w:w="461" w:type="dxa"/>
                </w:tcPr>
                <w:p w14:paraId="5353E704" w14:textId="77777777" w:rsidR="002D1C9F" w:rsidRPr="00B558CC" w:rsidRDefault="002D1C9F" w:rsidP="00901941">
                  <w:pPr>
                    <w:rPr>
                      <w:sz w:val="20"/>
                      <w:szCs w:val="20"/>
                    </w:rPr>
                  </w:pPr>
                  <w:r w:rsidRPr="00B558CC">
                    <w:rPr>
                      <w:sz w:val="20"/>
                      <w:szCs w:val="20"/>
                    </w:rPr>
                    <w:t>2</w:t>
                  </w:r>
                </w:p>
              </w:tc>
              <w:tc>
                <w:tcPr>
                  <w:tcW w:w="479" w:type="dxa"/>
                </w:tcPr>
                <w:p w14:paraId="54D278F7" w14:textId="77777777" w:rsidR="002D1C9F" w:rsidRPr="00B558CC" w:rsidRDefault="002D1C9F" w:rsidP="00901941">
                  <w:pPr>
                    <w:rPr>
                      <w:sz w:val="20"/>
                      <w:szCs w:val="20"/>
                    </w:rPr>
                  </w:pPr>
                  <w:r w:rsidRPr="00B558CC">
                    <w:rPr>
                      <w:sz w:val="20"/>
                      <w:szCs w:val="20"/>
                    </w:rPr>
                    <w:t>4</w:t>
                  </w:r>
                </w:p>
              </w:tc>
              <w:tc>
                <w:tcPr>
                  <w:tcW w:w="1127" w:type="dxa"/>
                </w:tcPr>
                <w:p w14:paraId="297786E1" w14:textId="77777777" w:rsidR="002D1C9F" w:rsidRPr="00B558CC" w:rsidRDefault="002D1C9F" w:rsidP="00901941">
                  <w:pPr>
                    <w:rPr>
                      <w:color w:val="2E74B5" w:themeColor="accent1" w:themeShade="BF"/>
                      <w:sz w:val="20"/>
                      <w:szCs w:val="20"/>
                    </w:rPr>
                  </w:pPr>
                  <w:r w:rsidRPr="00B558CC">
                    <w:rPr>
                      <w:color w:val="2E74B5" w:themeColor="accent1" w:themeShade="BF"/>
                      <w:sz w:val="20"/>
                      <w:szCs w:val="20"/>
                    </w:rPr>
                    <w:t>3</w:t>
                  </w:r>
                </w:p>
              </w:tc>
            </w:tr>
            <w:tr w:rsidR="002D1C9F" w:rsidRPr="00B558CC" w14:paraId="609C891F" w14:textId="77777777" w:rsidTr="00901941">
              <w:tc>
                <w:tcPr>
                  <w:tcW w:w="902" w:type="dxa"/>
                </w:tcPr>
                <w:p w14:paraId="29E43340" w14:textId="77777777" w:rsidR="002D1C9F" w:rsidRPr="00B558CC" w:rsidRDefault="002D1C9F" w:rsidP="00901941">
                  <w:pPr>
                    <w:rPr>
                      <w:sz w:val="20"/>
                      <w:szCs w:val="20"/>
                    </w:rPr>
                  </w:pPr>
                  <w:r w:rsidRPr="00B558CC">
                    <w:rPr>
                      <w:sz w:val="20"/>
                      <w:szCs w:val="20"/>
                    </w:rPr>
                    <w:t>Paper n</w:t>
                  </w:r>
                </w:p>
              </w:tc>
              <w:tc>
                <w:tcPr>
                  <w:tcW w:w="479" w:type="dxa"/>
                </w:tcPr>
                <w:p w14:paraId="328EF64B" w14:textId="77777777" w:rsidR="002D1C9F" w:rsidRPr="00B558CC" w:rsidRDefault="002D1C9F" w:rsidP="00901941">
                  <w:pPr>
                    <w:rPr>
                      <w:sz w:val="20"/>
                      <w:szCs w:val="20"/>
                    </w:rPr>
                  </w:pPr>
                  <w:r w:rsidRPr="00B558CC">
                    <w:rPr>
                      <w:sz w:val="20"/>
                      <w:szCs w:val="20"/>
                    </w:rPr>
                    <w:t>2.5</w:t>
                  </w:r>
                </w:p>
              </w:tc>
              <w:tc>
                <w:tcPr>
                  <w:tcW w:w="509" w:type="dxa"/>
                </w:tcPr>
                <w:p w14:paraId="318B5F22" w14:textId="77777777" w:rsidR="002D1C9F" w:rsidRPr="00B558CC" w:rsidRDefault="002D1C9F" w:rsidP="00901941">
                  <w:pPr>
                    <w:rPr>
                      <w:sz w:val="20"/>
                      <w:szCs w:val="20"/>
                    </w:rPr>
                  </w:pPr>
                  <w:r w:rsidRPr="00B558CC">
                    <w:rPr>
                      <w:sz w:val="20"/>
                      <w:szCs w:val="20"/>
                    </w:rPr>
                    <w:t>1</w:t>
                  </w:r>
                </w:p>
              </w:tc>
              <w:tc>
                <w:tcPr>
                  <w:tcW w:w="889" w:type="dxa"/>
                </w:tcPr>
                <w:p w14:paraId="4ACD648E" w14:textId="77777777" w:rsidR="002D1C9F" w:rsidRPr="00B558CC" w:rsidRDefault="002D1C9F" w:rsidP="00901941">
                  <w:pPr>
                    <w:rPr>
                      <w:color w:val="2E74B5" w:themeColor="accent1" w:themeShade="BF"/>
                      <w:sz w:val="20"/>
                      <w:szCs w:val="20"/>
                    </w:rPr>
                  </w:pPr>
                  <w:r w:rsidRPr="00B558CC">
                    <w:rPr>
                      <w:color w:val="2E74B5" w:themeColor="accent1" w:themeShade="BF"/>
                      <w:sz w:val="20"/>
                      <w:szCs w:val="20"/>
                    </w:rPr>
                    <w:t>1.75</w:t>
                  </w:r>
                </w:p>
              </w:tc>
              <w:tc>
                <w:tcPr>
                  <w:tcW w:w="542" w:type="dxa"/>
                </w:tcPr>
                <w:p w14:paraId="4497872F" w14:textId="77777777" w:rsidR="002D1C9F" w:rsidRPr="00B558CC" w:rsidRDefault="002D1C9F" w:rsidP="00901941">
                  <w:pPr>
                    <w:rPr>
                      <w:sz w:val="20"/>
                      <w:szCs w:val="20"/>
                    </w:rPr>
                  </w:pPr>
                  <w:r w:rsidRPr="00B558CC">
                    <w:rPr>
                      <w:sz w:val="20"/>
                      <w:szCs w:val="20"/>
                    </w:rPr>
                    <w:t>1</w:t>
                  </w:r>
                </w:p>
              </w:tc>
              <w:tc>
                <w:tcPr>
                  <w:tcW w:w="540" w:type="dxa"/>
                </w:tcPr>
                <w:p w14:paraId="0429E9A0" w14:textId="77777777" w:rsidR="002D1C9F" w:rsidRPr="00B558CC" w:rsidRDefault="002D1C9F" w:rsidP="00901941">
                  <w:pPr>
                    <w:rPr>
                      <w:sz w:val="20"/>
                      <w:szCs w:val="20"/>
                    </w:rPr>
                  </w:pPr>
                  <w:r w:rsidRPr="00B558CC">
                    <w:rPr>
                      <w:sz w:val="20"/>
                      <w:szCs w:val="20"/>
                    </w:rPr>
                    <w:t>2.5</w:t>
                  </w:r>
                </w:p>
              </w:tc>
              <w:tc>
                <w:tcPr>
                  <w:tcW w:w="889" w:type="dxa"/>
                </w:tcPr>
                <w:p w14:paraId="56F4408B" w14:textId="77777777" w:rsidR="002D1C9F" w:rsidRPr="00B558CC" w:rsidRDefault="002D1C9F" w:rsidP="00901941">
                  <w:pPr>
                    <w:rPr>
                      <w:color w:val="2E74B5" w:themeColor="accent1" w:themeShade="BF"/>
                      <w:sz w:val="20"/>
                      <w:szCs w:val="20"/>
                    </w:rPr>
                  </w:pPr>
                  <w:r w:rsidRPr="00B558CC">
                    <w:rPr>
                      <w:color w:val="2E74B5" w:themeColor="accent1" w:themeShade="BF"/>
                      <w:sz w:val="20"/>
                      <w:szCs w:val="20"/>
                    </w:rPr>
                    <w:t>2</w:t>
                  </w:r>
                </w:p>
              </w:tc>
              <w:tc>
                <w:tcPr>
                  <w:tcW w:w="461" w:type="dxa"/>
                </w:tcPr>
                <w:p w14:paraId="735CEEC8" w14:textId="77777777" w:rsidR="002D1C9F" w:rsidRPr="00B558CC" w:rsidRDefault="002D1C9F" w:rsidP="00901941">
                  <w:pPr>
                    <w:rPr>
                      <w:sz w:val="20"/>
                      <w:szCs w:val="20"/>
                    </w:rPr>
                  </w:pPr>
                  <w:r w:rsidRPr="00B558CC">
                    <w:rPr>
                      <w:sz w:val="20"/>
                      <w:szCs w:val="20"/>
                    </w:rPr>
                    <w:t>1</w:t>
                  </w:r>
                </w:p>
              </w:tc>
              <w:tc>
                <w:tcPr>
                  <w:tcW w:w="479" w:type="dxa"/>
                </w:tcPr>
                <w:p w14:paraId="4F416A23" w14:textId="77777777" w:rsidR="002D1C9F" w:rsidRPr="00B558CC" w:rsidRDefault="002D1C9F" w:rsidP="00901941">
                  <w:pPr>
                    <w:rPr>
                      <w:sz w:val="20"/>
                      <w:szCs w:val="20"/>
                    </w:rPr>
                  </w:pPr>
                  <w:r w:rsidRPr="00B558CC">
                    <w:rPr>
                      <w:sz w:val="20"/>
                      <w:szCs w:val="20"/>
                    </w:rPr>
                    <w:t>2.5</w:t>
                  </w:r>
                </w:p>
              </w:tc>
              <w:tc>
                <w:tcPr>
                  <w:tcW w:w="1127" w:type="dxa"/>
                </w:tcPr>
                <w:p w14:paraId="1B91A7BE" w14:textId="77777777" w:rsidR="002D1C9F" w:rsidRPr="00B558CC" w:rsidRDefault="002D1C9F" w:rsidP="00901941">
                  <w:pPr>
                    <w:rPr>
                      <w:color w:val="2E74B5" w:themeColor="accent1" w:themeShade="BF"/>
                      <w:sz w:val="20"/>
                      <w:szCs w:val="20"/>
                    </w:rPr>
                  </w:pPr>
                  <w:r w:rsidRPr="00B558CC">
                    <w:rPr>
                      <w:color w:val="2E74B5" w:themeColor="accent1" w:themeShade="BF"/>
                      <w:sz w:val="20"/>
                      <w:szCs w:val="20"/>
                    </w:rPr>
                    <w:t>1.75</w:t>
                  </w:r>
                </w:p>
                <w:p w14:paraId="3DDCF47F" w14:textId="77777777" w:rsidR="002D1C9F" w:rsidRPr="00B558CC" w:rsidRDefault="002D1C9F" w:rsidP="00901941">
                  <w:pPr>
                    <w:rPr>
                      <w:color w:val="2E74B5" w:themeColor="accent1" w:themeShade="BF"/>
                      <w:sz w:val="20"/>
                      <w:szCs w:val="20"/>
                    </w:rPr>
                  </w:pPr>
                </w:p>
              </w:tc>
            </w:tr>
            <w:tr w:rsidR="002D1C9F" w:rsidRPr="00B558CC" w14:paraId="40C3AF63" w14:textId="77777777" w:rsidTr="00901941">
              <w:tc>
                <w:tcPr>
                  <w:tcW w:w="902" w:type="dxa"/>
                </w:tcPr>
                <w:p w14:paraId="7045540F" w14:textId="77777777" w:rsidR="002D1C9F" w:rsidRPr="00B558CC" w:rsidRDefault="002D1C9F" w:rsidP="00901941">
                  <w:pPr>
                    <w:rPr>
                      <w:sz w:val="20"/>
                      <w:szCs w:val="20"/>
                    </w:rPr>
                  </w:pPr>
                  <w:r w:rsidRPr="00B558CC">
                    <w:rPr>
                      <w:sz w:val="20"/>
                      <w:szCs w:val="20"/>
                    </w:rPr>
                    <w:t>Paper o</w:t>
                  </w:r>
                </w:p>
              </w:tc>
              <w:tc>
                <w:tcPr>
                  <w:tcW w:w="479" w:type="dxa"/>
                </w:tcPr>
                <w:p w14:paraId="2EB6AF92" w14:textId="77777777" w:rsidR="002D1C9F" w:rsidRPr="00B558CC" w:rsidRDefault="002D1C9F" w:rsidP="00901941">
                  <w:pPr>
                    <w:rPr>
                      <w:sz w:val="20"/>
                      <w:szCs w:val="20"/>
                    </w:rPr>
                  </w:pPr>
                  <w:r w:rsidRPr="00B558CC">
                    <w:rPr>
                      <w:sz w:val="20"/>
                      <w:szCs w:val="20"/>
                    </w:rPr>
                    <w:t>4</w:t>
                  </w:r>
                </w:p>
              </w:tc>
              <w:tc>
                <w:tcPr>
                  <w:tcW w:w="509" w:type="dxa"/>
                </w:tcPr>
                <w:p w14:paraId="317A5213" w14:textId="77777777" w:rsidR="002D1C9F" w:rsidRPr="00B558CC" w:rsidRDefault="002D1C9F" w:rsidP="00901941">
                  <w:pPr>
                    <w:rPr>
                      <w:sz w:val="20"/>
                      <w:szCs w:val="20"/>
                    </w:rPr>
                  </w:pPr>
                  <w:r w:rsidRPr="00B558CC">
                    <w:rPr>
                      <w:sz w:val="20"/>
                      <w:szCs w:val="20"/>
                    </w:rPr>
                    <w:t>3</w:t>
                  </w:r>
                </w:p>
              </w:tc>
              <w:tc>
                <w:tcPr>
                  <w:tcW w:w="889" w:type="dxa"/>
                </w:tcPr>
                <w:p w14:paraId="3CAB7B2B" w14:textId="77777777" w:rsidR="002D1C9F" w:rsidRPr="00B558CC" w:rsidRDefault="002D1C9F" w:rsidP="00901941">
                  <w:pPr>
                    <w:rPr>
                      <w:color w:val="2E74B5" w:themeColor="accent1" w:themeShade="BF"/>
                      <w:sz w:val="20"/>
                      <w:szCs w:val="20"/>
                    </w:rPr>
                  </w:pPr>
                  <w:r w:rsidRPr="00B558CC">
                    <w:rPr>
                      <w:color w:val="2E74B5" w:themeColor="accent1" w:themeShade="BF"/>
                      <w:sz w:val="20"/>
                      <w:szCs w:val="20"/>
                    </w:rPr>
                    <w:t>3.5</w:t>
                  </w:r>
                </w:p>
              </w:tc>
              <w:tc>
                <w:tcPr>
                  <w:tcW w:w="542" w:type="dxa"/>
                </w:tcPr>
                <w:p w14:paraId="19A0F96A" w14:textId="77777777" w:rsidR="002D1C9F" w:rsidRPr="00B558CC" w:rsidRDefault="002D1C9F" w:rsidP="00901941">
                  <w:pPr>
                    <w:rPr>
                      <w:sz w:val="20"/>
                      <w:szCs w:val="20"/>
                    </w:rPr>
                  </w:pPr>
                  <w:r w:rsidRPr="00B558CC">
                    <w:rPr>
                      <w:sz w:val="20"/>
                      <w:szCs w:val="20"/>
                    </w:rPr>
                    <w:t>1</w:t>
                  </w:r>
                </w:p>
              </w:tc>
              <w:tc>
                <w:tcPr>
                  <w:tcW w:w="540" w:type="dxa"/>
                </w:tcPr>
                <w:p w14:paraId="4F8D1459" w14:textId="77777777" w:rsidR="002D1C9F" w:rsidRPr="00B558CC" w:rsidRDefault="002D1C9F" w:rsidP="00901941">
                  <w:pPr>
                    <w:rPr>
                      <w:sz w:val="20"/>
                      <w:szCs w:val="20"/>
                    </w:rPr>
                  </w:pPr>
                  <w:r w:rsidRPr="00B558CC">
                    <w:rPr>
                      <w:sz w:val="20"/>
                      <w:szCs w:val="20"/>
                    </w:rPr>
                    <w:t>3</w:t>
                  </w:r>
                </w:p>
              </w:tc>
              <w:tc>
                <w:tcPr>
                  <w:tcW w:w="889" w:type="dxa"/>
                </w:tcPr>
                <w:p w14:paraId="7252870D" w14:textId="77777777" w:rsidR="002D1C9F" w:rsidRPr="00B558CC" w:rsidRDefault="002D1C9F" w:rsidP="00901941">
                  <w:pPr>
                    <w:rPr>
                      <w:color w:val="2E74B5" w:themeColor="accent1" w:themeShade="BF"/>
                      <w:sz w:val="20"/>
                      <w:szCs w:val="20"/>
                    </w:rPr>
                  </w:pPr>
                  <w:r w:rsidRPr="00B558CC">
                    <w:rPr>
                      <w:color w:val="2E74B5" w:themeColor="accent1" w:themeShade="BF"/>
                      <w:sz w:val="20"/>
                      <w:szCs w:val="20"/>
                    </w:rPr>
                    <w:t>2</w:t>
                  </w:r>
                </w:p>
              </w:tc>
              <w:tc>
                <w:tcPr>
                  <w:tcW w:w="461" w:type="dxa"/>
                </w:tcPr>
                <w:p w14:paraId="6313ED10" w14:textId="77777777" w:rsidR="002D1C9F" w:rsidRPr="00B558CC" w:rsidRDefault="002D1C9F" w:rsidP="00901941">
                  <w:pPr>
                    <w:rPr>
                      <w:sz w:val="20"/>
                      <w:szCs w:val="20"/>
                    </w:rPr>
                  </w:pPr>
                  <w:r w:rsidRPr="00B558CC">
                    <w:rPr>
                      <w:sz w:val="20"/>
                      <w:szCs w:val="20"/>
                    </w:rPr>
                    <w:t>2</w:t>
                  </w:r>
                </w:p>
              </w:tc>
              <w:tc>
                <w:tcPr>
                  <w:tcW w:w="479" w:type="dxa"/>
                </w:tcPr>
                <w:p w14:paraId="0E7A7C05" w14:textId="77777777" w:rsidR="002D1C9F" w:rsidRPr="00B558CC" w:rsidRDefault="002D1C9F" w:rsidP="00901941">
                  <w:pPr>
                    <w:rPr>
                      <w:sz w:val="20"/>
                      <w:szCs w:val="20"/>
                    </w:rPr>
                  </w:pPr>
                  <w:r w:rsidRPr="00B558CC">
                    <w:rPr>
                      <w:sz w:val="20"/>
                      <w:szCs w:val="20"/>
                    </w:rPr>
                    <w:t>3</w:t>
                  </w:r>
                </w:p>
              </w:tc>
              <w:tc>
                <w:tcPr>
                  <w:tcW w:w="1127" w:type="dxa"/>
                </w:tcPr>
                <w:p w14:paraId="0BF4934D" w14:textId="77777777" w:rsidR="002D1C9F" w:rsidRPr="00B558CC" w:rsidRDefault="002D1C9F" w:rsidP="00901941">
                  <w:pPr>
                    <w:rPr>
                      <w:color w:val="2E74B5" w:themeColor="accent1" w:themeShade="BF"/>
                      <w:sz w:val="20"/>
                      <w:szCs w:val="20"/>
                    </w:rPr>
                  </w:pPr>
                  <w:r w:rsidRPr="00B558CC">
                    <w:rPr>
                      <w:color w:val="2E74B5" w:themeColor="accent1" w:themeShade="BF"/>
                      <w:sz w:val="20"/>
                      <w:szCs w:val="20"/>
                    </w:rPr>
                    <w:t>2.5</w:t>
                  </w:r>
                </w:p>
              </w:tc>
            </w:tr>
            <w:tr w:rsidR="002D1C9F" w:rsidRPr="00B558CC" w14:paraId="5C83AF66" w14:textId="77777777" w:rsidTr="00901941">
              <w:tc>
                <w:tcPr>
                  <w:tcW w:w="902" w:type="dxa"/>
                </w:tcPr>
                <w:p w14:paraId="2E2C4E92" w14:textId="77777777" w:rsidR="002D1C9F" w:rsidRPr="00B558CC" w:rsidRDefault="002D1C9F" w:rsidP="00901941">
                  <w:pPr>
                    <w:rPr>
                      <w:sz w:val="20"/>
                      <w:szCs w:val="20"/>
                    </w:rPr>
                  </w:pPr>
                  <w:r w:rsidRPr="00B558CC">
                    <w:rPr>
                      <w:sz w:val="20"/>
                      <w:szCs w:val="20"/>
                    </w:rPr>
                    <w:t>Paper q</w:t>
                  </w:r>
                </w:p>
              </w:tc>
              <w:tc>
                <w:tcPr>
                  <w:tcW w:w="479" w:type="dxa"/>
                </w:tcPr>
                <w:p w14:paraId="74CEF633" w14:textId="77777777" w:rsidR="002D1C9F" w:rsidRPr="00B558CC" w:rsidRDefault="002D1C9F" w:rsidP="00901941">
                  <w:pPr>
                    <w:rPr>
                      <w:sz w:val="20"/>
                      <w:szCs w:val="20"/>
                    </w:rPr>
                  </w:pPr>
                  <w:r w:rsidRPr="00B558CC">
                    <w:rPr>
                      <w:sz w:val="20"/>
                      <w:szCs w:val="20"/>
                    </w:rPr>
                    <w:t>2.5</w:t>
                  </w:r>
                </w:p>
              </w:tc>
              <w:tc>
                <w:tcPr>
                  <w:tcW w:w="509" w:type="dxa"/>
                </w:tcPr>
                <w:p w14:paraId="42C80773" w14:textId="77777777" w:rsidR="002D1C9F" w:rsidRPr="00B558CC" w:rsidRDefault="002D1C9F" w:rsidP="00901941">
                  <w:pPr>
                    <w:rPr>
                      <w:sz w:val="20"/>
                      <w:szCs w:val="20"/>
                    </w:rPr>
                  </w:pPr>
                  <w:r w:rsidRPr="00B558CC">
                    <w:rPr>
                      <w:sz w:val="20"/>
                      <w:szCs w:val="20"/>
                    </w:rPr>
                    <w:t>3</w:t>
                  </w:r>
                </w:p>
              </w:tc>
              <w:tc>
                <w:tcPr>
                  <w:tcW w:w="889" w:type="dxa"/>
                </w:tcPr>
                <w:p w14:paraId="0ED2A99C" w14:textId="77777777" w:rsidR="002D1C9F" w:rsidRPr="00B558CC" w:rsidRDefault="002D1C9F" w:rsidP="00901941">
                  <w:pPr>
                    <w:rPr>
                      <w:color w:val="2E74B5" w:themeColor="accent1" w:themeShade="BF"/>
                      <w:sz w:val="20"/>
                      <w:szCs w:val="20"/>
                    </w:rPr>
                  </w:pPr>
                  <w:r w:rsidRPr="00B558CC">
                    <w:rPr>
                      <w:color w:val="2E74B5" w:themeColor="accent1" w:themeShade="BF"/>
                      <w:sz w:val="20"/>
                      <w:szCs w:val="20"/>
                    </w:rPr>
                    <w:t>2.75</w:t>
                  </w:r>
                </w:p>
              </w:tc>
              <w:tc>
                <w:tcPr>
                  <w:tcW w:w="542" w:type="dxa"/>
                </w:tcPr>
                <w:p w14:paraId="42C18F8D" w14:textId="77777777" w:rsidR="002D1C9F" w:rsidRPr="00B558CC" w:rsidRDefault="002D1C9F" w:rsidP="00901941">
                  <w:pPr>
                    <w:rPr>
                      <w:sz w:val="20"/>
                      <w:szCs w:val="20"/>
                    </w:rPr>
                  </w:pPr>
                  <w:r w:rsidRPr="00B558CC">
                    <w:rPr>
                      <w:sz w:val="20"/>
                      <w:szCs w:val="20"/>
                    </w:rPr>
                    <w:t>3</w:t>
                  </w:r>
                </w:p>
              </w:tc>
              <w:tc>
                <w:tcPr>
                  <w:tcW w:w="540" w:type="dxa"/>
                </w:tcPr>
                <w:p w14:paraId="16ACF1D0" w14:textId="77777777" w:rsidR="002D1C9F" w:rsidRPr="00B558CC" w:rsidRDefault="002D1C9F" w:rsidP="00901941">
                  <w:pPr>
                    <w:rPr>
                      <w:sz w:val="20"/>
                      <w:szCs w:val="20"/>
                    </w:rPr>
                  </w:pPr>
                  <w:r w:rsidRPr="00B558CC">
                    <w:rPr>
                      <w:sz w:val="20"/>
                      <w:szCs w:val="20"/>
                    </w:rPr>
                    <w:t>2</w:t>
                  </w:r>
                </w:p>
              </w:tc>
              <w:tc>
                <w:tcPr>
                  <w:tcW w:w="889" w:type="dxa"/>
                </w:tcPr>
                <w:p w14:paraId="03C56706" w14:textId="77777777" w:rsidR="002D1C9F" w:rsidRPr="00B558CC" w:rsidRDefault="002D1C9F" w:rsidP="00901941">
                  <w:pPr>
                    <w:rPr>
                      <w:color w:val="2E74B5" w:themeColor="accent1" w:themeShade="BF"/>
                      <w:sz w:val="20"/>
                      <w:szCs w:val="20"/>
                    </w:rPr>
                  </w:pPr>
                  <w:r w:rsidRPr="00B558CC">
                    <w:rPr>
                      <w:color w:val="2E74B5" w:themeColor="accent1" w:themeShade="BF"/>
                      <w:sz w:val="20"/>
                      <w:szCs w:val="20"/>
                    </w:rPr>
                    <w:t>2.5</w:t>
                  </w:r>
                </w:p>
                <w:p w14:paraId="470DF5F8" w14:textId="77777777" w:rsidR="002D1C9F" w:rsidRPr="00B558CC" w:rsidRDefault="002D1C9F" w:rsidP="00901941">
                  <w:pPr>
                    <w:rPr>
                      <w:color w:val="2E74B5" w:themeColor="accent1" w:themeShade="BF"/>
                      <w:sz w:val="20"/>
                      <w:szCs w:val="20"/>
                    </w:rPr>
                  </w:pPr>
                </w:p>
              </w:tc>
              <w:tc>
                <w:tcPr>
                  <w:tcW w:w="461" w:type="dxa"/>
                </w:tcPr>
                <w:p w14:paraId="7DA20C0C" w14:textId="77777777" w:rsidR="002D1C9F" w:rsidRPr="00B558CC" w:rsidRDefault="002D1C9F" w:rsidP="00901941">
                  <w:pPr>
                    <w:rPr>
                      <w:sz w:val="20"/>
                      <w:szCs w:val="20"/>
                    </w:rPr>
                  </w:pPr>
                  <w:r w:rsidRPr="00B558CC">
                    <w:rPr>
                      <w:sz w:val="20"/>
                      <w:szCs w:val="20"/>
                    </w:rPr>
                    <w:t>2</w:t>
                  </w:r>
                </w:p>
              </w:tc>
              <w:tc>
                <w:tcPr>
                  <w:tcW w:w="479" w:type="dxa"/>
                </w:tcPr>
                <w:p w14:paraId="4CB52A36" w14:textId="77777777" w:rsidR="002D1C9F" w:rsidRPr="00B558CC" w:rsidRDefault="002D1C9F" w:rsidP="00901941">
                  <w:pPr>
                    <w:rPr>
                      <w:sz w:val="20"/>
                      <w:szCs w:val="20"/>
                    </w:rPr>
                  </w:pPr>
                  <w:r w:rsidRPr="00B558CC">
                    <w:rPr>
                      <w:sz w:val="20"/>
                      <w:szCs w:val="20"/>
                    </w:rPr>
                    <w:t>2.5</w:t>
                  </w:r>
                </w:p>
              </w:tc>
              <w:tc>
                <w:tcPr>
                  <w:tcW w:w="1127" w:type="dxa"/>
                </w:tcPr>
                <w:p w14:paraId="5D212B36" w14:textId="77777777" w:rsidR="002D1C9F" w:rsidRPr="00B558CC" w:rsidRDefault="002D1C9F" w:rsidP="00901941">
                  <w:pPr>
                    <w:rPr>
                      <w:color w:val="2E74B5" w:themeColor="accent1" w:themeShade="BF"/>
                      <w:sz w:val="20"/>
                      <w:szCs w:val="20"/>
                    </w:rPr>
                  </w:pPr>
                  <w:r w:rsidRPr="00B558CC">
                    <w:rPr>
                      <w:color w:val="2E74B5" w:themeColor="accent1" w:themeShade="BF"/>
                      <w:sz w:val="20"/>
                      <w:szCs w:val="20"/>
                    </w:rPr>
                    <w:t>2.25</w:t>
                  </w:r>
                </w:p>
              </w:tc>
            </w:tr>
          </w:tbl>
          <w:p w14:paraId="495FBA3A" w14:textId="77777777" w:rsidR="002D1C9F" w:rsidRDefault="002D1C9F" w:rsidP="002D1C9F">
            <w:pPr>
              <w:rPr>
                <w:rFonts w:ascii="Times New Roman" w:hAnsi="Times New Roman" w:cs="Times New Roman"/>
                <w:sz w:val="24"/>
                <w:szCs w:val="24"/>
              </w:rPr>
            </w:pPr>
          </w:p>
          <w:p w14:paraId="40FFB5AF" w14:textId="77777777" w:rsidR="002D1C9F" w:rsidRDefault="002D1C9F" w:rsidP="002D1C9F">
            <w:pPr>
              <w:rPr>
                <w:rFonts w:ascii="Calibri" w:eastAsia="Times New Roman" w:hAnsi="Calibri" w:cs="Times New Roman"/>
                <w:color w:val="000000"/>
              </w:rPr>
            </w:pPr>
            <w:r w:rsidRPr="00CB7B2C">
              <w:rPr>
                <w:rFonts w:ascii="Calibri" w:eastAsia="Times New Roman" w:hAnsi="Calibri" w:cs="Times New Roman"/>
                <w:color w:val="000000"/>
                <w:u w:val="single"/>
              </w:rPr>
              <w:t>For LO1</w:t>
            </w:r>
            <w:r>
              <w:rPr>
                <w:rFonts w:ascii="Calibri" w:eastAsia="Times New Roman" w:hAnsi="Calibri" w:cs="Times New Roman"/>
                <w:color w:val="000000"/>
              </w:rPr>
              <w:t xml:space="preserve"> (explain history and theories in </w:t>
            </w:r>
            <w:proofErr w:type="spellStart"/>
            <w:r>
              <w:rPr>
                <w:rFonts w:ascii="Calibri" w:eastAsia="Times New Roman" w:hAnsi="Calibri" w:cs="Times New Roman"/>
                <w:color w:val="000000"/>
              </w:rPr>
              <w:t>phil</w:t>
            </w:r>
            <w:proofErr w:type="spellEnd"/>
            <w:r>
              <w:rPr>
                <w:rFonts w:ascii="Calibri" w:eastAsia="Times New Roman" w:hAnsi="Calibri" w:cs="Times New Roman"/>
                <w:color w:val="000000"/>
              </w:rPr>
              <w:t xml:space="preserve"> &amp; religion) </w:t>
            </w:r>
          </w:p>
          <w:p w14:paraId="2CE9E32D" w14:textId="77777777" w:rsidR="002D1C9F" w:rsidRDefault="002D1C9F" w:rsidP="002D1C9F">
            <w:pPr>
              <w:rPr>
                <w:rFonts w:ascii="Calibri" w:eastAsia="Times New Roman" w:hAnsi="Calibri" w:cs="Times New Roman"/>
                <w:color w:val="000000"/>
              </w:rPr>
            </w:pPr>
            <w:r>
              <w:rPr>
                <w:rFonts w:ascii="Calibri" w:eastAsia="Times New Roman" w:hAnsi="Calibri" w:cs="Times New Roman"/>
                <w:color w:val="000000"/>
              </w:rPr>
              <w:t xml:space="preserve">Seven papers were </w:t>
            </w:r>
            <w:r w:rsidRPr="00F0623B">
              <w:rPr>
                <w:rFonts w:ascii="Calibri" w:eastAsia="Times New Roman" w:hAnsi="Calibri" w:cs="Times New Roman"/>
                <w:color w:val="000000"/>
              </w:rPr>
              <w:t>3 or above</w:t>
            </w:r>
            <w:r>
              <w:rPr>
                <w:rFonts w:ascii="Calibri" w:eastAsia="Times New Roman" w:hAnsi="Calibri" w:cs="Times New Roman"/>
                <w:color w:val="000000"/>
              </w:rPr>
              <w:t xml:space="preserve">; one was a 4 – </w:t>
            </w:r>
            <w:r>
              <w:rPr>
                <w:rFonts w:ascii="Calibri" w:eastAsia="Times New Roman" w:hAnsi="Calibri"/>
                <w:color w:val="000000"/>
              </w:rPr>
              <w:t>meets, even exceeds,</w:t>
            </w:r>
            <w:r>
              <w:rPr>
                <w:rFonts w:ascii="Calibri" w:eastAsia="Times New Roman" w:hAnsi="Calibri" w:cs="Times New Roman"/>
                <w:color w:val="000000"/>
              </w:rPr>
              <w:t xml:space="preserve"> benchmark</w:t>
            </w:r>
          </w:p>
          <w:p w14:paraId="23BCFEB4" w14:textId="77777777" w:rsidR="002D1C9F" w:rsidRPr="00F0623B" w:rsidRDefault="002D1C9F" w:rsidP="002D1C9F">
            <w:pPr>
              <w:rPr>
                <w:rFonts w:ascii="Calibri" w:eastAsia="Times New Roman" w:hAnsi="Calibri" w:cs="Times New Roman"/>
                <w:color w:val="000000"/>
              </w:rPr>
            </w:pPr>
            <w:r>
              <w:rPr>
                <w:rFonts w:ascii="Calibri" w:eastAsia="Times New Roman" w:hAnsi="Calibri" w:cs="Times New Roman"/>
                <w:color w:val="000000"/>
              </w:rPr>
              <w:t xml:space="preserve">Three papers were between </w:t>
            </w:r>
            <w:r w:rsidRPr="00F0623B">
              <w:rPr>
                <w:rFonts w:ascii="Calibri" w:eastAsia="Times New Roman" w:hAnsi="Calibri" w:cs="Times New Roman"/>
                <w:color w:val="000000"/>
              </w:rPr>
              <w:t>2 &amp; 3</w:t>
            </w:r>
            <w:r>
              <w:rPr>
                <w:rFonts w:ascii="Calibri" w:eastAsia="Times New Roman" w:hAnsi="Calibri" w:cs="Times New Roman"/>
                <w:color w:val="000000"/>
              </w:rPr>
              <w:t xml:space="preserve"> </w:t>
            </w:r>
          </w:p>
          <w:p w14:paraId="24841290" w14:textId="77777777" w:rsidR="002D1C9F" w:rsidRDefault="002D1C9F" w:rsidP="002D1C9F">
            <w:pPr>
              <w:rPr>
                <w:rFonts w:ascii="Calibri" w:eastAsia="Times New Roman" w:hAnsi="Calibri" w:cs="Times New Roman"/>
                <w:color w:val="000000"/>
              </w:rPr>
            </w:pPr>
            <w:r>
              <w:rPr>
                <w:rFonts w:ascii="Calibri" w:eastAsia="Times New Roman" w:hAnsi="Calibri" w:cs="Times New Roman"/>
                <w:color w:val="000000"/>
              </w:rPr>
              <w:t xml:space="preserve">One was </w:t>
            </w:r>
            <w:r w:rsidRPr="00F0623B">
              <w:rPr>
                <w:rFonts w:ascii="Calibri" w:eastAsia="Times New Roman" w:hAnsi="Calibri" w:cs="Times New Roman"/>
                <w:color w:val="000000"/>
              </w:rPr>
              <w:t>below 2</w:t>
            </w:r>
            <w:r>
              <w:rPr>
                <w:rFonts w:ascii="Calibri" w:eastAsia="Times New Roman" w:hAnsi="Calibri" w:cs="Times New Roman"/>
                <w:color w:val="000000"/>
              </w:rPr>
              <w:t xml:space="preserve"> – </w:t>
            </w:r>
            <w:r>
              <w:rPr>
                <w:rFonts w:ascii="Calibri" w:eastAsia="Times New Roman" w:hAnsi="Calibri"/>
                <w:color w:val="000000"/>
              </w:rPr>
              <w:t>just about meets</w:t>
            </w:r>
            <w:r>
              <w:rPr>
                <w:rFonts w:ascii="Calibri" w:eastAsia="Times New Roman" w:hAnsi="Calibri" w:cs="Times New Roman"/>
                <w:color w:val="000000"/>
              </w:rPr>
              <w:t xml:space="preserve"> benchmark since </w:t>
            </w:r>
            <w:r>
              <w:rPr>
                <w:rFonts w:ascii="Calibri" w:eastAsia="Times New Roman" w:hAnsi="Calibri"/>
                <w:color w:val="000000"/>
              </w:rPr>
              <w:t>o</w:t>
            </w:r>
            <w:r>
              <w:rPr>
                <w:rFonts w:ascii="Calibri" w:eastAsia="Times New Roman" w:hAnsi="Calibri" w:cs="Times New Roman"/>
                <w:color w:val="000000"/>
              </w:rPr>
              <w:t>ne was just a 1.75 average</w:t>
            </w:r>
          </w:p>
          <w:p w14:paraId="79C8E99D" w14:textId="77777777" w:rsidR="002D1C9F" w:rsidRDefault="002D1C9F" w:rsidP="002D1C9F">
            <w:pPr>
              <w:rPr>
                <w:rFonts w:ascii="Calibri" w:eastAsia="Times New Roman" w:hAnsi="Calibri" w:cs="Times New Roman"/>
                <w:color w:val="000000"/>
              </w:rPr>
            </w:pPr>
          </w:p>
          <w:p w14:paraId="2BB71AEE" w14:textId="77777777" w:rsidR="002D1C9F" w:rsidRDefault="002D1C9F" w:rsidP="002D1C9F">
            <w:pPr>
              <w:rPr>
                <w:rFonts w:ascii="Calibri" w:eastAsia="Times New Roman" w:hAnsi="Calibri"/>
                <w:color w:val="000000"/>
              </w:rPr>
            </w:pPr>
            <w:r w:rsidRPr="00CB7B2C">
              <w:rPr>
                <w:rFonts w:ascii="Calibri" w:eastAsia="Times New Roman" w:hAnsi="Calibri"/>
                <w:color w:val="000000"/>
                <w:u w:val="single"/>
              </w:rPr>
              <w:t>For LO2</w:t>
            </w:r>
            <w:r>
              <w:rPr>
                <w:rFonts w:ascii="Calibri" w:eastAsia="Times New Roman" w:hAnsi="Calibri"/>
                <w:color w:val="000000"/>
              </w:rPr>
              <w:t xml:space="preserve"> (understand and employ logic and argumentation, defend thesis in writing) </w:t>
            </w:r>
          </w:p>
          <w:p w14:paraId="2A90EFB5" w14:textId="77777777" w:rsidR="002D1C9F" w:rsidRDefault="002D1C9F" w:rsidP="002D1C9F">
            <w:pPr>
              <w:rPr>
                <w:rFonts w:ascii="Calibri" w:eastAsia="Times New Roman" w:hAnsi="Calibri"/>
                <w:color w:val="000000"/>
              </w:rPr>
            </w:pPr>
            <w:r>
              <w:rPr>
                <w:rFonts w:ascii="Calibri" w:eastAsia="Times New Roman" w:hAnsi="Calibri"/>
                <w:color w:val="000000"/>
              </w:rPr>
              <w:t xml:space="preserve">Three papers were 3 or above, none 4 or higher – below benchmark </w:t>
            </w:r>
          </w:p>
          <w:p w14:paraId="1548C507" w14:textId="77777777" w:rsidR="002D1C9F" w:rsidRDefault="002D1C9F" w:rsidP="002D1C9F">
            <w:pPr>
              <w:rPr>
                <w:rFonts w:ascii="Calibri" w:eastAsia="Times New Roman" w:hAnsi="Calibri"/>
                <w:color w:val="000000"/>
              </w:rPr>
            </w:pPr>
            <w:r>
              <w:rPr>
                <w:rFonts w:ascii="Calibri" w:eastAsia="Times New Roman" w:hAnsi="Calibri"/>
                <w:color w:val="000000"/>
              </w:rPr>
              <w:t xml:space="preserve">Eight are between 2 &amp;3 </w:t>
            </w:r>
          </w:p>
          <w:p w14:paraId="23BB61F4" w14:textId="77777777" w:rsidR="002D1C9F" w:rsidRDefault="002D1C9F" w:rsidP="002D1C9F">
            <w:pPr>
              <w:rPr>
                <w:rFonts w:ascii="Calibri" w:eastAsia="Times New Roman" w:hAnsi="Calibri"/>
                <w:color w:val="000000"/>
              </w:rPr>
            </w:pPr>
            <w:r>
              <w:rPr>
                <w:rFonts w:ascii="Calibri" w:eastAsia="Times New Roman" w:hAnsi="Calibri"/>
                <w:color w:val="000000"/>
              </w:rPr>
              <w:t xml:space="preserve">none below 2 – meets benchmark </w:t>
            </w:r>
          </w:p>
          <w:p w14:paraId="66A9A142" w14:textId="77777777" w:rsidR="002D1C9F" w:rsidRDefault="002D1C9F" w:rsidP="002D1C9F">
            <w:pPr>
              <w:rPr>
                <w:rFonts w:ascii="Calibri" w:eastAsia="Times New Roman" w:hAnsi="Calibri"/>
                <w:color w:val="000000"/>
              </w:rPr>
            </w:pPr>
          </w:p>
          <w:p w14:paraId="149C5618" w14:textId="77777777" w:rsidR="002D1C9F" w:rsidRDefault="002D1C9F" w:rsidP="002D1C9F">
            <w:pPr>
              <w:rPr>
                <w:rFonts w:ascii="Calibri" w:eastAsia="Times New Roman" w:hAnsi="Calibri"/>
                <w:color w:val="000000"/>
              </w:rPr>
            </w:pPr>
            <w:r w:rsidRPr="00CB7B2C">
              <w:rPr>
                <w:rFonts w:ascii="Calibri" w:eastAsia="Times New Roman" w:hAnsi="Calibri"/>
                <w:color w:val="000000"/>
                <w:u w:val="single"/>
              </w:rPr>
              <w:lastRenderedPageBreak/>
              <w:t>For LO3</w:t>
            </w:r>
            <w:r>
              <w:rPr>
                <w:rFonts w:ascii="Calibri" w:eastAsia="Times New Roman" w:hAnsi="Calibri"/>
                <w:color w:val="000000"/>
              </w:rPr>
              <w:t xml:space="preserve"> (recognize critical thinking) </w:t>
            </w:r>
          </w:p>
          <w:p w14:paraId="4C9F8686" w14:textId="77777777" w:rsidR="002D1C9F" w:rsidRDefault="002D1C9F" w:rsidP="002D1C9F">
            <w:pPr>
              <w:rPr>
                <w:rFonts w:ascii="Calibri" w:eastAsia="Times New Roman" w:hAnsi="Calibri"/>
                <w:color w:val="000000"/>
              </w:rPr>
            </w:pPr>
            <w:r>
              <w:rPr>
                <w:rFonts w:ascii="Calibri" w:eastAsia="Times New Roman" w:hAnsi="Calibri"/>
                <w:color w:val="000000"/>
              </w:rPr>
              <w:t>Five papers are 3 or above, none above 4 – almost meets benchmark but none above 3.5</w:t>
            </w:r>
          </w:p>
          <w:p w14:paraId="1EF8982D" w14:textId="77777777" w:rsidR="002D1C9F" w:rsidRDefault="002D1C9F" w:rsidP="002D1C9F">
            <w:pPr>
              <w:rPr>
                <w:rFonts w:ascii="Calibri" w:eastAsia="Times New Roman" w:hAnsi="Calibri"/>
                <w:color w:val="000000"/>
              </w:rPr>
            </w:pPr>
            <w:r>
              <w:rPr>
                <w:rFonts w:ascii="Calibri" w:eastAsia="Times New Roman" w:hAnsi="Calibri"/>
                <w:color w:val="000000"/>
              </w:rPr>
              <w:t>Five are between 2 &amp; 3</w:t>
            </w:r>
          </w:p>
          <w:p w14:paraId="41F2B37D" w14:textId="77777777" w:rsidR="002D1C9F" w:rsidRDefault="002D1C9F" w:rsidP="002D1C9F">
            <w:pPr>
              <w:rPr>
                <w:rFonts w:ascii="Calibri" w:eastAsia="Times New Roman" w:hAnsi="Calibri"/>
                <w:color w:val="000000"/>
              </w:rPr>
            </w:pPr>
            <w:r>
              <w:rPr>
                <w:rFonts w:ascii="Calibri" w:eastAsia="Times New Roman" w:hAnsi="Calibri"/>
                <w:color w:val="000000"/>
              </w:rPr>
              <w:t xml:space="preserve">One was below 2 – meets benchmark since none were 1. One was just a 1.75 average </w:t>
            </w:r>
          </w:p>
          <w:p w14:paraId="16DCA4A5" w14:textId="77777777" w:rsidR="002D1C9F" w:rsidRDefault="002D1C9F" w:rsidP="002D1C9F">
            <w:pPr>
              <w:rPr>
                <w:rFonts w:ascii="Calibri" w:eastAsia="Times New Roman" w:hAnsi="Calibri" w:cs="Times New Roman"/>
                <w:color w:val="000000"/>
              </w:rPr>
            </w:pPr>
          </w:p>
          <w:p w14:paraId="29A50670" w14:textId="77777777" w:rsidR="002D1C9F" w:rsidRPr="007E2D4B" w:rsidRDefault="002D1C9F" w:rsidP="002D1C9F">
            <w:pPr>
              <w:rPr>
                <w:rFonts w:ascii="Calibri" w:eastAsia="Times New Roman" w:hAnsi="Calibri"/>
              </w:rPr>
            </w:pPr>
            <w:r>
              <w:t xml:space="preserve">Averages for each learning outcome were similar (LO1: </w:t>
            </w:r>
            <w:r>
              <w:rPr>
                <w:rFonts w:ascii="Calibri" w:eastAsia="Times New Roman" w:hAnsi="Calibri"/>
              </w:rPr>
              <w:t xml:space="preserve">2.98, LO2: 2.59, LO3: 2.68) </w:t>
            </w:r>
            <w:r>
              <w:t xml:space="preserve">but also demonstrate slightly stronger skills with understanding the history and theories of philosophy than with writing their own arguments. </w:t>
            </w:r>
          </w:p>
          <w:p w14:paraId="3AF4CEE1" w14:textId="77777777" w:rsidR="002D1C9F" w:rsidRDefault="002D1C9F" w:rsidP="002D1C9F"/>
          <w:p w14:paraId="5CB15F8F" w14:textId="77777777" w:rsidR="002D1C9F" w:rsidRDefault="002D1C9F" w:rsidP="002D1C9F">
            <w:r>
              <w:t xml:space="preserve">Most papers had a clear thesis and counted as an argument in defense of that. Some were very weak arguments. Some were much too much summary. Most could use more structure and organization. </w:t>
            </w:r>
          </w:p>
          <w:p w14:paraId="1BABD847" w14:textId="77777777" w:rsidR="002D1C9F" w:rsidRDefault="002D1C9F" w:rsidP="002D1C9F"/>
          <w:p w14:paraId="2A94E1C7" w14:textId="77777777" w:rsidR="002D1C9F" w:rsidRDefault="002D1C9F" w:rsidP="002D1C9F">
            <w:r>
              <w:t xml:space="preserve">The length of the paper seemed to result in students being repetitive or summarizing too much. </w:t>
            </w:r>
          </w:p>
          <w:p w14:paraId="2CA65BCC" w14:textId="77777777" w:rsidR="002D1C9F" w:rsidRDefault="002D1C9F" w:rsidP="002D1C9F"/>
          <w:p w14:paraId="051C660C" w14:textId="77777777" w:rsidR="002D1C9F" w:rsidRDefault="002D1C9F" w:rsidP="002D1C9F">
            <w:r>
              <w:t xml:space="preserve">We noted that many bibliographies were missing things that had been referenced in the text of the essay. Citations skills aren’t particular to any learning outcome but might matter for LO1. </w:t>
            </w:r>
          </w:p>
          <w:p w14:paraId="422FDB5F" w14:textId="77777777" w:rsidR="002D1C9F" w:rsidRDefault="002D1C9F" w:rsidP="002D1C9F">
            <w:pPr>
              <w:rPr>
                <w:rFonts w:ascii="Times New Roman" w:hAnsi="Times New Roman" w:cs="Times New Roman"/>
                <w:sz w:val="24"/>
                <w:szCs w:val="24"/>
              </w:rPr>
            </w:pPr>
          </w:p>
          <w:p w14:paraId="2A6D9EDE" w14:textId="30220EE2" w:rsidR="00600F24" w:rsidRPr="002D1C9F" w:rsidRDefault="00444302" w:rsidP="002D1C9F">
            <w:pPr>
              <w:ind w:left="360"/>
              <w:rPr>
                <w:rFonts w:ascii="Times New Roman" w:hAnsi="Times New Roman" w:cs="Times New Roman"/>
                <w:sz w:val="24"/>
                <w:szCs w:val="24"/>
              </w:rPr>
            </w:pPr>
            <w:r w:rsidRPr="00600F24">
              <w:rPr>
                <w:rFonts w:ascii="Times New Roman" w:hAnsi="Times New Roman" w:cs="Times New Roman"/>
                <w:sz w:val="24"/>
                <w:szCs w:val="24"/>
              </w:rPr>
              <w:t xml:space="preserve">            </w:t>
            </w:r>
          </w:p>
          <w:p w14:paraId="68B2F70A" w14:textId="656A96D6" w:rsidR="00444302" w:rsidRPr="002D1C9F" w:rsidRDefault="00444302" w:rsidP="002D1C9F">
            <w:pPr>
              <w:rPr>
                <w:rFonts w:ascii="Times New Roman" w:hAnsi="Times New Roman" w:cs="Times New Roman"/>
                <w:sz w:val="24"/>
                <w:szCs w:val="24"/>
                <w:highlight w:val="yellow"/>
              </w:rPr>
            </w:pPr>
            <w:r w:rsidRPr="002D1C9F">
              <w:rPr>
                <w:rFonts w:ascii="Times New Roman" w:hAnsi="Times New Roman" w:cs="Times New Roman"/>
                <w:sz w:val="24"/>
                <w:szCs w:val="24"/>
                <w:highlight w:val="yellow"/>
              </w:rPr>
              <w:t>Voicing Ideas Symposium</w:t>
            </w:r>
          </w:p>
          <w:p w14:paraId="6D369C39" w14:textId="77777777" w:rsidR="00600F24" w:rsidRPr="001E6D51" w:rsidRDefault="00600F24" w:rsidP="00600F24">
            <w:pPr>
              <w:rPr>
                <w:rFonts w:ascii="Cambria" w:eastAsia="MS Mincho" w:hAnsi="Cambria" w:cs="Times New Roman"/>
                <w:sz w:val="24"/>
                <w:szCs w:val="24"/>
              </w:rPr>
            </w:pPr>
          </w:p>
          <w:p w14:paraId="63142513" w14:textId="77777777" w:rsidR="00600F24" w:rsidRDefault="00600F24" w:rsidP="00EE7BAA">
            <w:pPr>
              <w:numPr>
                <w:ilvl w:val="0"/>
                <w:numId w:val="10"/>
              </w:numPr>
              <w:contextualSpacing/>
              <w:rPr>
                <w:rFonts w:ascii="Cambria" w:eastAsia="MS Mincho" w:hAnsi="Cambria" w:cs="Times New Roman"/>
                <w:sz w:val="24"/>
                <w:szCs w:val="24"/>
              </w:rPr>
            </w:pPr>
            <w:r w:rsidRPr="001E6D51">
              <w:rPr>
                <w:rFonts w:ascii="Cambria" w:eastAsia="MS Mincho" w:hAnsi="Cambria" w:cs="Times New Roman"/>
                <w:sz w:val="24"/>
                <w:szCs w:val="24"/>
              </w:rPr>
              <w:t xml:space="preserve">Submissions: </w:t>
            </w:r>
          </w:p>
          <w:p w14:paraId="5D3F665C" w14:textId="77777777" w:rsidR="00EE7BAA" w:rsidRDefault="00EE7BAA" w:rsidP="00EE7BAA">
            <w:pPr>
              <w:pStyle w:val="ListParagraph"/>
              <w:numPr>
                <w:ilvl w:val="1"/>
                <w:numId w:val="10"/>
              </w:numPr>
              <w:tabs>
                <w:tab w:val="left" w:pos="3520"/>
              </w:tabs>
            </w:pPr>
            <w:r>
              <w:t>Received: 15 submissions, which means we hit our benchmark! For the first time in at least 5 years. This is an excellent demonstration of fulfilling the Learning Outcome that “</w:t>
            </w:r>
            <w:r w:rsidRPr="00557824">
              <w:t>Students should be able to contribute an act of service that involves engaged dialogue.”</w:t>
            </w:r>
          </w:p>
          <w:p w14:paraId="6446CA6F" w14:textId="77777777" w:rsidR="00EE7BAA" w:rsidRPr="006C173E" w:rsidRDefault="00EE7BAA" w:rsidP="00EE7BAA">
            <w:pPr>
              <w:pStyle w:val="ListParagraph"/>
              <w:numPr>
                <w:ilvl w:val="1"/>
                <w:numId w:val="10"/>
              </w:numPr>
              <w:tabs>
                <w:tab w:val="left" w:pos="3520"/>
              </w:tabs>
            </w:pPr>
            <w:r>
              <w:t>Submissions came from a variety of courses (as near as we can figure given that we didn’t require them to disclose). We approximate that five papers were originally written for 118, one from 150, one from 152, five from 170T, one from an independent study, and two written specifically for this submission</w:t>
            </w:r>
            <w:r w:rsidRPr="006C173E">
              <w:t>. We’ve had some good representation from religious studies in the past, but none this year</w:t>
            </w:r>
            <w:r>
              <w:t xml:space="preserve">. This isn’t worrisome for just one year, especially with staffing changes happening. </w:t>
            </w:r>
          </w:p>
          <w:p w14:paraId="0AD0FD90" w14:textId="77777777" w:rsidR="00EE7BAA" w:rsidRDefault="00EE7BAA" w:rsidP="00EE7BAA">
            <w:pPr>
              <w:pStyle w:val="ListParagraph"/>
              <w:numPr>
                <w:ilvl w:val="1"/>
                <w:numId w:val="10"/>
              </w:numPr>
              <w:tabs>
                <w:tab w:val="left" w:pos="3520"/>
              </w:tabs>
            </w:pPr>
            <w:r>
              <w:t xml:space="preserve">This can be explained largely by having followed through on some of the recommendations from previous years. </w:t>
            </w:r>
          </w:p>
          <w:p w14:paraId="0E9C2CBF" w14:textId="77777777" w:rsidR="00EE7BAA" w:rsidRDefault="00EE7BAA" w:rsidP="00EE7BAA">
            <w:pPr>
              <w:pStyle w:val="ListParagraph"/>
              <w:numPr>
                <w:ilvl w:val="2"/>
                <w:numId w:val="10"/>
              </w:numPr>
              <w:tabs>
                <w:tab w:val="left" w:pos="3520"/>
              </w:tabs>
            </w:pPr>
            <w:r>
              <w:t xml:space="preserve">some faculty included in syllabus clear indication of an assignment that could result in an appropriate submission </w:t>
            </w:r>
          </w:p>
          <w:p w14:paraId="186D4E0A" w14:textId="77777777" w:rsidR="00EE7BAA" w:rsidRDefault="00EE7BAA" w:rsidP="00EE7BAA">
            <w:pPr>
              <w:pStyle w:val="ListParagraph"/>
              <w:numPr>
                <w:ilvl w:val="2"/>
                <w:numId w:val="10"/>
              </w:numPr>
              <w:tabs>
                <w:tab w:val="left" w:pos="3520"/>
              </w:tabs>
            </w:pPr>
            <w:r>
              <w:t xml:space="preserve">faculty specifically encouraged students to submit, generally in classes and specifically to some individuals, verbally, in emails, and written on the specific paper suggested as a worthwhile submission </w:t>
            </w:r>
          </w:p>
          <w:p w14:paraId="3457A761" w14:textId="77777777" w:rsidR="00EE7BAA" w:rsidRDefault="00EE7BAA" w:rsidP="00EE7BAA">
            <w:pPr>
              <w:pStyle w:val="ListParagraph"/>
              <w:numPr>
                <w:ilvl w:val="2"/>
                <w:numId w:val="10"/>
              </w:numPr>
              <w:tabs>
                <w:tab w:val="left" w:pos="3520"/>
              </w:tabs>
            </w:pPr>
            <w:r>
              <w:t>an active Philosophy Club helped encourage each other, even to some degree, working together on revisions before submission</w:t>
            </w:r>
          </w:p>
          <w:p w14:paraId="21BD1499" w14:textId="77777777" w:rsidR="00EE7BAA" w:rsidRDefault="00EE7BAA" w:rsidP="00EE7BAA">
            <w:pPr>
              <w:pStyle w:val="ListParagraph"/>
              <w:numPr>
                <w:ilvl w:val="2"/>
                <w:numId w:val="10"/>
              </w:numPr>
              <w:tabs>
                <w:tab w:val="left" w:pos="3520"/>
              </w:tabs>
            </w:pPr>
            <w:r>
              <w:t>a good Faculty Organizer helped</w:t>
            </w:r>
          </w:p>
          <w:p w14:paraId="6DCBFBAF" w14:textId="77777777" w:rsidR="00EE7BAA" w:rsidRDefault="00EE7BAA" w:rsidP="00EE7BAA">
            <w:pPr>
              <w:pStyle w:val="ListParagraph"/>
              <w:numPr>
                <w:ilvl w:val="1"/>
                <w:numId w:val="10"/>
              </w:numPr>
              <w:tabs>
                <w:tab w:val="left" w:pos="3520"/>
              </w:tabs>
            </w:pPr>
            <w:r w:rsidRPr="009C081F">
              <w:t>We do not have clear data on whether submissions came from Spring ’17 or Fall ’17 but maybe we should be careful to get submissions from the entire last year. It’s easy to remember to encourage students at the end of Spring ’18 for next year, since it is still on our minds. But they have to still be committed almost a year later to go back and submit. Then in the Fall we have to remember that Voicing Ideas is a possibility to encourage them to submit.</w:t>
            </w:r>
          </w:p>
          <w:p w14:paraId="600587D2" w14:textId="77777777" w:rsidR="00EE7BAA" w:rsidRDefault="00EE7BAA" w:rsidP="00EE7BAA">
            <w:pPr>
              <w:pStyle w:val="ListParagraph"/>
              <w:numPr>
                <w:ilvl w:val="0"/>
                <w:numId w:val="10"/>
              </w:numPr>
              <w:tabs>
                <w:tab w:val="left" w:pos="3520"/>
              </w:tabs>
            </w:pPr>
            <w:r>
              <w:t xml:space="preserve">Reviewing Submissions: </w:t>
            </w:r>
          </w:p>
          <w:p w14:paraId="57B32A77" w14:textId="77777777" w:rsidR="00EE7BAA" w:rsidRDefault="00EE7BAA" w:rsidP="00EE7BAA">
            <w:pPr>
              <w:pStyle w:val="ListParagraph"/>
              <w:numPr>
                <w:ilvl w:val="1"/>
                <w:numId w:val="10"/>
              </w:numPr>
              <w:tabs>
                <w:tab w:val="left" w:pos="3520"/>
              </w:tabs>
            </w:pPr>
            <w:r>
              <w:lastRenderedPageBreak/>
              <w:t xml:space="preserve">Papers were scored on two scales.  </w:t>
            </w:r>
          </w:p>
          <w:p w14:paraId="0F70F9C4" w14:textId="77777777" w:rsidR="00EE7BAA" w:rsidRDefault="00EE7BAA" w:rsidP="00EE7BAA">
            <w:pPr>
              <w:pStyle w:val="ListParagraph"/>
              <w:numPr>
                <w:ilvl w:val="2"/>
                <w:numId w:val="10"/>
              </w:numPr>
              <w:tabs>
                <w:tab w:val="left" w:pos="3520"/>
              </w:tabs>
            </w:pPr>
            <w:r w:rsidRPr="0031278D">
              <w:t>On the first scale</w:t>
            </w:r>
            <w:r>
              <w:t xml:space="preserve"> (with more fineness of grain offered by judges giving a score from 1 to 5)</w:t>
            </w:r>
            <w:r w:rsidRPr="0031278D">
              <w:t>, the papers scored as follows:</w:t>
            </w:r>
            <w:r>
              <w:t xml:space="preserve"> </w:t>
            </w:r>
            <w:r w:rsidRPr="0031278D">
              <w:t>9.3, 9, 8, 7.5, 7.5, 7, 7, 6.8, 6, 6, 6, 5.5, 5.5, 5, and 5.</w:t>
            </w:r>
            <w:r>
              <w:t xml:space="preserve">  That’s an average of 6.74.</w:t>
            </w:r>
          </w:p>
          <w:p w14:paraId="7C2A8235" w14:textId="77777777" w:rsidR="00EE7BAA" w:rsidRDefault="00EE7BAA" w:rsidP="00EE7BAA">
            <w:pPr>
              <w:pStyle w:val="ListParagraph"/>
              <w:numPr>
                <w:ilvl w:val="3"/>
                <w:numId w:val="10"/>
              </w:numPr>
              <w:tabs>
                <w:tab w:val="left" w:pos="3520"/>
              </w:tabs>
            </w:pPr>
            <w:r>
              <w:t xml:space="preserve">Eight of them (53%) </w:t>
            </w:r>
            <w:r w:rsidRPr="0031278D">
              <w:t>were deemed worthy of inclusion.</w:t>
            </w:r>
          </w:p>
          <w:p w14:paraId="05D21954" w14:textId="77777777" w:rsidR="00EE7BAA" w:rsidRDefault="00EE7BAA" w:rsidP="00EE7BAA">
            <w:pPr>
              <w:pStyle w:val="ListParagraph"/>
              <w:numPr>
                <w:ilvl w:val="3"/>
                <w:numId w:val="10"/>
              </w:numPr>
              <w:tabs>
                <w:tab w:val="left" w:pos="3520"/>
              </w:tabs>
            </w:pPr>
            <w:r w:rsidRPr="0031278D">
              <w:t xml:space="preserve">Three </w:t>
            </w:r>
            <w:r>
              <w:t xml:space="preserve">(20%) </w:t>
            </w:r>
            <w:r w:rsidRPr="0031278D">
              <w:t>were just at the cut off line</w:t>
            </w:r>
          </w:p>
          <w:p w14:paraId="6822588C" w14:textId="77777777" w:rsidR="00EE7BAA" w:rsidRPr="0031278D" w:rsidRDefault="00EE7BAA" w:rsidP="00EE7BAA">
            <w:pPr>
              <w:pStyle w:val="ListParagraph"/>
              <w:numPr>
                <w:ilvl w:val="3"/>
                <w:numId w:val="10"/>
              </w:numPr>
              <w:tabs>
                <w:tab w:val="left" w:pos="3520"/>
              </w:tabs>
            </w:pPr>
            <w:r>
              <w:t>Four (27%) were below the cut off line, but only slightly below</w:t>
            </w:r>
            <w:proofErr w:type="gramStart"/>
            <w:r>
              <w:t xml:space="preserve">. </w:t>
            </w:r>
            <w:r w:rsidRPr="0031278D">
              <w:t>,</w:t>
            </w:r>
            <w:proofErr w:type="gramEnd"/>
            <w:r w:rsidRPr="0031278D">
              <w:t xml:space="preserve"> with the other four (5.5 and 5) being just slightly below the cut off line.</w:t>
            </w:r>
          </w:p>
          <w:p w14:paraId="08ABD312" w14:textId="77777777" w:rsidR="00EE7BAA" w:rsidRPr="0031278D" w:rsidRDefault="00EE7BAA" w:rsidP="00EE7BAA">
            <w:pPr>
              <w:pStyle w:val="ListParagraph"/>
              <w:numPr>
                <w:ilvl w:val="2"/>
                <w:numId w:val="10"/>
              </w:numPr>
              <w:tabs>
                <w:tab w:val="left" w:pos="3520"/>
              </w:tabs>
            </w:pPr>
            <w:r w:rsidRPr="0031278D">
              <w:t xml:space="preserve">The second scale was -2 to 2, with anything above 0 being worthy of inclusion. </w:t>
            </w:r>
            <w:r>
              <w:t xml:space="preserve">This score asked reviewers to </w:t>
            </w:r>
            <w:r w:rsidRPr="0031278D">
              <w:t>voting only "accept" or "decline to accept." </w:t>
            </w:r>
            <w:r>
              <w:t xml:space="preserve"> </w:t>
            </w:r>
            <w:r w:rsidRPr="0031278D">
              <w:t>On the second scale, the papers scored as follows:</w:t>
            </w:r>
            <w:r>
              <w:t xml:space="preserve"> 2, 2, 2, 2, 1, 1, 1, 0.5, 0, 0, 0, -1, -1, -1, -1. That’s an average of 0.5 </w:t>
            </w:r>
          </w:p>
          <w:p w14:paraId="42CD15B5" w14:textId="77777777" w:rsidR="00EE7BAA" w:rsidRDefault="00EE7BAA" w:rsidP="00EE7BAA">
            <w:pPr>
              <w:pStyle w:val="ListParagraph"/>
              <w:numPr>
                <w:ilvl w:val="3"/>
                <w:numId w:val="10"/>
              </w:numPr>
              <w:tabs>
                <w:tab w:val="left" w:pos="3520"/>
              </w:tabs>
            </w:pPr>
            <w:r>
              <w:t>four</w:t>
            </w:r>
            <w:r w:rsidRPr="0031278D">
              <w:t xml:space="preserve"> </w:t>
            </w:r>
            <w:r>
              <w:t xml:space="preserve">(27%) </w:t>
            </w:r>
            <w:r w:rsidRPr="0031278D">
              <w:t>received perfect scores of 2.</w:t>
            </w:r>
            <w:r>
              <w:t xml:space="preserve"> And eight</w:t>
            </w:r>
            <w:r w:rsidRPr="0031278D">
              <w:t xml:space="preserve"> </w:t>
            </w:r>
            <w:r>
              <w:t xml:space="preserve">(53%) </w:t>
            </w:r>
            <w:r w:rsidRPr="0031278D">
              <w:t>received scores that were deemed worthy of inclusion</w:t>
            </w:r>
            <w:r>
              <w:t xml:space="preserve">. That’s a total of 80% solid yesses. </w:t>
            </w:r>
          </w:p>
          <w:p w14:paraId="50C6951F" w14:textId="77777777" w:rsidR="00EE7BAA" w:rsidRPr="0031278D" w:rsidRDefault="00EE7BAA" w:rsidP="00EE7BAA">
            <w:pPr>
              <w:pStyle w:val="ListParagraph"/>
              <w:numPr>
                <w:ilvl w:val="3"/>
                <w:numId w:val="10"/>
              </w:numPr>
              <w:tabs>
                <w:tab w:val="left" w:pos="3520"/>
              </w:tabs>
            </w:pPr>
            <w:r>
              <w:t>three</w:t>
            </w:r>
            <w:r w:rsidRPr="0031278D">
              <w:t xml:space="preserve"> </w:t>
            </w:r>
            <w:r>
              <w:t xml:space="preserve">(20%) </w:t>
            </w:r>
            <w:r w:rsidRPr="0031278D">
              <w:t>were exactly at the cut off line.</w:t>
            </w:r>
          </w:p>
          <w:p w14:paraId="6D53B454" w14:textId="77777777" w:rsidR="00EE7BAA" w:rsidRPr="0031278D" w:rsidRDefault="00EE7BAA" w:rsidP="00EE7BAA">
            <w:pPr>
              <w:pStyle w:val="ListParagraph"/>
              <w:numPr>
                <w:ilvl w:val="3"/>
                <w:numId w:val="10"/>
              </w:numPr>
              <w:tabs>
                <w:tab w:val="left" w:pos="3520"/>
              </w:tabs>
            </w:pPr>
            <w:r w:rsidRPr="0031278D">
              <w:t>four</w:t>
            </w:r>
            <w:r>
              <w:t xml:space="preserve"> (27%)</w:t>
            </w:r>
            <w:r w:rsidRPr="0031278D">
              <w:t xml:space="preserve"> were deemed not worthy of inclusion. </w:t>
            </w:r>
          </w:p>
          <w:p w14:paraId="3F39F433" w14:textId="77777777" w:rsidR="00EE7BAA" w:rsidRDefault="00EE7BAA" w:rsidP="00EE7BAA">
            <w:pPr>
              <w:pStyle w:val="ListParagraph"/>
              <w:numPr>
                <w:ilvl w:val="1"/>
                <w:numId w:val="10"/>
              </w:numPr>
              <w:tabs>
                <w:tab w:val="left" w:pos="3520"/>
              </w:tabs>
            </w:pPr>
            <w:r>
              <w:t xml:space="preserve">By both scales we surpassed our benchmarks. The more precise scale had us surpasses them a little less definitively, but above them nonetheless. From this we can conclude that at least this portion of our students are demonstrating fulfillment of the Learning Outcomes. </w:t>
            </w:r>
          </w:p>
          <w:p w14:paraId="2D5A21C5" w14:textId="77777777" w:rsidR="00EE7BAA" w:rsidRDefault="00EE7BAA" w:rsidP="00EE7BAA">
            <w:pPr>
              <w:pStyle w:val="ListParagraph"/>
              <w:numPr>
                <w:ilvl w:val="1"/>
                <w:numId w:val="10"/>
              </w:numPr>
              <w:tabs>
                <w:tab w:val="left" w:pos="3520"/>
              </w:tabs>
            </w:pPr>
            <w:r>
              <w:t xml:space="preserve">6 were accepted this year, the most in last 5 years for sure. </w:t>
            </w:r>
          </w:p>
          <w:p w14:paraId="75CE42DA" w14:textId="77777777" w:rsidR="00EE7BAA" w:rsidRPr="001B3958" w:rsidRDefault="00EE7BAA" w:rsidP="00EE7BAA">
            <w:pPr>
              <w:pStyle w:val="ListParagraph"/>
              <w:numPr>
                <w:ilvl w:val="1"/>
                <w:numId w:val="10"/>
              </w:numPr>
              <w:tabs>
                <w:tab w:val="left" w:pos="3520"/>
              </w:tabs>
            </w:pPr>
            <w:r>
              <w:t xml:space="preserve">Acceptances came </w:t>
            </w:r>
            <w:r w:rsidRPr="001B3958">
              <w:t xml:space="preserve">also, as far as we can tell, from a variety of courses: two from 118, one from 150, was one from 152, one was from 170T </w:t>
            </w:r>
          </w:p>
          <w:p w14:paraId="04E79F8F" w14:textId="77777777" w:rsidR="00EE7BAA" w:rsidRPr="001B3958" w:rsidRDefault="00EE7BAA" w:rsidP="00EE7BAA">
            <w:pPr>
              <w:pStyle w:val="ListParagraph"/>
              <w:numPr>
                <w:ilvl w:val="2"/>
                <w:numId w:val="10"/>
              </w:numPr>
              <w:tabs>
                <w:tab w:val="left" w:pos="3520"/>
              </w:tabs>
            </w:pPr>
            <w:r w:rsidRPr="001B3958">
              <w:t xml:space="preserve">While there was a variety of topics covered (philosophy of science, existentialism, aesthetics, political philosophy), not all the options were represented, as there was no particularly law-focused paper and the religious studies topic was largely political philosophy as well. </w:t>
            </w:r>
          </w:p>
          <w:p w14:paraId="44E0D5E4" w14:textId="77777777" w:rsidR="00EE7BAA" w:rsidRPr="001B3958" w:rsidRDefault="00EE7BAA" w:rsidP="00EE7BAA">
            <w:pPr>
              <w:pStyle w:val="ListParagraph"/>
              <w:numPr>
                <w:ilvl w:val="2"/>
                <w:numId w:val="10"/>
              </w:numPr>
              <w:tabs>
                <w:tab w:val="left" w:pos="3520"/>
              </w:tabs>
            </w:pPr>
            <w:r w:rsidRPr="001B3958">
              <w:t xml:space="preserve">Good variety of representation of our diverse major too: two women, some persons of color. </w:t>
            </w:r>
          </w:p>
          <w:p w14:paraId="0F919120" w14:textId="77777777" w:rsidR="00EE7BAA" w:rsidRDefault="00EE7BAA" w:rsidP="00EE7BAA">
            <w:pPr>
              <w:pStyle w:val="ListParagraph"/>
              <w:numPr>
                <w:ilvl w:val="1"/>
                <w:numId w:val="10"/>
              </w:numPr>
              <w:tabs>
                <w:tab w:val="left" w:pos="3520"/>
              </w:tabs>
            </w:pPr>
            <w:r>
              <w:t xml:space="preserve">Far exceeded student audience, along with some friends and family members, while falling slightly below on faculty attendance. The room was SRO, even after we brought in an additional 7 chairs beyond the 50 already in the room. There was a rotation of audience members during the breaks between the three sessions, so we estimate that at least 75 different people attended the event, including 7 faculty (4 or 5 there the entire time). </w:t>
            </w:r>
          </w:p>
          <w:p w14:paraId="5E7930E5" w14:textId="77777777" w:rsidR="00EE7BAA" w:rsidRDefault="00EE7BAA" w:rsidP="00EE7BAA">
            <w:pPr>
              <w:pStyle w:val="ListParagraph"/>
              <w:numPr>
                <w:ilvl w:val="1"/>
                <w:numId w:val="10"/>
              </w:numPr>
              <w:tabs>
                <w:tab w:val="left" w:pos="3520"/>
              </w:tabs>
            </w:pPr>
            <w:r>
              <w:t xml:space="preserve">Far exceeded benchmarks for Q&amp;A as well: each presenter received between 4 and 8 questions, almost entirely from students. Each presenter received at least one, never more than 2, faculty questions. </w:t>
            </w:r>
          </w:p>
          <w:p w14:paraId="6A55AAD7" w14:textId="77777777" w:rsidR="00EE7BAA" w:rsidRDefault="00EE7BAA" w:rsidP="00EE7BAA">
            <w:pPr>
              <w:pStyle w:val="ListParagraph"/>
              <w:numPr>
                <w:ilvl w:val="1"/>
                <w:numId w:val="10"/>
              </w:numPr>
              <w:tabs>
                <w:tab w:val="left" w:pos="3520"/>
              </w:tabs>
            </w:pPr>
            <w:r>
              <w:t xml:space="preserve">Both the presenters and the audience were excellent demonstrations of advanced accomplishment of many of our learning outcomes, especially: </w:t>
            </w:r>
          </w:p>
          <w:p w14:paraId="7387D84A" w14:textId="77777777" w:rsidR="00EE7BAA" w:rsidRPr="00B9252F" w:rsidRDefault="00EE7BAA" w:rsidP="00EE7BAA">
            <w:pPr>
              <w:pStyle w:val="ListParagraph"/>
              <w:tabs>
                <w:tab w:val="left" w:pos="3520"/>
              </w:tabs>
              <w:ind w:left="1080"/>
            </w:pPr>
            <w:r>
              <w:t xml:space="preserve">4. a. &amp; </w:t>
            </w:r>
            <w:proofErr w:type="gramStart"/>
            <w:r>
              <w:t>c</w:t>
            </w:r>
            <w:r w:rsidRPr="001B3958">
              <w:t>. :</w:t>
            </w:r>
            <w:proofErr w:type="gramEnd"/>
            <w:r w:rsidRPr="001B3958">
              <w:t xml:space="preserve"> “Students should be able to contribute an act of service that involves engaged dialogue”</w:t>
            </w:r>
            <w:r>
              <w:t xml:space="preserve"> and “</w:t>
            </w:r>
            <w:r w:rsidRPr="001B3958">
              <w:t>Students should be able to practice tolera</w:t>
            </w:r>
            <w:r w:rsidRPr="00B9252F">
              <w:t xml:space="preserve">nce and dialogue” </w:t>
            </w:r>
          </w:p>
          <w:p w14:paraId="3D817516" w14:textId="77777777" w:rsidR="00EE7BAA" w:rsidRDefault="00EE7BAA" w:rsidP="00EE7BAA">
            <w:pPr>
              <w:pStyle w:val="ListParagraph"/>
              <w:tabs>
                <w:tab w:val="left" w:pos="3520"/>
              </w:tabs>
              <w:ind w:left="1080"/>
            </w:pPr>
            <w:r w:rsidRPr="00B9252F">
              <w:t xml:space="preserve">2. a. b. &amp; </w:t>
            </w:r>
            <w:proofErr w:type="gramStart"/>
            <w:r w:rsidRPr="00B9252F">
              <w:t>c. :</w:t>
            </w:r>
            <w:proofErr w:type="gramEnd"/>
            <w:r w:rsidRPr="00B9252F">
              <w:t xml:space="preserve"> “Students should be able to defend a specific thesis using logical argumentation and authoritative evidence” “Students should be able to engage in oral debate” “Students should be able to openly and tolerantly explore ideas concerning religious belief, ethical commitment, and worldviews” </w:t>
            </w:r>
          </w:p>
          <w:p w14:paraId="2A759D8B" w14:textId="77777777" w:rsidR="00EE7BAA" w:rsidRDefault="00EE7BAA" w:rsidP="00EE7BAA">
            <w:pPr>
              <w:pStyle w:val="ListParagraph"/>
              <w:numPr>
                <w:ilvl w:val="2"/>
                <w:numId w:val="10"/>
              </w:numPr>
              <w:tabs>
                <w:tab w:val="left" w:pos="3520"/>
              </w:tabs>
            </w:pPr>
            <w:r>
              <w:lastRenderedPageBreak/>
              <w:t xml:space="preserve">All faculty agree that the oral presentation skills of the participants were stellar, including some presenters who worked without any notes. And they did very well to reply to questions and interact with the audience. </w:t>
            </w:r>
          </w:p>
          <w:p w14:paraId="7D299B15" w14:textId="77777777" w:rsidR="00EE7BAA" w:rsidRDefault="00EE7BAA" w:rsidP="00EE7BAA">
            <w:pPr>
              <w:pStyle w:val="ListParagraph"/>
              <w:numPr>
                <w:ilvl w:val="2"/>
                <w:numId w:val="10"/>
              </w:numPr>
              <w:tabs>
                <w:tab w:val="left" w:pos="3520"/>
              </w:tabs>
            </w:pPr>
            <w:r>
              <w:t xml:space="preserve">All faculty agree that Q&amp;A was quite fantastic. </w:t>
            </w:r>
          </w:p>
          <w:p w14:paraId="402F80AC" w14:textId="77777777" w:rsidR="00EE7BAA" w:rsidRDefault="00EE7BAA" w:rsidP="00EE7BAA">
            <w:pPr>
              <w:pStyle w:val="ListParagraph"/>
              <w:numPr>
                <w:ilvl w:val="3"/>
                <w:numId w:val="10"/>
              </w:numPr>
              <w:tabs>
                <w:tab w:val="left" w:pos="3520"/>
              </w:tabs>
            </w:pPr>
            <w:r>
              <w:t xml:space="preserve">Some students asked multiple questions in the day, demonstrating an ability to engage with a variety of philosophical topics. </w:t>
            </w:r>
          </w:p>
          <w:p w14:paraId="79680CB0" w14:textId="77777777" w:rsidR="00EE7BAA" w:rsidRDefault="00EE7BAA" w:rsidP="00EE7BAA">
            <w:pPr>
              <w:pStyle w:val="ListParagraph"/>
              <w:numPr>
                <w:ilvl w:val="2"/>
                <w:numId w:val="10"/>
              </w:numPr>
              <w:tabs>
                <w:tab w:val="left" w:pos="3520"/>
              </w:tabs>
            </w:pPr>
            <w:r>
              <w:t xml:space="preserve">In the presentations and especially in the questions, and answers, many students demonstrated that they integrating knowledge from multiple courses, from courses across philosophy and religious studies.  </w:t>
            </w:r>
          </w:p>
          <w:p w14:paraId="27BBC3B6" w14:textId="77777777" w:rsidR="00EE7BAA" w:rsidRDefault="00EE7BAA" w:rsidP="00EE7BAA">
            <w:pPr>
              <w:pStyle w:val="ListParagraph"/>
              <w:numPr>
                <w:ilvl w:val="2"/>
                <w:numId w:val="10"/>
              </w:numPr>
              <w:tabs>
                <w:tab w:val="left" w:pos="3520"/>
              </w:tabs>
            </w:pPr>
            <w:r>
              <w:t xml:space="preserve">The Philosophy Club members did a lot to not only be active participants themselves but to encourage others to attend as well. </w:t>
            </w:r>
          </w:p>
          <w:p w14:paraId="28B94D23" w14:textId="77777777" w:rsidR="003D0E82" w:rsidRPr="002D1C9F" w:rsidRDefault="003D0E82" w:rsidP="002D1C9F">
            <w:pPr>
              <w:rPr>
                <w:rFonts w:ascii="Times New Roman" w:hAnsi="Times New Roman" w:cs="Times New Roman"/>
                <w:b/>
                <w:sz w:val="24"/>
                <w:szCs w:val="24"/>
              </w:rPr>
            </w:pPr>
          </w:p>
          <w:p w14:paraId="67D110BA" w14:textId="77777777" w:rsidR="003D0E82" w:rsidRPr="003D0E82" w:rsidRDefault="003D0E82" w:rsidP="003D0E82">
            <w:pPr>
              <w:pStyle w:val="ListParagraph"/>
              <w:rPr>
                <w:rFonts w:ascii="Times New Roman" w:hAnsi="Times New Roman" w:cs="Times New Roman"/>
                <w:b/>
                <w:sz w:val="24"/>
                <w:szCs w:val="24"/>
              </w:rPr>
            </w:pPr>
          </w:p>
        </w:tc>
      </w:tr>
      <w:tr w:rsidR="003D0E82" w14:paraId="46D7D2CE" w14:textId="77777777" w:rsidTr="003D0E82">
        <w:tc>
          <w:tcPr>
            <w:tcW w:w="9350" w:type="dxa"/>
          </w:tcPr>
          <w:p w14:paraId="54DC9E91" w14:textId="45EBFE0A" w:rsidR="005B5BA2" w:rsidRPr="002D1C9F" w:rsidRDefault="003D0E82" w:rsidP="002D1C9F">
            <w:pPr>
              <w:shd w:val="clear" w:color="auto" w:fill="92D050"/>
              <w:rPr>
                <w:rFonts w:ascii="Times New Roman" w:hAnsi="Times New Roman" w:cs="Times New Roman"/>
                <w:b/>
                <w:sz w:val="24"/>
                <w:szCs w:val="24"/>
              </w:rPr>
            </w:pPr>
            <w:r w:rsidRPr="002D1C9F">
              <w:rPr>
                <w:rFonts w:ascii="Times New Roman" w:hAnsi="Times New Roman" w:cs="Times New Roman"/>
                <w:b/>
                <w:sz w:val="24"/>
                <w:szCs w:val="24"/>
              </w:rPr>
              <w:lastRenderedPageBreak/>
              <w:t>What changes did you make as a result of the data?</w:t>
            </w:r>
            <w:r w:rsidR="005B5BA2" w:rsidRPr="002D1C9F">
              <w:rPr>
                <w:rFonts w:ascii="Times New Roman" w:hAnsi="Times New Roman" w:cs="Times New Roman"/>
                <w:b/>
                <w:sz w:val="24"/>
                <w:szCs w:val="24"/>
              </w:rPr>
              <w:t xml:space="preserve"> </w:t>
            </w:r>
          </w:p>
          <w:p w14:paraId="2D0BDEEA" w14:textId="77777777" w:rsidR="00672DB1" w:rsidRPr="00672DB1" w:rsidRDefault="00672DB1" w:rsidP="00672DB1">
            <w:pPr>
              <w:ind w:left="360"/>
              <w:rPr>
                <w:rFonts w:ascii="Times New Roman" w:hAnsi="Times New Roman" w:cs="Times New Roman"/>
                <w:sz w:val="24"/>
                <w:szCs w:val="24"/>
              </w:rPr>
            </w:pPr>
          </w:p>
          <w:p w14:paraId="4698D771" w14:textId="77777777" w:rsidR="00672DB1" w:rsidRPr="002D1C9F" w:rsidRDefault="00444302" w:rsidP="002D1C9F">
            <w:pPr>
              <w:rPr>
                <w:rFonts w:ascii="Times New Roman" w:hAnsi="Times New Roman" w:cs="Times New Roman"/>
                <w:sz w:val="24"/>
                <w:szCs w:val="24"/>
                <w:highlight w:val="yellow"/>
              </w:rPr>
            </w:pPr>
            <w:r w:rsidRPr="002D1C9F">
              <w:rPr>
                <w:rFonts w:ascii="Times New Roman" w:hAnsi="Times New Roman" w:cs="Times New Roman"/>
                <w:sz w:val="24"/>
                <w:szCs w:val="24"/>
                <w:highlight w:val="yellow"/>
              </w:rPr>
              <w:t xml:space="preserve">PHIL 170T        </w:t>
            </w:r>
          </w:p>
          <w:p w14:paraId="6A0B1330" w14:textId="77777777" w:rsidR="002D1C9F" w:rsidRDefault="002D1C9F" w:rsidP="002D1C9F">
            <w:r>
              <w:t xml:space="preserve">The following is recommended: </w:t>
            </w:r>
          </w:p>
          <w:p w14:paraId="1CB4CC3B" w14:textId="77777777" w:rsidR="002D1C9F" w:rsidRDefault="002D1C9F" w:rsidP="008E1890">
            <w:pPr>
              <w:pStyle w:val="ListParagraph"/>
              <w:numPr>
                <w:ilvl w:val="0"/>
                <w:numId w:val="22"/>
              </w:numPr>
            </w:pPr>
            <w:r>
              <w:t xml:space="preserve">Work on developing abilities with various length papers, developing bigger ideas as well as more detailed argumentation. </w:t>
            </w:r>
          </w:p>
          <w:p w14:paraId="5F0BA3E9" w14:textId="77777777" w:rsidR="002D1C9F" w:rsidRDefault="002D1C9F" w:rsidP="008E1890">
            <w:pPr>
              <w:pStyle w:val="ListParagraph"/>
              <w:numPr>
                <w:ilvl w:val="0"/>
                <w:numId w:val="22"/>
              </w:numPr>
            </w:pPr>
            <w:r>
              <w:t>They just need to proofread, need to spend more time writing as too many might have been written in only a day or two. Maybe papers of this length need more development built into the syllabus. Or maybe we need more development in other courses before getting to the senior seminar.</w:t>
            </w:r>
          </w:p>
          <w:p w14:paraId="5C9C0F7D" w14:textId="77777777" w:rsidR="002D1C9F" w:rsidRDefault="002D1C9F" w:rsidP="008E1890">
            <w:pPr>
              <w:pStyle w:val="ListParagraph"/>
              <w:numPr>
                <w:ilvl w:val="0"/>
                <w:numId w:val="22"/>
              </w:numPr>
            </w:pPr>
            <w:r>
              <w:t xml:space="preserve">We need to work on developing the relationship between comprehending what others say and defending own view, in organized way. They need to be able to use their logic and critical thinking skills outside of logic class. We need to look at the place of advanced logic in our curriculum, as this is the class two years into a temporary change in our logic requirement. </w:t>
            </w:r>
          </w:p>
          <w:p w14:paraId="60E18CD1" w14:textId="77777777" w:rsidR="00D32DA6" w:rsidRDefault="00D32DA6" w:rsidP="00D32DA6">
            <w:pPr>
              <w:rPr>
                <w:rFonts w:ascii="Times New Roman" w:hAnsi="Times New Roman" w:cs="Times New Roman"/>
                <w:sz w:val="24"/>
                <w:szCs w:val="24"/>
                <w:highlight w:val="yellow"/>
              </w:rPr>
            </w:pPr>
          </w:p>
          <w:p w14:paraId="1F1CD93F" w14:textId="77777777" w:rsidR="00444302" w:rsidRPr="00D32DA6" w:rsidRDefault="00444302" w:rsidP="00D32DA6">
            <w:pPr>
              <w:rPr>
                <w:rFonts w:ascii="Times New Roman" w:hAnsi="Times New Roman" w:cs="Times New Roman"/>
                <w:sz w:val="24"/>
                <w:szCs w:val="24"/>
                <w:highlight w:val="yellow"/>
              </w:rPr>
            </w:pPr>
            <w:r w:rsidRPr="00D32DA6">
              <w:rPr>
                <w:rFonts w:ascii="Times New Roman" w:hAnsi="Times New Roman" w:cs="Times New Roman"/>
                <w:sz w:val="24"/>
                <w:szCs w:val="24"/>
                <w:highlight w:val="yellow"/>
              </w:rPr>
              <w:t>Voicing Ideas Symposium</w:t>
            </w:r>
          </w:p>
          <w:p w14:paraId="383AD5AB" w14:textId="77777777" w:rsidR="00672DB1" w:rsidRDefault="00672DB1" w:rsidP="00672DB1">
            <w:pPr>
              <w:ind w:left="360"/>
              <w:rPr>
                <w:rFonts w:ascii="Times New Roman" w:hAnsi="Times New Roman" w:cs="Times New Roman"/>
                <w:sz w:val="24"/>
                <w:szCs w:val="24"/>
              </w:rPr>
            </w:pPr>
          </w:p>
          <w:p w14:paraId="7B721CF1" w14:textId="77777777" w:rsidR="008E1890" w:rsidRDefault="008E1890" w:rsidP="008E1890">
            <w:pPr>
              <w:pStyle w:val="ListParagraph"/>
              <w:numPr>
                <w:ilvl w:val="0"/>
                <w:numId w:val="22"/>
              </w:numPr>
              <w:tabs>
                <w:tab w:val="left" w:pos="3520"/>
              </w:tabs>
            </w:pPr>
            <w:r>
              <w:t xml:space="preserve">Let’s keep up with our encouragement to submit, using our syllabuses but also give specific papers feedback that it is a worthy submission and follow up when it’s time to submit. </w:t>
            </w:r>
          </w:p>
          <w:p w14:paraId="63CD536B" w14:textId="77777777" w:rsidR="008E1890" w:rsidRDefault="008E1890" w:rsidP="008E1890">
            <w:pPr>
              <w:pStyle w:val="ListParagraph"/>
              <w:numPr>
                <w:ilvl w:val="0"/>
                <w:numId w:val="22"/>
              </w:numPr>
              <w:tabs>
                <w:tab w:val="left" w:pos="3520"/>
              </w:tabs>
            </w:pPr>
            <w:r>
              <w:t xml:space="preserve">Let’s praise Phil Club and keep them active. They do well to encourage each other and when one or two admit they are submitting, others follow and feel more comfortable doing so. </w:t>
            </w:r>
          </w:p>
          <w:p w14:paraId="3C766083" w14:textId="7FEFEC51" w:rsidR="00863F16" w:rsidRPr="008E1890" w:rsidRDefault="008E1890" w:rsidP="005B5BA2">
            <w:pPr>
              <w:pStyle w:val="ListParagraph"/>
              <w:numPr>
                <w:ilvl w:val="0"/>
                <w:numId w:val="22"/>
              </w:numPr>
              <w:tabs>
                <w:tab w:val="left" w:pos="3520"/>
              </w:tabs>
            </w:pPr>
            <w:r>
              <w:t xml:space="preserve">We could consider an audience assessment/evaluation form and possibly finding a way to use some scholarship money for prizes (if we can get students to apply, or work on timing issues). </w:t>
            </w:r>
          </w:p>
          <w:p w14:paraId="24616120" w14:textId="77777777" w:rsidR="005B5BA2" w:rsidRPr="005B5BA2" w:rsidRDefault="005B5BA2" w:rsidP="00863F16">
            <w:pPr>
              <w:rPr>
                <w:rFonts w:ascii="Times New Roman" w:hAnsi="Times New Roman" w:cs="Times New Roman"/>
                <w:b/>
                <w:sz w:val="24"/>
                <w:szCs w:val="24"/>
              </w:rPr>
            </w:pPr>
          </w:p>
        </w:tc>
      </w:tr>
      <w:tr w:rsidR="003D0E82" w14:paraId="5CF56810" w14:textId="77777777" w:rsidTr="003D0E82">
        <w:tc>
          <w:tcPr>
            <w:tcW w:w="9350" w:type="dxa"/>
          </w:tcPr>
          <w:p w14:paraId="60BEFBEE" w14:textId="16817A09" w:rsidR="003D0E82" w:rsidRPr="0044009B" w:rsidRDefault="003D0E82" w:rsidP="00AD3A26">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assessment activities wi</w:t>
            </w:r>
            <w:r w:rsidR="006B026F">
              <w:rPr>
                <w:rFonts w:ascii="Times New Roman" w:hAnsi="Times New Roman" w:cs="Times New Roman"/>
                <w:b/>
                <w:sz w:val="24"/>
                <w:szCs w:val="24"/>
              </w:rPr>
              <w:t>ll you be conducting in the 2017-2018</w:t>
            </w:r>
            <w:r w:rsidRPr="003D0E82">
              <w:rPr>
                <w:rFonts w:ascii="Times New Roman" w:hAnsi="Times New Roman" w:cs="Times New Roman"/>
                <w:b/>
                <w:sz w:val="24"/>
                <w:szCs w:val="24"/>
              </w:rPr>
              <w:t xml:space="preserve"> AY?</w:t>
            </w:r>
            <w:r w:rsidR="005B5BA2">
              <w:rPr>
                <w:rFonts w:ascii="Times New Roman" w:hAnsi="Times New Roman" w:cs="Times New Roman"/>
                <w:sz w:val="24"/>
                <w:szCs w:val="24"/>
              </w:rPr>
              <w:t xml:space="preserve"> </w:t>
            </w:r>
          </w:p>
          <w:p w14:paraId="19D3C429" w14:textId="77777777" w:rsidR="0044009B" w:rsidRDefault="0044009B" w:rsidP="0044009B">
            <w:pPr>
              <w:pStyle w:val="ListParagraph"/>
              <w:rPr>
                <w:rFonts w:ascii="Times New Roman" w:hAnsi="Times New Roman" w:cs="Times New Roman"/>
                <w:b/>
                <w:sz w:val="24"/>
                <w:szCs w:val="24"/>
              </w:rPr>
            </w:pPr>
          </w:p>
          <w:p w14:paraId="6C19258B" w14:textId="77777777" w:rsidR="0044009B" w:rsidRPr="00672DB1" w:rsidRDefault="00672DB1" w:rsidP="0044009B">
            <w:pPr>
              <w:pStyle w:val="ListParagraph"/>
              <w:rPr>
                <w:rFonts w:ascii="Times New Roman" w:hAnsi="Times New Roman" w:cs="Times New Roman"/>
                <w:sz w:val="24"/>
                <w:szCs w:val="24"/>
              </w:rPr>
            </w:pPr>
            <w:r w:rsidRPr="00672DB1">
              <w:rPr>
                <w:rFonts w:ascii="Times New Roman" w:hAnsi="Times New Roman" w:cs="Times New Roman"/>
                <w:sz w:val="24"/>
                <w:szCs w:val="24"/>
              </w:rPr>
              <w:t xml:space="preserve">We will assess PHIL 25 and/or PHIL 45, which was scheduled for this academic year but got pushed back because of curriculum changes coming from the Dean of Undergraduate Studies and changes to articulation agreements with community colleges over pre-law students. </w:t>
            </w:r>
          </w:p>
          <w:p w14:paraId="5F64DFAE" w14:textId="77777777" w:rsidR="00672DB1" w:rsidRPr="00672DB1" w:rsidRDefault="00672DB1" w:rsidP="0044009B">
            <w:pPr>
              <w:pStyle w:val="ListParagraph"/>
              <w:rPr>
                <w:rFonts w:ascii="Times New Roman" w:hAnsi="Times New Roman" w:cs="Times New Roman"/>
                <w:sz w:val="24"/>
                <w:szCs w:val="24"/>
              </w:rPr>
            </w:pPr>
          </w:p>
          <w:p w14:paraId="0078E5EA" w14:textId="301E400D" w:rsidR="00672DB1" w:rsidRPr="00672DB1" w:rsidRDefault="008E1890" w:rsidP="0044009B">
            <w:pPr>
              <w:pStyle w:val="ListParagraph"/>
              <w:rPr>
                <w:rFonts w:ascii="Times New Roman" w:hAnsi="Times New Roman" w:cs="Times New Roman"/>
                <w:sz w:val="24"/>
                <w:szCs w:val="24"/>
              </w:rPr>
            </w:pPr>
            <w:r>
              <w:rPr>
                <w:rFonts w:ascii="Times New Roman" w:hAnsi="Times New Roman" w:cs="Times New Roman"/>
                <w:sz w:val="24"/>
                <w:szCs w:val="24"/>
              </w:rPr>
              <w:t>Continue to assess PHIL 170T</w:t>
            </w:r>
            <w:r w:rsidR="00672DB1" w:rsidRPr="00672DB1">
              <w:rPr>
                <w:rFonts w:ascii="Times New Roman" w:hAnsi="Times New Roman" w:cs="Times New Roman"/>
                <w:sz w:val="24"/>
                <w:szCs w:val="24"/>
              </w:rPr>
              <w:t xml:space="preserve"> and Voicing Ideas </w:t>
            </w:r>
            <w:r>
              <w:rPr>
                <w:rFonts w:ascii="Times New Roman" w:hAnsi="Times New Roman" w:cs="Times New Roman"/>
                <w:sz w:val="24"/>
                <w:szCs w:val="24"/>
              </w:rPr>
              <w:t xml:space="preserve">possibly also </w:t>
            </w:r>
            <w:r w:rsidRPr="00672DB1">
              <w:rPr>
                <w:rFonts w:ascii="Times New Roman" w:hAnsi="Times New Roman" w:cs="Times New Roman"/>
                <w:sz w:val="24"/>
                <w:szCs w:val="24"/>
              </w:rPr>
              <w:t>199</w:t>
            </w:r>
          </w:p>
          <w:p w14:paraId="1BC23EBC" w14:textId="77777777" w:rsidR="0044009B" w:rsidRDefault="0044009B" w:rsidP="0044009B">
            <w:pPr>
              <w:pStyle w:val="ListParagraph"/>
              <w:rPr>
                <w:rFonts w:ascii="Times New Roman" w:hAnsi="Times New Roman" w:cs="Times New Roman"/>
                <w:b/>
                <w:sz w:val="24"/>
                <w:szCs w:val="24"/>
              </w:rPr>
            </w:pPr>
          </w:p>
          <w:p w14:paraId="23D877E3" w14:textId="0FA05FA2" w:rsidR="00CF2C3C" w:rsidRDefault="00CF2C3C" w:rsidP="0044009B">
            <w:pPr>
              <w:pStyle w:val="ListParagraph"/>
              <w:rPr>
                <w:rFonts w:ascii="Times New Roman" w:hAnsi="Times New Roman" w:cs="Times New Roman"/>
                <w:sz w:val="24"/>
                <w:szCs w:val="24"/>
              </w:rPr>
            </w:pPr>
            <w:r w:rsidRPr="00CF2C3C">
              <w:rPr>
                <w:rFonts w:ascii="Times New Roman" w:hAnsi="Times New Roman" w:cs="Times New Roman"/>
                <w:sz w:val="24"/>
                <w:szCs w:val="24"/>
              </w:rPr>
              <w:lastRenderedPageBreak/>
              <w:t xml:space="preserve">We would like to determine a way to assess separately and comparatively the three options in the major (general philosophy, pre-law, and religious studies) in the courses they most commonly share. </w:t>
            </w:r>
          </w:p>
          <w:p w14:paraId="37F966C7" w14:textId="77777777" w:rsidR="00B561E0" w:rsidRDefault="00B561E0" w:rsidP="0044009B">
            <w:pPr>
              <w:pStyle w:val="ListParagraph"/>
              <w:rPr>
                <w:rFonts w:ascii="Times New Roman" w:hAnsi="Times New Roman" w:cs="Times New Roman"/>
                <w:sz w:val="24"/>
                <w:szCs w:val="24"/>
              </w:rPr>
            </w:pPr>
          </w:p>
          <w:p w14:paraId="79EF1667" w14:textId="1FDC06D6" w:rsidR="00B561E0" w:rsidRDefault="00B561E0" w:rsidP="00B561E0">
            <w:pPr>
              <w:spacing w:after="120" w:line="276" w:lineRule="auto"/>
              <w:ind w:left="720"/>
              <w:rPr>
                <w:rFonts w:ascii="Times New Roman" w:hAnsi="Times New Roman" w:cs="Times New Roman"/>
                <w:sz w:val="24"/>
                <w:szCs w:val="24"/>
              </w:rPr>
            </w:pPr>
            <w:r>
              <w:rPr>
                <w:rFonts w:ascii="Times New Roman" w:hAnsi="Times New Roman" w:cs="Times New Roman"/>
                <w:sz w:val="24"/>
                <w:szCs w:val="24"/>
              </w:rPr>
              <w:t xml:space="preserve">We might focus some assessment on the large format intro level classes (Phil 1, Phil 2, Phil 10, Phil 20) happening more regularly now. </w:t>
            </w:r>
          </w:p>
          <w:p w14:paraId="75E8AAD8" w14:textId="77777777" w:rsidR="00B561E0" w:rsidRPr="00CF2C3C" w:rsidRDefault="00B561E0" w:rsidP="0044009B">
            <w:pPr>
              <w:pStyle w:val="ListParagraph"/>
              <w:rPr>
                <w:rFonts w:ascii="Times New Roman" w:hAnsi="Times New Roman" w:cs="Times New Roman"/>
                <w:sz w:val="24"/>
                <w:szCs w:val="24"/>
              </w:rPr>
            </w:pPr>
          </w:p>
          <w:p w14:paraId="4E2E3007" w14:textId="77777777" w:rsidR="0044009B" w:rsidRPr="0044009B" w:rsidRDefault="0044009B" w:rsidP="0044009B">
            <w:pPr>
              <w:rPr>
                <w:rFonts w:ascii="Times New Roman" w:hAnsi="Times New Roman" w:cs="Times New Roman"/>
                <w:b/>
                <w:sz w:val="24"/>
                <w:szCs w:val="24"/>
              </w:rPr>
            </w:pPr>
          </w:p>
        </w:tc>
      </w:tr>
      <w:tr w:rsidR="003D0E82" w14:paraId="3D787D7F" w14:textId="77777777" w:rsidTr="003D0E82">
        <w:tc>
          <w:tcPr>
            <w:tcW w:w="9350" w:type="dxa"/>
          </w:tcPr>
          <w:p w14:paraId="4DA620C1" w14:textId="77777777" w:rsidR="00AD3A26" w:rsidRDefault="00AD3A26" w:rsidP="0044009B">
            <w:pPr>
              <w:rPr>
                <w:rFonts w:ascii="Times New Roman" w:hAnsi="Times New Roman" w:cs="Times New Roman"/>
                <w:b/>
                <w:sz w:val="24"/>
                <w:szCs w:val="24"/>
              </w:rPr>
            </w:pPr>
          </w:p>
          <w:p w14:paraId="79435803" w14:textId="6517F8E2" w:rsidR="00AD3A26" w:rsidRPr="0044009B" w:rsidRDefault="00AD3A26" w:rsidP="00AD3A26">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progress have you made on items from your last program review action plan?</w:t>
            </w:r>
            <w:r>
              <w:rPr>
                <w:rFonts w:ascii="Times New Roman" w:hAnsi="Times New Roman" w:cs="Times New Roman"/>
                <w:b/>
                <w:sz w:val="24"/>
                <w:szCs w:val="24"/>
              </w:rPr>
              <w:t xml:space="preserve"> </w:t>
            </w:r>
          </w:p>
          <w:p w14:paraId="27946B5E" w14:textId="77777777" w:rsidR="00AD3A26" w:rsidRDefault="00AD3A26" w:rsidP="0044009B">
            <w:pPr>
              <w:rPr>
                <w:rFonts w:ascii="Times New Roman" w:hAnsi="Times New Roman" w:cs="Times New Roman"/>
                <w:b/>
                <w:sz w:val="24"/>
                <w:szCs w:val="24"/>
              </w:rPr>
            </w:pPr>
          </w:p>
          <w:p w14:paraId="219EF453" w14:textId="77777777" w:rsidR="00B561E0" w:rsidRDefault="00B561E0" w:rsidP="00B561E0">
            <w:pPr>
              <w:pStyle w:val="ListParagraph"/>
              <w:numPr>
                <w:ilvl w:val="0"/>
                <w:numId w:val="24"/>
              </w:numPr>
              <w:spacing w:after="120" w:line="276" w:lineRule="auto"/>
              <w:rPr>
                <w:rFonts w:ascii="Times New Roman" w:hAnsi="Times New Roman" w:cs="Times New Roman"/>
                <w:sz w:val="24"/>
                <w:szCs w:val="24"/>
              </w:rPr>
            </w:pPr>
            <w:r w:rsidRPr="00B10F41">
              <w:rPr>
                <w:rFonts w:ascii="Times New Roman" w:hAnsi="Times New Roman" w:cs="Times New Roman"/>
                <w:sz w:val="24"/>
                <w:szCs w:val="24"/>
              </w:rPr>
              <w:t>Revise SOAP</w:t>
            </w:r>
          </w:p>
          <w:p w14:paraId="6A0FC5E7" w14:textId="77777777" w:rsidR="00B561E0" w:rsidRDefault="00B561E0" w:rsidP="00B561E0">
            <w:pPr>
              <w:pStyle w:val="ListParagraph"/>
              <w:numPr>
                <w:ilvl w:val="1"/>
                <w:numId w:val="24"/>
              </w:num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Still underway </w:t>
            </w:r>
          </w:p>
          <w:p w14:paraId="7065A3CC" w14:textId="77777777" w:rsidR="00B561E0" w:rsidRPr="001800EF" w:rsidRDefault="00B561E0" w:rsidP="00B561E0">
            <w:pPr>
              <w:pStyle w:val="ListParagraph"/>
              <w:spacing w:after="120" w:line="276" w:lineRule="auto"/>
              <w:ind w:left="1440"/>
              <w:rPr>
                <w:rFonts w:ascii="Times New Roman" w:hAnsi="Times New Roman" w:cs="Times New Roman"/>
                <w:sz w:val="24"/>
                <w:szCs w:val="24"/>
              </w:rPr>
            </w:pPr>
          </w:p>
          <w:p w14:paraId="0649B53C" w14:textId="77777777" w:rsidR="00B561E0" w:rsidRDefault="00B561E0" w:rsidP="00B561E0">
            <w:pPr>
              <w:pStyle w:val="ListParagraph"/>
              <w:numPr>
                <w:ilvl w:val="0"/>
                <w:numId w:val="24"/>
              </w:numPr>
              <w:spacing w:after="120" w:line="276" w:lineRule="auto"/>
              <w:rPr>
                <w:rFonts w:ascii="Times New Roman" w:hAnsi="Times New Roman" w:cs="Times New Roman"/>
                <w:sz w:val="24"/>
                <w:szCs w:val="24"/>
              </w:rPr>
            </w:pPr>
            <w:r w:rsidRPr="00B10F41">
              <w:rPr>
                <w:rFonts w:ascii="Times New Roman" w:hAnsi="Times New Roman" w:cs="Times New Roman"/>
                <w:sz w:val="24"/>
                <w:szCs w:val="24"/>
              </w:rPr>
              <w:t xml:space="preserve">Look more closely at Religious Studies Option and all Department Major requirements, focusing on reviewing our major advising practices. </w:t>
            </w:r>
          </w:p>
          <w:p w14:paraId="54BA7678" w14:textId="77777777" w:rsidR="00B561E0" w:rsidRDefault="00B561E0" w:rsidP="00B561E0">
            <w:pPr>
              <w:pStyle w:val="ListParagraph"/>
              <w:numPr>
                <w:ilvl w:val="1"/>
                <w:numId w:val="24"/>
              </w:num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We clarified for ourselves – and for the new CAH Advisors – the major and the sorts of regular misunderstandings that arise for students. We discussed the most common barriers to students completing the program and ways to advise students early so as to best overcome or avoid those barriers. </w:t>
            </w:r>
          </w:p>
          <w:p w14:paraId="105FB1DD" w14:textId="77777777" w:rsidR="00B561E0" w:rsidRDefault="00B561E0" w:rsidP="00B561E0">
            <w:pPr>
              <w:pStyle w:val="ListParagraph"/>
              <w:numPr>
                <w:ilvl w:val="1"/>
                <w:numId w:val="24"/>
              </w:num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We still plan to use Phil Club to survey students about major advising, about their needs and preferences, what’s working and what’s not, especially with the CAH Advising Center now firmly established. </w:t>
            </w:r>
          </w:p>
          <w:p w14:paraId="42371DB6" w14:textId="77777777" w:rsidR="00B561E0" w:rsidRDefault="00B561E0" w:rsidP="00B561E0">
            <w:pPr>
              <w:pStyle w:val="ListParagraph"/>
              <w:numPr>
                <w:ilvl w:val="1"/>
                <w:numId w:val="24"/>
              </w:num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We lost a faculty in Religious Studies, so our priority became a new hire. This, though, prompted careful discussion about the fire so as to not only ensure teaching coverage but have this new hire fit into the overall curriculum of the philosophy major. </w:t>
            </w:r>
          </w:p>
          <w:p w14:paraId="577BB252" w14:textId="77777777" w:rsidR="00B561E0" w:rsidRPr="00B10F41" w:rsidRDefault="00B561E0" w:rsidP="00B561E0">
            <w:pPr>
              <w:pStyle w:val="ListParagraph"/>
              <w:numPr>
                <w:ilvl w:val="1"/>
                <w:numId w:val="24"/>
              </w:num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We have been focusing on our Learning Outcomes being shared across all in the major, that covers three options and maintaining the coherence of one philosophy major with three options for emphasis. </w:t>
            </w:r>
          </w:p>
          <w:p w14:paraId="3F74E083" w14:textId="77777777" w:rsidR="00B561E0" w:rsidRDefault="00B561E0" w:rsidP="00B561E0">
            <w:pPr>
              <w:pStyle w:val="ListParagraph"/>
              <w:spacing w:after="120" w:line="276" w:lineRule="auto"/>
              <w:rPr>
                <w:rFonts w:ascii="Times New Roman" w:hAnsi="Times New Roman" w:cs="Times New Roman"/>
                <w:sz w:val="24"/>
                <w:szCs w:val="24"/>
              </w:rPr>
            </w:pPr>
          </w:p>
          <w:p w14:paraId="01D5CA93" w14:textId="77777777" w:rsidR="00B561E0" w:rsidRDefault="00B561E0" w:rsidP="00B561E0">
            <w:pPr>
              <w:pStyle w:val="ListParagraph"/>
              <w:numPr>
                <w:ilvl w:val="0"/>
                <w:numId w:val="24"/>
              </w:numPr>
              <w:spacing w:after="120" w:line="276" w:lineRule="auto"/>
              <w:rPr>
                <w:rFonts w:ascii="Times New Roman" w:hAnsi="Times New Roman" w:cs="Times New Roman"/>
                <w:sz w:val="24"/>
                <w:szCs w:val="24"/>
              </w:rPr>
            </w:pPr>
            <w:r w:rsidRPr="00B10F41">
              <w:rPr>
                <w:rFonts w:ascii="Times New Roman" w:hAnsi="Times New Roman" w:cs="Times New Roman"/>
                <w:sz w:val="24"/>
                <w:szCs w:val="24"/>
              </w:rPr>
              <w:t>Hire in Philosophy of Science</w:t>
            </w:r>
          </w:p>
          <w:p w14:paraId="01C919BC" w14:textId="77777777" w:rsidR="00B561E0" w:rsidRDefault="00B561E0" w:rsidP="00B561E0">
            <w:pPr>
              <w:pStyle w:val="ListParagraph"/>
              <w:numPr>
                <w:ilvl w:val="1"/>
                <w:numId w:val="24"/>
              </w:num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We did this. </w:t>
            </w:r>
          </w:p>
          <w:p w14:paraId="1AECFAD9" w14:textId="77777777" w:rsidR="00B561E0" w:rsidRDefault="00B561E0" w:rsidP="00B561E0">
            <w:pPr>
              <w:pStyle w:val="ListParagraph"/>
              <w:numPr>
                <w:ilvl w:val="1"/>
                <w:numId w:val="24"/>
              </w:num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Our new faculty member can explore the pros and cons for themselves and the students to increase our participation in the Cognitive Science Program but they will teach related courses in our department and in GE.  </w:t>
            </w:r>
          </w:p>
          <w:p w14:paraId="10600E21" w14:textId="77777777" w:rsidR="00B561E0" w:rsidRPr="00B10F41" w:rsidRDefault="00B561E0" w:rsidP="00B561E0">
            <w:pPr>
              <w:pStyle w:val="ListParagraph"/>
              <w:spacing w:after="120" w:line="276" w:lineRule="auto"/>
              <w:ind w:left="1440"/>
              <w:rPr>
                <w:rFonts w:ascii="Times New Roman" w:hAnsi="Times New Roman" w:cs="Times New Roman"/>
                <w:sz w:val="24"/>
                <w:szCs w:val="24"/>
              </w:rPr>
            </w:pPr>
          </w:p>
          <w:p w14:paraId="500AB5C5" w14:textId="77777777" w:rsidR="00B561E0" w:rsidRDefault="00B561E0" w:rsidP="00B561E0">
            <w:pPr>
              <w:pStyle w:val="ListParagraph"/>
              <w:numPr>
                <w:ilvl w:val="0"/>
                <w:numId w:val="24"/>
              </w:numPr>
              <w:spacing w:after="120" w:line="276" w:lineRule="auto"/>
              <w:rPr>
                <w:rFonts w:ascii="Times New Roman" w:hAnsi="Times New Roman" w:cs="Times New Roman"/>
                <w:sz w:val="24"/>
                <w:szCs w:val="24"/>
              </w:rPr>
            </w:pPr>
            <w:r w:rsidRPr="00B10F41">
              <w:rPr>
                <w:rFonts w:ascii="Times New Roman" w:hAnsi="Times New Roman" w:cs="Times New Roman"/>
                <w:sz w:val="24"/>
                <w:szCs w:val="24"/>
              </w:rPr>
              <w:t xml:space="preserve">Develop a department colloquium, to increase collegiality and model for students the activities of an intellectual community. </w:t>
            </w:r>
          </w:p>
          <w:p w14:paraId="45EC1FBB" w14:textId="77777777" w:rsidR="00B561E0" w:rsidRDefault="00B561E0" w:rsidP="00B561E0">
            <w:pPr>
              <w:pStyle w:val="ListParagraph"/>
              <w:numPr>
                <w:ilvl w:val="1"/>
                <w:numId w:val="24"/>
              </w:numPr>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We did this – had three lectures last year, with some student attendance. </w:t>
            </w:r>
          </w:p>
          <w:p w14:paraId="0E8A289F" w14:textId="77777777" w:rsidR="00B561E0" w:rsidRDefault="00B561E0" w:rsidP="00B561E0">
            <w:pPr>
              <w:pStyle w:val="ListParagraph"/>
              <w:numPr>
                <w:ilvl w:val="1"/>
                <w:numId w:val="24"/>
              </w:numPr>
              <w:spacing w:after="12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We are continuing this year and hoping that the more it is established, the more student attendance we’ll see </w:t>
            </w:r>
          </w:p>
          <w:p w14:paraId="65450D83" w14:textId="77777777" w:rsidR="00B561E0" w:rsidRPr="0003354D" w:rsidRDefault="00B561E0" w:rsidP="00B561E0">
            <w:pPr>
              <w:pStyle w:val="ListParagraph"/>
              <w:numPr>
                <w:ilvl w:val="1"/>
                <w:numId w:val="24"/>
              </w:numPr>
              <w:spacing w:after="120" w:line="276" w:lineRule="auto"/>
              <w:rPr>
                <w:rStyle w:val="PlaceholderText"/>
                <w:rFonts w:ascii="Times New Roman" w:hAnsi="Times New Roman" w:cs="Times New Roman"/>
                <w:sz w:val="24"/>
                <w:szCs w:val="24"/>
              </w:rPr>
            </w:pPr>
            <w:r>
              <w:rPr>
                <w:rFonts w:ascii="Times New Roman" w:hAnsi="Times New Roman" w:cs="Times New Roman"/>
                <w:sz w:val="24"/>
                <w:szCs w:val="24"/>
              </w:rPr>
              <w:t xml:space="preserve">We have also focused on Directed Readings with groups of faculty and students: four last year, one already beginning, and a couple more in the works. </w:t>
            </w:r>
          </w:p>
          <w:p w14:paraId="09755AAE" w14:textId="77777777" w:rsidR="00AD3A26" w:rsidRDefault="00AD3A26" w:rsidP="0044009B">
            <w:pPr>
              <w:rPr>
                <w:rFonts w:ascii="Times New Roman" w:hAnsi="Times New Roman" w:cs="Times New Roman"/>
                <w:b/>
                <w:sz w:val="24"/>
                <w:szCs w:val="24"/>
              </w:rPr>
            </w:pPr>
          </w:p>
          <w:p w14:paraId="7624801A" w14:textId="77777777" w:rsidR="0044009B" w:rsidRPr="0044009B" w:rsidRDefault="0044009B" w:rsidP="00AD3A26">
            <w:pPr>
              <w:shd w:val="clear" w:color="auto" w:fill="92D050"/>
              <w:rPr>
                <w:rFonts w:ascii="Times New Roman" w:hAnsi="Times New Roman" w:cs="Times New Roman"/>
                <w:b/>
                <w:sz w:val="24"/>
                <w:szCs w:val="24"/>
              </w:rPr>
            </w:pPr>
            <w:r w:rsidRPr="0044009B">
              <w:rPr>
                <w:rFonts w:ascii="Times New Roman" w:hAnsi="Times New Roman" w:cs="Times New Roman"/>
                <w:b/>
                <w:sz w:val="24"/>
                <w:szCs w:val="24"/>
              </w:rPr>
              <w:t xml:space="preserve">Additional Guidelines: </w:t>
            </w:r>
            <w:r w:rsidRPr="0044009B">
              <w:rPr>
                <w:rFonts w:ascii="Times New Roman" w:hAnsi="Times New Roman" w:cs="Times New Roman"/>
                <w:sz w:val="24"/>
                <w:szCs w:val="24"/>
              </w:rPr>
              <w:t xml:space="preserve">If you have not fully described the assignment then please attach a copy of the questions or assignment guidelines. If you are using a rubric and did not fully describe this rubric (or the criteria being used) than please attach a copy of the rubric. If you administered a survey please </w:t>
            </w:r>
            <w:r w:rsidR="009D3976">
              <w:rPr>
                <w:rFonts w:ascii="Times New Roman" w:hAnsi="Times New Roman" w:cs="Times New Roman"/>
                <w:sz w:val="24"/>
                <w:szCs w:val="24"/>
              </w:rPr>
              <w:t xml:space="preserve">consider </w:t>
            </w:r>
            <w:r w:rsidRPr="0044009B">
              <w:rPr>
                <w:rFonts w:ascii="Times New Roman" w:hAnsi="Times New Roman" w:cs="Times New Roman"/>
                <w:sz w:val="24"/>
                <w:szCs w:val="24"/>
              </w:rPr>
              <w:t>attach</w:t>
            </w:r>
            <w:r w:rsidR="009D3976">
              <w:rPr>
                <w:rFonts w:ascii="Times New Roman" w:hAnsi="Times New Roman" w:cs="Times New Roman"/>
                <w:sz w:val="24"/>
                <w:szCs w:val="24"/>
              </w:rPr>
              <w:t>ing</w:t>
            </w:r>
            <w:r w:rsidRPr="0044009B">
              <w:rPr>
                <w:rFonts w:ascii="Times New Roman" w:hAnsi="Times New Roman" w:cs="Times New Roman"/>
                <w:sz w:val="24"/>
                <w:szCs w:val="24"/>
              </w:rPr>
              <w:t xml:space="preserve"> a copy of the survey so that the Learning Assessment Team (LAT) can review the questions.</w:t>
            </w:r>
          </w:p>
          <w:p w14:paraId="71535CCE" w14:textId="77777777" w:rsidR="0044009B" w:rsidRDefault="0044009B" w:rsidP="0044009B">
            <w:pPr>
              <w:pStyle w:val="ListParagraph"/>
              <w:rPr>
                <w:rFonts w:ascii="Times New Roman" w:hAnsi="Times New Roman" w:cs="Times New Roman"/>
                <w:b/>
                <w:sz w:val="24"/>
                <w:szCs w:val="24"/>
              </w:rPr>
            </w:pPr>
          </w:p>
          <w:p w14:paraId="261C3250" w14:textId="77777777" w:rsidR="0044009B" w:rsidRDefault="0044009B" w:rsidP="0044009B">
            <w:pPr>
              <w:rPr>
                <w:rFonts w:ascii="Times New Roman" w:hAnsi="Times New Roman" w:cs="Times New Roman"/>
                <w:b/>
                <w:sz w:val="24"/>
                <w:szCs w:val="24"/>
              </w:rPr>
            </w:pPr>
          </w:p>
          <w:p w14:paraId="4AF5B5CD" w14:textId="77777777" w:rsidR="0044009B" w:rsidRDefault="0044009B" w:rsidP="0044009B">
            <w:pPr>
              <w:rPr>
                <w:rFonts w:ascii="Times New Roman" w:hAnsi="Times New Roman" w:cs="Times New Roman"/>
                <w:b/>
                <w:sz w:val="24"/>
                <w:szCs w:val="24"/>
              </w:rPr>
            </w:pPr>
          </w:p>
          <w:p w14:paraId="4F4C4ED1" w14:textId="77777777" w:rsidR="0044009B" w:rsidRPr="0044009B" w:rsidRDefault="0044009B" w:rsidP="0044009B">
            <w:pPr>
              <w:rPr>
                <w:rFonts w:ascii="Times New Roman" w:hAnsi="Times New Roman" w:cs="Times New Roman"/>
                <w:b/>
                <w:sz w:val="24"/>
                <w:szCs w:val="24"/>
              </w:rPr>
            </w:pPr>
          </w:p>
        </w:tc>
      </w:tr>
    </w:tbl>
    <w:p w14:paraId="5273353F" w14:textId="77777777" w:rsidR="00D336A0" w:rsidRDefault="00D336A0"/>
    <w:sectPr w:rsidR="00D33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AAF"/>
    <w:multiLevelType w:val="hybridMultilevel"/>
    <w:tmpl w:val="2934294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174502"/>
    <w:multiLevelType w:val="hybridMultilevel"/>
    <w:tmpl w:val="F6967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F6A84"/>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528C5"/>
    <w:multiLevelType w:val="hybridMultilevel"/>
    <w:tmpl w:val="9BE8BAD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72AF0"/>
    <w:multiLevelType w:val="hybridMultilevel"/>
    <w:tmpl w:val="85C410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FC2CDB"/>
    <w:multiLevelType w:val="hybridMultilevel"/>
    <w:tmpl w:val="33A6D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F43A4"/>
    <w:multiLevelType w:val="hybridMultilevel"/>
    <w:tmpl w:val="CE5AE5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C64165"/>
    <w:multiLevelType w:val="hybridMultilevel"/>
    <w:tmpl w:val="7FBA9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871AA"/>
    <w:multiLevelType w:val="hybridMultilevel"/>
    <w:tmpl w:val="9744A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D668D0"/>
    <w:multiLevelType w:val="hybridMultilevel"/>
    <w:tmpl w:val="85C410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372DA3"/>
    <w:multiLevelType w:val="hybridMultilevel"/>
    <w:tmpl w:val="FBB27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65BF6"/>
    <w:multiLevelType w:val="hybridMultilevel"/>
    <w:tmpl w:val="A1AE3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0E0CDB"/>
    <w:multiLevelType w:val="hybridMultilevel"/>
    <w:tmpl w:val="A1AE3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D131F6"/>
    <w:multiLevelType w:val="hybridMultilevel"/>
    <w:tmpl w:val="F3382B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C073B3"/>
    <w:multiLevelType w:val="hybridMultilevel"/>
    <w:tmpl w:val="CA641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376CFF"/>
    <w:multiLevelType w:val="hybridMultilevel"/>
    <w:tmpl w:val="B2B69FDE"/>
    <w:lvl w:ilvl="0" w:tplc="B6CC52E4">
      <w:start w:val="1"/>
      <w:numFmt w:val="upperLetter"/>
      <w:lvlText w:val="%1."/>
      <w:lvlJc w:val="left"/>
      <w:pPr>
        <w:ind w:left="420" w:hanging="360"/>
      </w:pPr>
      <w:rPr>
        <w:rFonts w:asciiTheme="majorHAnsi" w:eastAsiaTheme="minorEastAsia" w:hAnsiTheme="majorHAnsi" w:cstheme="minorBidi"/>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452861D7"/>
    <w:multiLevelType w:val="hybridMultilevel"/>
    <w:tmpl w:val="85C410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5B29DD"/>
    <w:multiLevelType w:val="hybridMultilevel"/>
    <w:tmpl w:val="9DE26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AC448A"/>
    <w:multiLevelType w:val="hybridMultilevel"/>
    <w:tmpl w:val="588C62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E65869"/>
    <w:multiLevelType w:val="hybridMultilevel"/>
    <w:tmpl w:val="F8604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11674F"/>
    <w:multiLevelType w:val="hybridMultilevel"/>
    <w:tmpl w:val="A1AE3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795FB1"/>
    <w:multiLevelType w:val="hybridMultilevel"/>
    <w:tmpl w:val="2934294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FC72C39"/>
    <w:multiLevelType w:val="hybridMultilevel"/>
    <w:tmpl w:val="413CF1D0"/>
    <w:lvl w:ilvl="0" w:tplc="0409000F">
      <w:start w:val="1"/>
      <w:numFmt w:val="decimal"/>
      <w:lvlText w:val="%1."/>
      <w:lvlJc w:val="left"/>
      <w:pPr>
        <w:ind w:left="720" w:hanging="360"/>
      </w:pPr>
      <w:rPr>
        <w:rFonts w:hint="default"/>
        <w:color w:val="auto"/>
      </w:rPr>
    </w:lvl>
    <w:lvl w:ilvl="1" w:tplc="6B82B1C8">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0E30EF"/>
    <w:multiLevelType w:val="hybridMultilevel"/>
    <w:tmpl w:val="107E1C3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AE6679"/>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661C84"/>
    <w:multiLevelType w:val="hybridMultilevel"/>
    <w:tmpl w:val="2C9E15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C516F9"/>
    <w:multiLevelType w:val="hybridMultilevel"/>
    <w:tmpl w:val="7C24160E"/>
    <w:lvl w:ilvl="0" w:tplc="56B85F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1366918"/>
    <w:multiLevelType w:val="multilevel"/>
    <w:tmpl w:val="85C4107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A2C4057"/>
    <w:multiLevelType w:val="hybridMultilevel"/>
    <w:tmpl w:val="217AB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AEE4D15"/>
    <w:multiLevelType w:val="hybridMultilevel"/>
    <w:tmpl w:val="35C2B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F006EC"/>
    <w:multiLevelType w:val="hybridMultilevel"/>
    <w:tmpl w:val="94645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EFF63AD"/>
    <w:multiLevelType w:val="hybridMultilevel"/>
    <w:tmpl w:val="8968BB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4"/>
  </w:num>
  <w:num w:numId="3">
    <w:abstractNumId w:val="2"/>
  </w:num>
  <w:num w:numId="4">
    <w:abstractNumId w:val="15"/>
  </w:num>
  <w:num w:numId="5">
    <w:abstractNumId w:val="14"/>
  </w:num>
  <w:num w:numId="6">
    <w:abstractNumId w:val="4"/>
  </w:num>
  <w:num w:numId="7">
    <w:abstractNumId w:val="1"/>
  </w:num>
  <w:num w:numId="8">
    <w:abstractNumId w:val="0"/>
  </w:num>
  <w:num w:numId="9">
    <w:abstractNumId w:val="17"/>
  </w:num>
  <w:num w:numId="10">
    <w:abstractNumId w:val="25"/>
  </w:num>
  <w:num w:numId="11">
    <w:abstractNumId w:val="29"/>
  </w:num>
  <w:num w:numId="12">
    <w:abstractNumId w:val="9"/>
  </w:num>
  <w:num w:numId="13">
    <w:abstractNumId w:val="16"/>
  </w:num>
  <w:num w:numId="14">
    <w:abstractNumId w:val="12"/>
  </w:num>
  <w:num w:numId="15">
    <w:abstractNumId w:val="11"/>
  </w:num>
  <w:num w:numId="16">
    <w:abstractNumId w:val="10"/>
  </w:num>
  <w:num w:numId="17">
    <w:abstractNumId w:val="30"/>
  </w:num>
  <w:num w:numId="18">
    <w:abstractNumId w:val="5"/>
  </w:num>
  <w:num w:numId="19">
    <w:abstractNumId w:val="31"/>
  </w:num>
  <w:num w:numId="20">
    <w:abstractNumId w:val="13"/>
  </w:num>
  <w:num w:numId="21">
    <w:abstractNumId w:val="26"/>
  </w:num>
  <w:num w:numId="22">
    <w:abstractNumId w:val="18"/>
  </w:num>
  <w:num w:numId="23">
    <w:abstractNumId w:val="20"/>
  </w:num>
  <w:num w:numId="24">
    <w:abstractNumId w:val="6"/>
  </w:num>
  <w:num w:numId="25">
    <w:abstractNumId w:val="3"/>
  </w:num>
  <w:num w:numId="26">
    <w:abstractNumId w:val="27"/>
  </w:num>
  <w:num w:numId="27">
    <w:abstractNumId w:val="21"/>
  </w:num>
  <w:num w:numId="28">
    <w:abstractNumId w:val="23"/>
  </w:num>
  <w:num w:numId="29">
    <w:abstractNumId w:val="19"/>
  </w:num>
  <w:num w:numId="30">
    <w:abstractNumId w:val="22"/>
  </w:num>
  <w:num w:numId="31">
    <w:abstractNumId w:val="28"/>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E82"/>
    <w:rsid w:val="000A47DF"/>
    <w:rsid w:val="001265C3"/>
    <w:rsid w:val="002C56C7"/>
    <w:rsid w:val="002D1C9F"/>
    <w:rsid w:val="003B2460"/>
    <w:rsid w:val="003D0E82"/>
    <w:rsid w:val="0044009B"/>
    <w:rsid w:val="00444302"/>
    <w:rsid w:val="005B5BA2"/>
    <w:rsid w:val="00600F24"/>
    <w:rsid w:val="00672DB1"/>
    <w:rsid w:val="006B026F"/>
    <w:rsid w:val="0075270A"/>
    <w:rsid w:val="007A676B"/>
    <w:rsid w:val="007A70E9"/>
    <w:rsid w:val="00863F16"/>
    <w:rsid w:val="008E1890"/>
    <w:rsid w:val="00927626"/>
    <w:rsid w:val="009A2ADA"/>
    <w:rsid w:val="009D3976"/>
    <w:rsid w:val="00AD3A26"/>
    <w:rsid w:val="00B561E0"/>
    <w:rsid w:val="00BB3EB8"/>
    <w:rsid w:val="00CD2A92"/>
    <w:rsid w:val="00CE752C"/>
    <w:rsid w:val="00CF2C3C"/>
    <w:rsid w:val="00D32DA6"/>
    <w:rsid w:val="00D336A0"/>
    <w:rsid w:val="00E61A19"/>
    <w:rsid w:val="00EE7BAA"/>
    <w:rsid w:val="00FB5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708E0"/>
  <w15:chartTrackingRefBased/>
  <w15:docId w15:val="{574BB1E7-0065-4206-A277-93698523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E82"/>
    <w:rPr>
      <w:color w:val="0563C1" w:themeColor="hyperlink"/>
      <w:u w:val="single"/>
    </w:rPr>
  </w:style>
  <w:style w:type="table" w:styleId="TableGrid">
    <w:name w:val="Table Grid"/>
    <w:basedOn w:val="TableNormal"/>
    <w:uiPriority w:val="59"/>
    <w:rsid w:val="003D0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E82"/>
    <w:pPr>
      <w:ind w:left="720"/>
      <w:contextualSpacing/>
    </w:pPr>
  </w:style>
  <w:style w:type="paragraph" w:styleId="BalloonText">
    <w:name w:val="Balloon Text"/>
    <w:basedOn w:val="Normal"/>
    <w:link w:val="BalloonTextChar"/>
    <w:uiPriority w:val="99"/>
    <w:semiHidden/>
    <w:unhideWhenUsed/>
    <w:rsid w:val="00FB5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A8D"/>
    <w:rPr>
      <w:rFonts w:ascii="Segoe UI" w:hAnsi="Segoe UI" w:cs="Segoe UI"/>
      <w:sz w:val="18"/>
      <w:szCs w:val="18"/>
    </w:rPr>
  </w:style>
  <w:style w:type="table" w:customStyle="1" w:styleId="TableGrid1">
    <w:name w:val="Table Grid1"/>
    <w:basedOn w:val="TableNormal"/>
    <w:next w:val="TableGrid"/>
    <w:uiPriority w:val="59"/>
    <w:rsid w:val="00600F24"/>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561E0"/>
    <w:rPr>
      <w:color w:val="808080"/>
    </w:rPr>
  </w:style>
  <w:style w:type="paragraph" w:customStyle="1" w:styleId="Default">
    <w:name w:val="Default"/>
    <w:rsid w:val="002D1C9F"/>
    <w:pPr>
      <w:widowControl w:val="0"/>
      <w:autoSpaceDE w:val="0"/>
      <w:autoSpaceDN w:val="0"/>
      <w:adjustRightInd w:val="0"/>
      <w:spacing w:after="0" w:line="240" w:lineRule="auto"/>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2353</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Kelsey Bos</cp:lastModifiedBy>
  <cp:revision>2</cp:revision>
  <cp:lastPrinted>2017-08-23T18:42:00Z</cp:lastPrinted>
  <dcterms:created xsi:type="dcterms:W3CDTF">2019-06-05T18:45:00Z</dcterms:created>
  <dcterms:modified xsi:type="dcterms:W3CDTF">2019-06-05T18:45:00Z</dcterms:modified>
</cp:coreProperties>
</file>