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1D" w:rsidRPr="00363846" w:rsidRDefault="00F34139" w:rsidP="00887F1D">
      <w:pPr>
        <w:pStyle w:val="Title"/>
        <w:rPr>
          <w:rFonts w:cs="Arial"/>
          <w:caps/>
          <w:color w:val="auto"/>
          <w:sz w:val="22"/>
          <w:szCs w:val="22"/>
        </w:rPr>
      </w:pPr>
      <w:bookmarkStart w:id="0" w:name="_GoBack"/>
      <w:bookmarkEnd w:id="0"/>
      <w:r w:rsidRPr="00363846">
        <w:rPr>
          <w:rFonts w:cs="Arial"/>
          <w:color w:val="auto"/>
          <w:sz w:val="22"/>
          <w:szCs w:val="22"/>
        </w:rPr>
        <w:t>[</w:t>
      </w:r>
      <w:r w:rsidR="00197EA5" w:rsidRPr="00363846">
        <w:rPr>
          <w:rFonts w:cs="Arial"/>
          <w:color w:val="auto"/>
          <w:sz w:val="22"/>
          <w:szCs w:val="22"/>
        </w:rPr>
        <w:t>MODEL</w:t>
      </w:r>
      <w:r w:rsidRPr="00363846">
        <w:rPr>
          <w:rFonts w:cs="Arial"/>
          <w:color w:val="auto"/>
          <w:sz w:val="22"/>
          <w:szCs w:val="22"/>
        </w:rPr>
        <w:t xml:space="preserve">] </w:t>
      </w:r>
      <w:r w:rsidR="00A13CC2" w:rsidRPr="00363846">
        <w:rPr>
          <w:rFonts w:cs="Arial"/>
          <w:caps/>
          <w:color w:val="auto"/>
          <w:sz w:val="22"/>
          <w:szCs w:val="22"/>
        </w:rPr>
        <w:t>AGREEMENT</w:t>
      </w:r>
      <w:r w:rsidR="00887F1D" w:rsidRPr="00363846">
        <w:rPr>
          <w:rFonts w:cs="Arial"/>
          <w:caps/>
          <w:color w:val="auto"/>
          <w:sz w:val="22"/>
          <w:szCs w:val="22"/>
        </w:rPr>
        <w:t xml:space="preserve"> </w:t>
      </w:r>
      <w:r w:rsidR="00AA53BF" w:rsidRPr="00363846">
        <w:rPr>
          <w:rFonts w:cs="Arial"/>
          <w:caps/>
          <w:color w:val="auto"/>
          <w:sz w:val="22"/>
          <w:szCs w:val="22"/>
        </w:rPr>
        <w:t>FOR ARTICULATION</w:t>
      </w:r>
    </w:p>
    <w:p w:rsidR="00887F1D" w:rsidRPr="00363846" w:rsidRDefault="00887F1D" w:rsidP="00887F1D">
      <w:pPr>
        <w:pStyle w:val="Title"/>
        <w:rPr>
          <w:rFonts w:cs="Arial"/>
          <w:caps/>
          <w:color w:val="auto"/>
          <w:sz w:val="22"/>
          <w:szCs w:val="22"/>
        </w:rPr>
      </w:pPr>
      <w:r w:rsidRPr="00363846">
        <w:rPr>
          <w:rFonts w:cs="Arial"/>
          <w:caps/>
          <w:color w:val="auto"/>
          <w:sz w:val="22"/>
          <w:szCs w:val="22"/>
        </w:rPr>
        <w:t>between</w:t>
      </w:r>
    </w:p>
    <w:p w:rsidR="00887F1D" w:rsidRPr="00363846" w:rsidRDefault="00887F1D" w:rsidP="00887F1D">
      <w:pPr>
        <w:pStyle w:val="Title"/>
        <w:rPr>
          <w:rFonts w:cs="Arial"/>
          <w:caps/>
          <w:color w:val="auto"/>
          <w:sz w:val="22"/>
          <w:szCs w:val="22"/>
        </w:rPr>
      </w:pPr>
      <w:r w:rsidRPr="00363846">
        <w:rPr>
          <w:rFonts w:cs="Arial"/>
          <w:caps/>
          <w:color w:val="auto"/>
          <w:sz w:val="22"/>
          <w:szCs w:val="22"/>
        </w:rPr>
        <w:t>C</w:t>
      </w:r>
      <w:r w:rsidR="00407673" w:rsidRPr="00363846">
        <w:rPr>
          <w:rFonts w:cs="Arial"/>
          <w:caps/>
          <w:color w:val="auto"/>
          <w:sz w:val="22"/>
          <w:szCs w:val="22"/>
        </w:rPr>
        <w:t>alifornia</w:t>
      </w:r>
      <w:r w:rsidRPr="00363846">
        <w:rPr>
          <w:rFonts w:cs="Arial"/>
          <w:caps/>
          <w:color w:val="auto"/>
          <w:sz w:val="22"/>
          <w:szCs w:val="22"/>
        </w:rPr>
        <w:t xml:space="preserve"> S</w:t>
      </w:r>
      <w:r w:rsidR="00407673" w:rsidRPr="00363846">
        <w:rPr>
          <w:rFonts w:cs="Arial"/>
          <w:caps/>
          <w:color w:val="auto"/>
          <w:sz w:val="22"/>
          <w:szCs w:val="22"/>
        </w:rPr>
        <w:t>tate</w:t>
      </w:r>
      <w:r w:rsidRPr="00363846">
        <w:rPr>
          <w:rFonts w:cs="Arial"/>
          <w:caps/>
          <w:color w:val="auto"/>
          <w:sz w:val="22"/>
          <w:szCs w:val="22"/>
        </w:rPr>
        <w:t xml:space="preserve"> U</w:t>
      </w:r>
      <w:r w:rsidR="00407673" w:rsidRPr="00363846">
        <w:rPr>
          <w:rFonts w:cs="Arial"/>
          <w:caps/>
          <w:color w:val="auto"/>
          <w:sz w:val="22"/>
          <w:szCs w:val="22"/>
        </w:rPr>
        <w:t>niversity</w:t>
      </w:r>
      <w:r w:rsidR="00412F7A" w:rsidRPr="00363846">
        <w:rPr>
          <w:rFonts w:cs="Arial"/>
          <w:caps/>
          <w:color w:val="auto"/>
          <w:sz w:val="22"/>
          <w:szCs w:val="22"/>
        </w:rPr>
        <w:t xml:space="preserve">, </w:t>
      </w:r>
      <w:r w:rsidR="003F5BB0" w:rsidRPr="00363846">
        <w:rPr>
          <w:rFonts w:cs="Arial"/>
          <w:caps/>
          <w:color w:val="auto"/>
          <w:sz w:val="22"/>
          <w:szCs w:val="22"/>
        </w:rPr>
        <w:t>X</w:t>
      </w:r>
    </w:p>
    <w:p w:rsidR="00887F1D" w:rsidRPr="00363846" w:rsidRDefault="00887F1D" w:rsidP="00887F1D">
      <w:pPr>
        <w:pStyle w:val="Title"/>
        <w:rPr>
          <w:rFonts w:cs="Arial"/>
          <w:caps/>
          <w:color w:val="auto"/>
          <w:sz w:val="22"/>
          <w:szCs w:val="22"/>
        </w:rPr>
      </w:pPr>
      <w:r w:rsidRPr="00363846">
        <w:rPr>
          <w:rFonts w:cs="Arial"/>
          <w:caps/>
          <w:color w:val="auto"/>
          <w:sz w:val="22"/>
          <w:szCs w:val="22"/>
        </w:rPr>
        <w:t>and</w:t>
      </w:r>
    </w:p>
    <w:p w:rsidR="00887F1D" w:rsidRPr="00363846" w:rsidRDefault="003F5BB0" w:rsidP="00887F1D">
      <w:pPr>
        <w:pStyle w:val="Title"/>
        <w:rPr>
          <w:rFonts w:cs="Arial"/>
          <w:caps/>
          <w:color w:val="auto"/>
          <w:sz w:val="22"/>
          <w:szCs w:val="22"/>
        </w:rPr>
      </w:pPr>
      <w:r w:rsidRPr="00363846">
        <w:rPr>
          <w:rFonts w:cs="Arial"/>
          <w:caps/>
          <w:color w:val="auto"/>
          <w:sz w:val="22"/>
          <w:szCs w:val="22"/>
        </w:rPr>
        <w:t xml:space="preserve">International Partner </w:t>
      </w:r>
      <w:r w:rsidR="00887F1D" w:rsidRPr="00363846">
        <w:rPr>
          <w:rFonts w:cs="Arial"/>
          <w:caps/>
          <w:color w:val="auto"/>
          <w:sz w:val="22"/>
          <w:szCs w:val="22"/>
        </w:rPr>
        <w:t>U</w:t>
      </w:r>
      <w:r w:rsidR="00407673" w:rsidRPr="00363846">
        <w:rPr>
          <w:rFonts w:cs="Arial"/>
          <w:caps/>
          <w:color w:val="auto"/>
          <w:sz w:val="22"/>
          <w:szCs w:val="22"/>
        </w:rPr>
        <w:t>niversity</w:t>
      </w:r>
      <w:r w:rsidR="00887F1D" w:rsidRPr="00363846">
        <w:rPr>
          <w:rFonts w:cs="Arial"/>
          <w:caps/>
          <w:color w:val="auto"/>
          <w:sz w:val="22"/>
          <w:szCs w:val="22"/>
        </w:rPr>
        <w:t xml:space="preserve">, </w:t>
      </w:r>
      <w:r w:rsidR="00407673" w:rsidRPr="00363846">
        <w:rPr>
          <w:rFonts w:cs="Arial"/>
          <w:caps/>
          <w:color w:val="auto"/>
          <w:sz w:val="22"/>
          <w:szCs w:val="22"/>
        </w:rPr>
        <w:t>Foreign</w:t>
      </w:r>
      <w:r w:rsidRPr="00363846">
        <w:rPr>
          <w:rFonts w:cs="Arial"/>
          <w:caps/>
          <w:color w:val="auto"/>
          <w:sz w:val="22"/>
          <w:szCs w:val="22"/>
        </w:rPr>
        <w:t xml:space="preserve"> Country</w:t>
      </w:r>
    </w:p>
    <w:p w:rsidR="003F532D" w:rsidRPr="00363846" w:rsidRDefault="00384E4A" w:rsidP="002123C0">
      <w:pPr>
        <w:spacing w:before="240"/>
        <w:rPr>
          <w:rFonts w:cs="Arial"/>
          <w:szCs w:val="22"/>
        </w:rPr>
      </w:pPr>
      <w:r w:rsidRPr="00363846">
        <w:rPr>
          <w:rFonts w:cs="Arial"/>
          <w:szCs w:val="22"/>
        </w:rPr>
        <w:t>This Agreement is entered into between the Trustees of the California State University on behalf of California State University, X (collectively “CSUX”), and International Partner University, Foreign Country (“IPU”). CSUX and IPU are referred to collectively as the Parties.</w:t>
      </w:r>
    </w:p>
    <w:p w:rsidR="00887F1D" w:rsidRPr="00363846" w:rsidRDefault="00384E4A" w:rsidP="002123C0">
      <w:pPr>
        <w:spacing w:before="240"/>
        <w:rPr>
          <w:rFonts w:eastAsia="Arial Unicode MS" w:cs="Arial"/>
          <w:color w:val="000000"/>
          <w:szCs w:val="22"/>
        </w:rPr>
      </w:pPr>
      <w:r w:rsidRPr="00363846">
        <w:rPr>
          <w:rFonts w:eastAsia="Arial Unicode MS" w:cs="Arial"/>
          <w:szCs w:val="22"/>
        </w:rPr>
        <w:t xml:space="preserve">This </w:t>
      </w:r>
      <w:r w:rsidRPr="00363846">
        <w:rPr>
          <w:rFonts w:eastAsia="Arial Unicode MS" w:cs="Arial"/>
          <w:szCs w:val="22"/>
          <w:lang w:eastAsia="ko-KR"/>
        </w:rPr>
        <w:t xml:space="preserve">Agreement sets forth the terms and conditions </w:t>
      </w:r>
      <w:r w:rsidRPr="00363846">
        <w:rPr>
          <w:rFonts w:eastAsia="Arial Unicode MS" w:cs="Arial"/>
          <w:szCs w:val="22"/>
        </w:rPr>
        <w:t xml:space="preserve">pursuant to which the Parties agree </w:t>
      </w:r>
      <w:r w:rsidRPr="00363846">
        <w:rPr>
          <w:rFonts w:eastAsia="Arial Unicode MS" w:cs="Arial"/>
          <w:szCs w:val="22"/>
          <w:lang w:eastAsia="ko-KR"/>
        </w:rPr>
        <w:t>to</w:t>
      </w:r>
      <w:r w:rsidR="00887F1D" w:rsidRPr="00363846">
        <w:rPr>
          <w:rFonts w:eastAsia="Arial Unicode MS" w:cs="Arial"/>
          <w:szCs w:val="22"/>
          <w:lang w:eastAsia="ko-KR"/>
        </w:rPr>
        <w:t xml:space="preserve"> collaborate </w:t>
      </w:r>
      <w:r w:rsidR="007B2BB7" w:rsidRPr="00363846">
        <w:rPr>
          <w:rFonts w:eastAsia="Arial Unicode MS" w:cs="Arial"/>
          <w:szCs w:val="22"/>
          <w:lang w:eastAsia="ko-KR"/>
        </w:rPr>
        <w:t>to</w:t>
      </w:r>
      <w:r w:rsidR="00887F1D" w:rsidRPr="00363846">
        <w:rPr>
          <w:rFonts w:eastAsia="Arial Unicode MS" w:cs="Arial"/>
          <w:szCs w:val="22"/>
          <w:lang w:eastAsia="ko-KR"/>
        </w:rPr>
        <w:t xml:space="preserve"> provid</w:t>
      </w:r>
      <w:r w:rsidR="007B2BB7" w:rsidRPr="00363846">
        <w:rPr>
          <w:rFonts w:eastAsia="Arial Unicode MS" w:cs="Arial"/>
          <w:szCs w:val="22"/>
          <w:lang w:eastAsia="ko-KR"/>
        </w:rPr>
        <w:t>e</w:t>
      </w:r>
      <w:r w:rsidR="00887F1D" w:rsidRPr="00363846">
        <w:rPr>
          <w:rFonts w:eastAsia="Arial Unicode MS" w:cs="Arial"/>
          <w:szCs w:val="22"/>
          <w:lang w:eastAsia="ko-KR"/>
        </w:rPr>
        <w:t xml:space="preserve"> a quality education to students in </w:t>
      </w:r>
      <w:r w:rsidR="00407673" w:rsidRPr="00363846">
        <w:rPr>
          <w:rFonts w:eastAsia="Arial Unicode MS" w:cs="Arial"/>
          <w:szCs w:val="22"/>
          <w:lang w:eastAsia="ko-KR"/>
        </w:rPr>
        <w:t>[foreign country]</w:t>
      </w:r>
      <w:r w:rsidR="00887F1D" w:rsidRPr="00363846">
        <w:rPr>
          <w:rFonts w:eastAsia="Arial Unicode MS" w:cs="Arial"/>
          <w:szCs w:val="22"/>
          <w:lang w:eastAsia="ko-KR"/>
        </w:rPr>
        <w:t xml:space="preserve"> and assist them to successfully matriculate to </w:t>
      </w:r>
      <w:r w:rsidR="003F5BB0" w:rsidRPr="00363846">
        <w:rPr>
          <w:rFonts w:eastAsia="Arial Unicode MS" w:cs="Arial"/>
          <w:szCs w:val="22"/>
          <w:lang w:eastAsia="ko-KR"/>
        </w:rPr>
        <w:t>CSUX</w:t>
      </w:r>
      <w:r w:rsidR="00887F1D" w:rsidRPr="00363846">
        <w:rPr>
          <w:rFonts w:eastAsia="Arial Unicode MS" w:cs="Arial"/>
          <w:szCs w:val="22"/>
          <w:lang w:eastAsia="ko-KR"/>
        </w:rPr>
        <w:t xml:space="preserve"> through a </w:t>
      </w:r>
      <w:r w:rsidR="00D45E86" w:rsidRPr="00363846">
        <w:rPr>
          <w:rFonts w:eastAsia="Arial Unicode MS" w:cs="Arial"/>
          <w:szCs w:val="22"/>
          <w:lang w:eastAsia="ko-KR"/>
        </w:rPr>
        <w:t>"</w:t>
      </w:r>
      <w:r w:rsidR="00887F1D" w:rsidRPr="00363846">
        <w:rPr>
          <w:rFonts w:eastAsia="Arial Unicode MS" w:cs="Arial"/>
          <w:szCs w:val="22"/>
          <w:lang w:eastAsia="ko-KR"/>
        </w:rPr>
        <w:t>1+3 Program</w:t>
      </w:r>
      <w:r w:rsidR="00412F7A" w:rsidRPr="00363846">
        <w:rPr>
          <w:rFonts w:eastAsia="Arial Unicode MS" w:cs="Arial"/>
          <w:szCs w:val="22"/>
          <w:lang w:eastAsia="ko-KR"/>
        </w:rPr>
        <w:t>.</w:t>
      </w:r>
      <w:r w:rsidR="00D45E86" w:rsidRPr="00363846">
        <w:rPr>
          <w:rFonts w:eastAsia="Arial Unicode MS" w:cs="Arial"/>
          <w:szCs w:val="22"/>
          <w:lang w:eastAsia="ko-KR"/>
        </w:rPr>
        <w:t>"</w:t>
      </w:r>
      <w:r w:rsidR="00887F1D" w:rsidRPr="00363846">
        <w:rPr>
          <w:rFonts w:eastAsia="Arial Unicode MS" w:cs="Arial"/>
          <w:szCs w:val="22"/>
        </w:rPr>
        <w:t xml:space="preserve">  </w:t>
      </w:r>
    </w:p>
    <w:p w:rsidR="00FA2043" w:rsidRPr="00363846" w:rsidRDefault="00887F1D" w:rsidP="00690ACF">
      <w:pPr>
        <w:pStyle w:val="Heading1"/>
        <w:rPr>
          <w:rFonts w:cs="Arial"/>
          <w:szCs w:val="22"/>
          <w:lang w:eastAsia="ko-KR"/>
        </w:rPr>
      </w:pPr>
      <w:r w:rsidRPr="00363846">
        <w:rPr>
          <w:rFonts w:cs="Arial"/>
          <w:szCs w:val="22"/>
        </w:rPr>
        <w:t>INTRODUCTION</w:t>
      </w:r>
    </w:p>
    <w:p w:rsidR="00FA2043" w:rsidRPr="00363846" w:rsidRDefault="00384E4A" w:rsidP="00D80F6E">
      <w:pPr>
        <w:pStyle w:val="Heading2"/>
        <w:rPr>
          <w:b/>
        </w:rPr>
      </w:pPr>
      <w:r w:rsidRPr="00363846">
        <w:t>CSUX is an accredited campus of the California State University, located in X, California, United States.  CSUX’s</w:t>
      </w:r>
      <w:r w:rsidR="00FA2043" w:rsidRPr="00363846">
        <w:t xml:space="preserve"> College of Extended Learning ("</w:t>
      </w:r>
      <w:proofErr w:type="spellStart"/>
      <w:r w:rsidR="00FA2043" w:rsidRPr="00363846">
        <w:t>ExL</w:t>
      </w:r>
      <w:proofErr w:type="spellEnd"/>
      <w:r w:rsidR="00FA2043" w:rsidRPr="00363846">
        <w:t xml:space="preserve">") offers an "Intensive English and University Pathway Program" ("IEP") which is designed to provide non-native English speaking students with the English language proficiency necessary for academic success at CSUX. </w:t>
      </w:r>
    </w:p>
    <w:p w:rsidR="00FA2043" w:rsidRPr="00363846" w:rsidRDefault="00FA2043" w:rsidP="001D0960">
      <w:pPr>
        <w:pStyle w:val="Heading2"/>
        <w:rPr>
          <w:b/>
        </w:rPr>
      </w:pPr>
      <w:r w:rsidRPr="00363846">
        <w:rPr>
          <w:highlight w:val="yellow"/>
        </w:rPr>
        <w:t xml:space="preserve">IPU is an accredited [foreign country] university with </w:t>
      </w:r>
      <w:r w:rsidRPr="00363846">
        <w:rPr>
          <w:color w:val="000000"/>
          <w:highlight w:val="yellow"/>
        </w:rPr>
        <w:t xml:space="preserve">the proper recognition of the [foreign country] Country Ministry </w:t>
      </w:r>
      <w:r w:rsidRPr="00363846">
        <w:rPr>
          <w:highlight w:val="yellow"/>
        </w:rPr>
        <w:t>of Higher Education, and desires to form a collaborative relationship with CSUX to provide</w:t>
      </w:r>
      <w:r w:rsidRPr="00363846">
        <w:t xml:space="preserve"> liberal arts and general education courses to those students in [foreign country] who have been accepted by CSUX with conditional admission approval. </w:t>
      </w:r>
    </w:p>
    <w:p w:rsidR="00887F1D" w:rsidRPr="00363846" w:rsidRDefault="00384E4A" w:rsidP="001D0960">
      <w:pPr>
        <w:pStyle w:val="Heading2"/>
        <w:rPr>
          <w:b/>
        </w:rPr>
      </w:pPr>
      <w:r w:rsidRPr="00363846">
        <w:t>IPU and CSUX hereby agree to form a collaborative relationship to enroll students in CSUX through a</w:t>
      </w:r>
      <w:r w:rsidR="00887F1D" w:rsidRPr="00363846">
        <w:t xml:space="preserve"> </w:t>
      </w:r>
      <w:r w:rsidR="00863B50" w:rsidRPr="00363846">
        <w:t>"</w:t>
      </w:r>
      <w:r w:rsidR="00887F1D" w:rsidRPr="00363846">
        <w:t>1+3 Program</w:t>
      </w:r>
      <w:r w:rsidR="00412F7A" w:rsidRPr="00363846">
        <w:t>.</w:t>
      </w:r>
      <w:r w:rsidR="00863B50" w:rsidRPr="00363846">
        <w:t>"</w:t>
      </w:r>
      <w:r w:rsidR="00412F7A" w:rsidRPr="00363846">
        <w:t xml:space="preserve"> </w:t>
      </w:r>
      <w:r w:rsidR="00887F1D" w:rsidRPr="00363846">
        <w:t xml:space="preserve"> The </w:t>
      </w:r>
      <w:r w:rsidR="00863B50" w:rsidRPr="00363846">
        <w:t>"</w:t>
      </w:r>
      <w:r w:rsidR="00887F1D" w:rsidRPr="00363846">
        <w:t>1+3 Program</w:t>
      </w:r>
      <w:r w:rsidR="00863B50" w:rsidRPr="00363846">
        <w:t>"</w:t>
      </w:r>
      <w:r w:rsidR="00887F1D" w:rsidRPr="00363846">
        <w:t xml:space="preserve"> </w:t>
      </w:r>
      <w:r w:rsidR="00016DAF" w:rsidRPr="00363846">
        <w:t>is</w:t>
      </w:r>
      <w:r w:rsidR="00887F1D" w:rsidRPr="00363846">
        <w:t xml:space="preserve"> an academic collaborative program which allows students in </w:t>
      </w:r>
      <w:r w:rsidR="00407673" w:rsidRPr="00363846">
        <w:t xml:space="preserve">[foreign country] </w:t>
      </w:r>
      <w:r w:rsidR="00AC48E6" w:rsidRPr="00363846">
        <w:t xml:space="preserve">to </w:t>
      </w:r>
      <w:r w:rsidR="00CD3C53" w:rsidRPr="00363846">
        <w:t xml:space="preserve">attend </w:t>
      </w:r>
      <w:r w:rsidR="003F5BB0" w:rsidRPr="00363846">
        <w:t>CSUX</w:t>
      </w:r>
      <w:r w:rsidR="00887F1D" w:rsidRPr="00363846">
        <w:t xml:space="preserve"> upon successful completion of a set of general education courses offered by </w:t>
      </w:r>
      <w:r w:rsidR="003F5BB0" w:rsidRPr="00363846">
        <w:t>IPU</w:t>
      </w:r>
      <w:r w:rsidR="00412F7A" w:rsidRPr="00363846">
        <w:t xml:space="preserve"> in </w:t>
      </w:r>
      <w:r w:rsidR="00407673" w:rsidRPr="00363846">
        <w:t>[foreign country]</w:t>
      </w:r>
      <w:r w:rsidR="00025AD4" w:rsidRPr="00363846">
        <w:t>,</w:t>
      </w:r>
      <w:r w:rsidR="00C72D81" w:rsidRPr="00363846">
        <w:t xml:space="preserve"> </w:t>
      </w:r>
      <w:r w:rsidR="00887F1D" w:rsidRPr="00363846">
        <w:t xml:space="preserve">which have been pre-approved and articulated by </w:t>
      </w:r>
      <w:r w:rsidR="003F5BB0" w:rsidRPr="00363846">
        <w:t>CSUX</w:t>
      </w:r>
      <w:r w:rsidR="00025AD4" w:rsidRPr="00363846">
        <w:t xml:space="preserve"> (</w:t>
      </w:r>
      <w:r w:rsidR="00C72D81" w:rsidRPr="00363846">
        <w:t xml:space="preserve">in its entirety, </w:t>
      </w:r>
      <w:r w:rsidR="00025AD4" w:rsidRPr="00363846">
        <w:t>the “Program”)</w:t>
      </w:r>
      <w:r w:rsidR="00412F7A" w:rsidRPr="00363846">
        <w:t xml:space="preserve">.  Students </w:t>
      </w:r>
      <w:r w:rsidR="00016DAF" w:rsidRPr="00363846">
        <w:t xml:space="preserve">shall </w:t>
      </w:r>
      <w:r w:rsidR="00412F7A" w:rsidRPr="00363846">
        <w:t xml:space="preserve">be admitted to </w:t>
      </w:r>
      <w:r w:rsidR="003F5BB0" w:rsidRPr="00363846">
        <w:t>CSUX</w:t>
      </w:r>
      <w:r w:rsidR="00025AD4" w:rsidRPr="00363846">
        <w:t xml:space="preserve"> </w:t>
      </w:r>
      <w:r w:rsidR="00412F7A" w:rsidRPr="00363846">
        <w:t xml:space="preserve">subject to earning </w:t>
      </w:r>
      <w:r w:rsidR="00CD3C53" w:rsidRPr="00363846">
        <w:t xml:space="preserve">a minimum high school GPA (see </w:t>
      </w:r>
      <w:r w:rsidR="00EC2C9C">
        <w:fldChar w:fldCharType="begin"/>
      </w:r>
      <w:r w:rsidR="00EC2C9C">
        <w:instrText xml:space="preserve"> REF AttachmentA \h  \* MERGEFORMAT </w:instrText>
      </w:r>
      <w:r w:rsidR="00EC2C9C">
        <w:fldChar w:fldCharType="separate"/>
      </w:r>
      <w:r w:rsidR="00C24003" w:rsidRPr="00363846">
        <w:rPr>
          <w:b/>
        </w:rPr>
        <w:t>Attachment A</w:t>
      </w:r>
      <w:r w:rsidR="00EC2C9C">
        <w:fldChar w:fldCharType="end"/>
      </w:r>
      <w:r w:rsidR="00AE46F7" w:rsidRPr="00363846">
        <w:t>)</w:t>
      </w:r>
      <w:r w:rsidR="00CD3C53" w:rsidRPr="00363846">
        <w:t xml:space="preserve"> and </w:t>
      </w:r>
      <w:r w:rsidR="00887F1D" w:rsidRPr="00363846">
        <w:t xml:space="preserve">a </w:t>
      </w:r>
      <w:r w:rsidR="00CD3C53" w:rsidRPr="00363846">
        <w:t xml:space="preserve">minimum </w:t>
      </w:r>
      <w:r w:rsidR="00887F1D" w:rsidRPr="00363846">
        <w:t>grade point average</w:t>
      </w:r>
      <w:r w:rsidR="00412F7A" w:rsidRPr="00363846">
        <w:t xml:space="preserve"> at </w:t>
      </w:r>
      <w:r w:rsidR="003F5BB0" w:rsidRPr="00363846">
        <w:t>IPU</w:t>
      </w:r>
      <w:r w:rsidR="00412F7A" w:rsidRPr="00363846">
        <w:t xml:space="preserve">; as well as satisfying </w:t>
      </w:r>
      <w:r w:rsidR="00887F1D" w:rsidRPr="00363846">
        <w:t>the English proficiency requirement</w:t>
      </w:r>
      <w:r w:rsidR="00025AD4" w:rsidRPr="00363846">
        <w:t xml:space="preserve"> </w:t>
      </w:r>
      <w:r w:rsidR="00C72D81" w:rsidRPr="00363846">
        <w:t>(</w:t>
      </w:r>
      <w:r w:rsidR="00025AD4" w:rsidRPr="00363846">
        <w:t xml:space="preserve">see </w:t>
      </w:r>
      <w:r w:rsidR="00EC2C9C">
        <w:fldChar w:fldCharType="begin"/>
      </w:r>
      <w:r w:rsidR="00EC2C9C">
        <w:instrText xml:space="preserve"> REF AttachmentB \h  \* MERGEFORMAT </w:instrText>
      </w:r>
      <w:r w:rsidR="00EC2C9C">
        <w:fldChar w:fldCharType="separate"/>
      </w:r>
      <w:r w:rsidR="00C24003" w:rsidRPr="00363846">
        <w:rPr>
          <w:b/>
        </w:rPr>
        <w:t>Attachment B</w:t>
      </w:r>
      <w:r w:rsidR="00EC2C9C">
        <w:fldChar w:fldCharType="end"/>
      </w:r>
      <w:r w:rsidR="00C647DC" w:rsidRPr="00363846">
        <w:t>)</w:t>
      </w:r>
      <w:r w:rsidR="00887F1D" w:rsidRPr="00363846">
        <w:t xml:space="preserve"> and all other requirements in accordance </w:t>
      </w:r>
      <w:r w:rsidR="00AC48E6" w:rsidRPr="00363846">
        <w:t>with</w:t>
      </w:r>
      <w:r w:rsidR="00887F1D" w:rsidRPr="00363846">
        <w:t xml:space="preserve"> </w:t>
      </w:r>
      <w:r w:rsidR="003F5BB0" w:rsidRPr="00363846">
        <w:t>CSUX</w:t>
      </w:r>
      <w:r w:rsidR="00887F1D" w:rsidRPr="00363846">
        <w:t xml:space="preserve"> admission </w:t>
      </w:r>
      <w:r w:rsidR="00412F7A" w:rsidRPr="00363846">
        <w:t xml:space="preserve">requirements in existence at the time of a student’s application for admission to </w:t>
      </w:r>
      <w:r w:rsidR="003F5BB0" w:rsidRPr="00363846">
        <w:t>CSUX</w:t>
      </w:r>
      <w:r w:rsidR="00412F7A" w:rsidRPr="00363846">
        <w:t xml:space="preserve"> through the Program</w:t>
      </w:r>
      <w:r w:rsidR="00887F1D" w:rsidRPr="00363846">
        <w:t xml:space="preserve">. </w:t>
      </w:r>
      <w:r w:rsidR="00025AD4" w:rsidRPr="00363846">
        <w:t xml:space="preserve"> </w:t>
      </w:r>
      <w:r w:rsidR="00887F1D" w:rsidRPr="00363846">
        <w:t xml:space="preserve">It is further agreed that </w:t>
      </w:r>
      <w:r w:rsidR="003F5BB0" w:rsidRPr="00363846">
        <w:t>CSUX</w:t>
      </w:r>
      <w:r w:rsidR="00887F1D" w:rsidRPr="00363846">
        <w:t xml:space="preserve"> </w:t>
      </w:r>
      <w:r w:rsidR="00AE46F7" w:rsidRPr="00363846">
        <w:t xml:space="preserve">shall </w:t>
      </w:r>
      <w:r w:rsidR="00887F1D" w:rsidRPr="00363846">
        <w:t xml:space="preserve">assist students </w:t>
      </w:r>
      <w:r w:rsidR="00AC48E6" w:rsidRPr="00363846">
        <w:t xml:space="preserve">to </w:t>
      </w:r>
      <w:r w:rsidR="00032B16" w:rsidRPr="00363846">
        <w:t xml:space="preserve">enroll at </w:t>
      </w:r>
      <w:r w:rsidR="003F5BB0" w:rsidRPr="00363846">
        <w:t>CSUX</w:t>
      </w:r>
      <w:r w:rsidR="00887F1D" w:rsidRPr="00363846">
        <w:t xml:space="preserve"> via the IEP program for the English proficiency requirement as outlined in </w:t>
      </w:r>
      <w:r w:rsidR="00EC2C9C">
        <w:fldChar w:fldCharType="begin"/>
      </w:r>
      <w:r w:rsidR="00EC2C9C">
        <w:instrText xml:space="preserve"> REF AttachmentB \h  \* MERGEFORMAT </w:instrText>
      </w:r>
      <w:r w:rsidR="00EC2C9C">
        <w:fldChar w:fldCharType="separate"/>
      </w:r>
      <w:r w:rsidR="00C24003" w:rsidRPr="00363846">
        <w:rPr>
          <w:b/>
        </w:rPr>
        <w:t>Attachment B</w:t>
      </w:r>
      <w:r w:rsidR="00EC2C9C">
        <w:fldChar w:fldCharType="end"/>
      </w:r>
      <w:r w:rsidR="00887F1D" w:rsidRPr="00363846">
        <w:t>.</w:t>
      </w:r>
      <w:r w:rsidR="00887F1D" w:rsidRPr="00363846">
        <w:rPr>
          <w:color w:val="FF0000"/>
        </w:rPr>
        <w:t xml:space="preserve"> </w:t>
      </w:r>
    </w:p>
    <w:p w:rsidR="004935D7" w:rsidRPr="00363846" w:rsidRDefault="004935D7" w:rsidP="00690ACF">
      <w:pPr>
        <w:pStyle w:val="Heading1"/>
        <w:rPr>
          <w:rFonts w:cs="Arial"/>
          <w:szCs w:val="22"/>
        </w:rPr>
      </w:pPr>
      <w:r w:rsidRPr="00363846">
        <w:rPr>
          <w:rFonts w:cs="Arial"/>
          <w:szCs w:val="22"/>
        </w:rPr>
        <w:t>REPRESENTATIONS AND WARRANTIES</w:t>
      </w:r>
    </w:p>
    <w:p w:rsidR="00440F13" w:rsidRPr="00363846" w:rsidRDefault="00384E4A" w:rsidP="00D079DF">
      <w:pPr>
        <w:pStyle w:val="Heading2"/>
        <w:spacing w:before="0"/>
      </w:pPr>
      <w:r w:rsidRPr="00363846">
        <w:t>CSUX represents and warrants that it is the State of California, acting in its higher education capacity, and has the legal capacity to enter into this Agreement.</w:t>
      </w:r>
      <w:r w:rsidR="00440F13" w:rsidRPr="00363846">
        <w:t xml:space="preserve"> </w:t>
      </w:r>
    </w:p>
    <w:p w:rsidR="00695F7B" w:rsidRPr="00363846" w:rsidRDefault="003F5BB0" w:rsidP="001D0960">
      <w:pPr>
        <w:pStyle w:val="Heading2"/>
      </w:pPr>
      <w:r w:rsidRPr="00363846">
        <w:rPr>
          <w:highlight w:val="yellow"/>
        </w:rPr>
        <w:t>IPU</w:t>
      </w:r>
      <w:r w:rsidR="004935D7" w:rsidRPr="00363846">
        <w:rPr>
          <w:highlight w:val="yellow"/>
        </w:rPr>
        <w:t xml:space="preserve"> represent</w:t>
      </w:r>
      <w:r w:rsidR="00FB4153" w:rsidRPr="00363846">
        <w:rPr>
          <w:highlight w:val="yellow"/>
        </w:rPr>
        <w:t>s</w:t>
      </w:r>
      <w:r w:rsidR="004935D7" w:rsidRPr="00363846">
        <w:rPr>
          <w:highlight w:val="yellow"/>
        </w:rPr>
        <w:t xml:space="preserve"> and warrant</w:t>
      </w:r>
      <w:r w:rsidR="00FB4153" w:rsidRPr="00363846">
        <w:rPr>
          <w:highlight w:val="yellow"/>
        </w:rPr>
        <w:t>s</w:t>
      </w:r>
      <w:r w:rsidR="004935D7" w:rsidRPr="00363846">
        <w:rPr>
          <w:highlight w:val="yellow"/>
        </w:rPr>
        <w:t xml:space="preserve"> that </w:t>
      </w:r>
      <w:r w:rsidR="00FB4153" w:rsidRPr="00363846">
        <w:rPr>
          <w:highlight w:val="yellow"/>
        </w:rPr>
        <w:t>it</w:t>
      </w:r>
      <w:r w:rsidR="00AE46F7" w:rsidRPr="00363846">
        <w:rPr>
          <w:highlight w:val="yellow"/>
        </w:rPr>
        <w:t>:</w:t>
      </w:r>
      <w:r w:rsidR="004935D7" w:rsidRPr="00363846">
        <w:t xml:space="preserve"> </w:t>
      </w:r>
    </w:p>
    <w:p w:rsidR="00695F7B" w:rsidRPr="00363846" w:rsidRDefault="00FB4153" w:rsidP="00CC5165">
      <w:pPr>
        <w:pStyle w:val="Heading6"/>
        <w:rPr>
          <w:rFonts w:cs="Arial"/>
        </w:rPr>
      </w:pPr>
      <w:proofErr w:type="gramStart"/>
      <w:r w:rsidRPr="00363846">
        <w:rPr>
          <w:rFonts w:cs="Arial"/>
          <w:highlight w:val="yellow"/>
        </w:rPr>
        <w:t>is</w:t>
      </w:r>
      <w:proofErr w:type="gramEnd"/>
      <w:r w:rsidRPr="00363846">
        <w:rPr>
          <w:rFonts w:cs="Arial"/>
          <w:highlight w:val="yellow"/>
        </w:rPr>
        <w:t xml:space="preserve"> an </w:t>
      </w:r>
      <w:r w:rsidR="00BE38C4" w:rsidRPr="00363846">
        <w:rPr>
          <w:rFonts w:cs="Arial"/>
          <w:highlight w:val="yellow"/>
        </w:rPr>
        <w:t>educational entit</w:t>
      </w:r>
      <w:r w:rsidRPr="00363846">
        <w:rPr>
          <w:rFonts w:cs="Arial"/>
          <w:highlight w:val="yellow"/>
        </w:rPr>
        <w:t>y</w:t>
      </w:r>
      <w:r w:rsidR="004935D7" w:rsidRPr="00363846">
        <w:rPr>
          <w:rFonts w:cs="Arial"/>
          <w:highlight w:val="yellow"/>
        </w:rPr>
        <w:t xml:space="preserve"> in good standing in the country of </w:t>
      </w:r>
      <w:r w:rsidR="00407673" w:rsidRPr="00363846">
        <w:rPr>
          <w:rFonts w:cs="Arial"/>
          <w:highlight w:val="yellow"/>
        </w:rPr>
        <w:t>[foreign country]</w:t>
      </w:r>
      <w:r w:rsidR="00440F13" w:rsidRPr="00363846">
        <w:rPr>
          <w:rFonts w:cs="Arial"/>
          <w:highlight w:val="yellow"/>
        </w:rPr>
        <w:t>;</w:t>
      </w:r>
      <w:r w:rsidR="00440F13" w:rsidRPr="00363846">
        <w:rPr>
          <w:rFonts w:cs="Arial"/>
        </w:rPr>
        <w:t xml:space="preserve"> </w:t>
      </w:r>
    </w:p>
    <w:p w:rsidR="00695F7B" w:rsidRPr="00363846" w:rsidRDefault="00FB4153" w:rsidP="00CC5165">
      <w:pPr>
        <w:pStyle w:val="Heading6"/>
        <w:rPr>
          <w:rFonts w:cs="Arial"/>
        </w:rPr>
      </w:pPr>
      <w:proofErr w:type="gramStart"/>
      <w:r w:rsidRPr="00363846">
        <w:rPr>
          <w:rFonts w:cs="Arial"/>
          <w:highlight w:val="yellow"/>
        </w:rPr>
        <w:t>has</w:t>
      </w:r>
      <w:proofErr w:type="gramEnd"/>
      <w:r w:rsidR="004935D7" w:rsidRPr="00363846">
        <w:rPr>
          <w:rFonts w:cs="Arial"/>
          <w:highlight w:val="yellow"/>
        </w:rPr>
        <w:t xml:space="preserve"> the legal authority to enter into this </w:t>
      </w:r>
      <w:r w:rsidR="00A13CC2" w:rsidRPr="00363846">
        <w:rPr>
          <w:rFonts w:cs="Arial"/>
          <w:highlight w:val="yellow"/>
        </w:rPr>
        <w:t>Agreement</w:t>
      </w:r>
      <w:r w:rsidR="004935D7" w:rsidRPr="00363846">
        <w:rPr>
          <w:rFonts w:cs="Arial"/>
          <w:highlight w:val="yellow"/>
        </w:rPr>
        <w:t xml:space="preserve">; </w:t>
      </w:r>
      <w:r w:rsidR="00016803" w:rsidRPr="00363846">
        <w:rPr>
          <w:rFonts w:cs="Arial"/>
          <w:highlight w:val="yellow"/>
        </w:rPr>
        <w:t>and</w:t>
      </w:r>
      <w:r w:rsidR="00016803" w:rsidRPr="00363846">
        <w:rPr>
          <w:rFonts w:cs="Arial"/>
        </w:rPr>
        <w:t xml:space="preserve"> </w:t>
      </w:r>
    </w:p>
    <w:p w:rsidR="004935D7" w:rsidRPr="00363846" w:rsidRDefault="00016803" w:rsidP="00AC7B4F">
      <w:pPr>
        <w:pStyle w:val="Heading6"/>
        <w:ind w:left="990" w:hanging="270"/>
        <w:rPr>
          <w:rFonts w:cs="Arial"/>
        </w:rPr>
      </w:pPr>
      <w:proofErr w:type="gramStart"/>
      <w:r w:rsidRPr="00363846">
        <w:rPr>
          <w:rFonts w:cs="Arial"/>
          <w:highlight w:val="yellow"/>
        </w:rPr>
        <w:t>ha</w:t>
      </w:r>
      <w:r w:rsidR="00FB4153" w:rsidRPr="00363846">
        <w:rPr>
          <w:rFonts w:cs="Arial"/>
          <w:highlight w:val="yellow"/>
        </w:rPr>
        <w:t>s</w:t>
      </w:r>
      <w:proofErr w:type="gramEnd"/>
      <w:r w:rsidR="004935D7" w:rsidRPr="00363846">
        <w:rPr>
          <w:rFonts w:cs="Arial"/>
          <w:highlight w:val="yellow"/>
        </w:rPr>
        <w:t xml:space="preserve"> obtained all necessary approvals and rights required by applicable laws, rules and regulations necessary to enter into, and perform under, this </w:t>
      </w:r>
      <w:r w:rsidR="00A13CC2" w:rsidRPr="00363846">
        <w:rPr>
          <w:rFonts w:cs="Arial"/>
          <w:highlight w:val="yellow"/>
        </w:rPr>
        <w:t>Agreement</w:t>
      </w:r>
      <w:r w:rsidRPr="00363846">
        <w:rPr>
          <w:rFonts w:cs="Arial"/>
          <w:highlight w:val="yellow"/>
        </w:rPr>
        <w:t>.</w:t>
      </w:r>
    </w:p>
    <w:p w:rsidR="00887F1D" w:rsidRPr="00363846" w:rsidRDefault="00887F1D" w:rsidP="00690ACF">
      <w:pPr>
        <w:pStyle w:val="Heading1"/>
        <w:rPr>
          <w:rFonts w:cs="Arial"/>
          <w:szCs w:val="22"/>
          <w:lang w:eastAsia="ko-KR"/>
        </w:rPr>
      </w:pPr>
      <w:r w:rsidRPr="00363846">
        <w:rPr>
          <w:rFonts w:cs="Arial"/>
          <w:szCs w:val="22"/>
          <w:lang w:eastAsia="ko-KR"/>
        </w:rPr>
        <w:lastRenderedPageBreak/>
        <w:t>RESPONSIBILITIES</w:t>
      </w:r>
      <w:r w:rsidR="00863B50" w:rsidRPr="00363846">
        <w:rPr>
          <w:rFonts w:cs="Arial"/>
          <w:szCs w:val="22"/>
          <w:lang w:eastAsia="ko-KR"/>
        </w:rPr>
        <w:t xml:space="preserve"> </w:t>
      </w:r>
      <w:r w:rsidRPr="00363846">
        <w:rPr>
          <w:rFonts w:cs="Arial"/>
          <w:szCs w:val="22"/>
          <w:lang w:eastAsia="ko-KR"/>
        </w:rPr>
        <w:t xml:space="preserve">OF </w:t>
      </w:r>
      <w:r w:rsidR="003F5BB0" w:rsidRPr="00363846">
        <w:rPr>
          <w:rFonts w:cs="Arial"/>
          <w:szCs w:val="22"/>
          <w:lang w:eastAsia="ko-KR"/>
        </w:rPr>
        <w:t>IPU</w:t>
      </w:r>
    </w:p>
    <w:p w:rsidR="006532DC" w:rsidRPr="00363846" w:rsidRDefault="003F5BB0" w:rsidP="00D079DF">
      <w:pPr>
        <w:pStyle w:val="Heading2"/>
        <w:spacing w:before="0"/>
      </w:pPr>
      <w:r w:rsidRPr="00363846">
        <w:rPr>
          <w:highlight w:val="yellow"/>
        </w:rPr>
        <w:t>IPU</w:t>
      </w:r>
      <w:r w:rsidR="00887F1D" w:rsidRPr="00363846">
        <w:rPr>
          <w:highlight w:val="yellow"/>
        </w:rPr>
        <w:t xml:space="preserve"> shall maintain and offer</w:t>
      </w:r>
      <w:r w:rsidR="00887F1D" w:rsidRPr="00363846">
        <w:t xml:space="preserve"> liberal arts and general education courses </w:t>
      </w:r>
      <w:r w:rsidR="00887F1D" w:rsidRPr="00363846">
        <w:rPr>
          <w:highlight w:val="yellow"/>
        </w:rPr>
        <w:t xml:space="preserve">pre-approved by </w:t>
      </w:r>
      <w:r w:rsidRPr="00363846">
        <w:rPr>
          <w:highlight w:val="yellow"/>
        </w:rPr>
        <w:t>CSUX</w:t>
      </w:r>
      <w:r w:rsidR="00887F1D" w:rsidRPr="00363846">
        <w:rPr>
          <w:highlight w:val="yellow"/>
        </w:rPr>
        <w:t xml:space="preserve"> to students </w:t>
      </w:r>
      <w:r w:rsidR="00440F13" w:rsidRPr="00363846">
        <w:rPr>
          <w:highlight w:val="yellow"/>
        </w:rPr>
        <w:t xml:space="preserve">who have been </w:t>
      </w:r>
      <w:r w:rsidR="00887F1D" w:rsidRPr="00363846">
        <w:rPr>
          <w:highlight w:val="yellow"/>
        </w:rPr>
        <w:t xml:space="preserve">conditionally accepted to </w:t>
      </w:r>
      <w:r w:rsidRPr="00363846">
        <w:rPr>
          <w:highlight w:val="yellow"/>
        </w:rPr>
        <w:t>CSUX</w:t>
      </w:r>
      <w:r w:rsidR="00887F1D" w:rsidRPr="00363846">
        <w:rPr>
          <w:highlight w:val="yellow"/>
        </w:rPr>
        <w:t xml:space="preserve"> through the Program. (</w:t>
      </w:r>
      <w:r w:rsidR="00EC2C9C">
        <w:fldChar w:fldCharType="begin"/>
      </w:r>
      <w:r w:rsidR="00EC2C9C">
        <w:instrText xml:space="preserve"> REF AttachmentC \h  \* MERGEFORMAT </w:instrText>
      </w:r>
      <w:r w:rsidR="00EC2C9C">
        <w:fldChar w:fldCharType="separate"/>
      </w:r>
      <w:r w:rsidR="00C24003" w:rsidRPr="00363846">
        <w:rPr>
          <w:b/>
          <w:highlight w:val="yellow"/>
        </w:rPr>
        <w:t>Attachment C</w:t>
      </w:r>
      <w:r w:rsidR="00EC2C9C">
        <w:fldChar w:fldCharType="end"/>
      </w:r>
      <w:r w:rsidR="00887F1D" w:rsidRPr="00363846">
        <w:rPr>
          <w:highlight w:val="yellow"/>
        </w:rPr>
        <w:t xml:space="preserve">).  </w:t>
      </w:r>
      <w:proofErr w:type="gramStart"/>
      <w:r w:rsidR="00887F1D" w:rsidRPr="00363846">
        <w:rPr>
          <w:highlight w:val="yellow"/>
        </w:rPr>
        <w:t xml:space="preserve">Any modification to </w:t>
      </w:r>
      <w:r w:rsidR="00EC2C9C">
        <w:fldChar w:fldCharType="begin"/>
      </w:r>
      <w:r w:rsidR="00EC2C9C">
        <w:instrText xml:space="preserve"> REF AttachmentC \h  \* MERGEFORMAT </w:instrText>
      </w:r>
      <w:r w:rsidR="00EC2C9C">
        <w:fldChar w:fldCharType="separate"/>
      </w:r>
      <w:r w:rsidR="00C24003" w:rsidRPr="00363846">
        <w:rPr>
          <w:b/>
          <w:highlight w:val="yellow"/>
        </w:rPr>
        <w:t>Attachment C</w:t>
      </w:r>
      <w:r w:rsidR="00EC2C9C">
        <w:fldChar w:fldCharType="end"/>
      </w:r>
      <w:r w:rsidR="00AE46F7" w:rsidRPr="00363846">
        <w:rPr>
          <w:highlight w:val="yellow"/>
        </w:rPr>
        <w:t xml:space="preserve"> </w:t>
      </w:r>
      <w:r w:rsidR="00887F1D" w:rsidRPr="00363846">
        <w:rPr>
          <w:highlight w:val="yellow"/>
        </w:rPr>
        <w:t>must be mutually agreed by the Parties</w:t>
      </w:r>
      <w:r w:rsidR="00AC48E6" w:rsidRPr="00363846">
        <w:rPr>
          <w:highlight w:val="yellow"/>
        </w:rPr>
        <w:t xml:space="preserve"> in writing</w:t>
      </w:r>
      <w:proofErr w:type="gramEnd"/>
      <w:r w:rsidR="00887F1D" w:rsidRPr="00363846">
        <w:rPr>
          <w:highlight w:val="yellow"/>
        </w:rPr>
        <w:t>.</w:t>
      </w:r>
      <w:r w:rsidR="00887F1D" w:rsidRPr="00363846">
        <w:t xml:space="preserve">  </w:t>
      </w:r>
    </w:p>
    <w:p w:rsidR="006532DC" w:rsidRPr="00363846" w:rsidRDefault="003F5BB0" w:rsidP="001D0960">
      <w:pPr>
        <w:pStyle w:val="Heading2"/>
      </w:pPr>
      <w:r w:rsidRPr="00363846">
        <w:rPr>
          <w:highlight w:val="yellow"/>
        </w:rPr>
        <w:t>IPU</w:t>
      </w:r>
      <w:r w:rsidR="00887F1D" w:rsidRPr="00363846">
        <w:rPr>
          <w:highlight w:val="yellow"/>
        </w:rPr>
        <w:t xml:space="preserve"> shall maintain academic records of all students in the Program and </w:t>
      </w:r>
      <w:r w:rsidR="00440F13" w:rsidRPr="00363846">
        <w:rPr>
          <w:highlight w:val="yellow"/>
        </w:rPr>
        <w:t xml:space="preserve">shall </w:t>
      </w:r>
      <w:r w:rsidR="00887F1D" w:rsidRPr="00363846">
        <w:rPr>
          <w:highlight w:val="yellow"/>
        </w:rPr>
        <w:t>issue transcripts upon students’ request.</w:t>
      </w:r>
      <w:r w:rsidR="00887F1D" w:rsidRPr="00363846">
        <w:t xml:space="preserve">  </w:t>
      </w:r>
    </w:p>
    <w:p w:rsidR="006532DC" w:rsidRPr="00363846" w:rsidRDefault="003F5BB0" w:rsidP="001D0960">
      <w:pPr>
        <w:pStyle w:val="Heading2"/>
      </w:pPr>
      <w:r w:rsidRPr="00363846">
        <w:rPr>
          <w:highlight w:val="yellow"/>
        </w:rPr>
        <w:t>IPU</w:t>
      </w:r>
      <w:r w:rsidR="00887F1D" w:rsidRPr="00363846">
        <w:rPr>
          <w:highlight w:val="yellow"/>
        </w:rPr>
        <w:t xml:space="preserve"> shall provide an equal level of academic rigor</w:t>
      </w:r>
      <w:r w:rsidR="00AC48E6" w:rsidRPr="00363846">
        <w:rPr>
          <w:highlight w:val="yellow"/>
        </w:rPr>
        <w:t xml:space="preserve">, </w:t>
      </w:r>
      <w:r w:rsidR="00887F1D" w:rsidRPr="00363846">
        <w:rPr>
          <w:highlight w:val="yellow"/>
        </w:rPr>
        <w:t>standards</w:t>
      </w:r>
      <w:r w:rsidR="00AC48E6" w:rsidRPr="00363846">
        <w:rPr>
          <w:highlight w:val="yellow"/>
        </w:rPr>
        <w:t xml:space="preserve"> and</w:t>
      </w:r>
      <w:r w:rsidR="00887F1D" w:rsidRPr="00363846">
        <w:rPr>
          <w:highlight w:val="yellow"/>
        </w:rPr>
        <w:t xml:space="preserve"> benefits to the students in the Program as </w:t>
      </w:r>
      <w:r w:rsidR="00025AD4" w:rsidRPr="00363846">
        <w:rPr>
          <w:highlight w:val="yellow"/>
        </w:rPr>
        <w:t xml:space="preserve">it does to </w:t>
      </w:r>
      <w:r w:rsidRPr="00363846">
        <w:rPr>
          <w:highlight w:val="yellow"/>
        </w:rPr>
        <w:t>IPU</w:t>
      </w:r>
      <w:r w:rsidR="00863B50" w:rsidRPr="00363846">
        <w:rPr>
          <w:highlight w:val="yellow"/>
        </w:rPr>
        <w:t xml:space="preserve">'s </w:t>
      </w:r>
      <w:r w:rsidR="00025AD4" w:rsidRPr="00363846">
        <w:rPr>
          <w:highlight w:val="yellow"/>
        </w:rPr>
        <w:t xml:space="preserve">other </w:t>
      </w:r>
      <w:r w:rsidR="00887F1D" w:rsidRPr="00363846">
        <w:rPr>
          <w:highlight w:val="yellow"/>
        </w:rPr>
        <w:t>students, including but not limited to</w:t>
      </w:r>
      <w:r w:rsidR="00384E4A" w:rsidRPr="00363846">
        <w:t xml:space="preserve"> issuing</w:t>
      </w:r>
      <w:r w:rsidR="00887F1D" w:rsidRPr="00363846">
        <w:t xml:space="preserve"> student identification card</w:t>
      </w:r>
      <w:r w:rsidR="00AC48E6" w:rsidRPr="00363846">
        <w:t>s</w:t>
      </w:r>
      <w:r w:rsidR="00887F1D" w:rsidRPr="00363846">
        <w:t xml:space="preserve"> and </w:t>
      </w:r>
      <w:r w:rsidR="00863B50" w:rsidRPr="00363846">
        <w:t xml:space="preserve">providing </w:t>
      </w:r>
      <w:r w:rsidR="00887F1D" w:rsidRPr="00363846">
        <w:t xml:space="preserve">full access to </w:t>
      </w:r>
      <w:r w:rsidR="00AC48E6" w:rsidRPr="00363846">
        <w:t>the</w:t>
      </w:r>
      <w:r w:rsidR="00887F1D" w:rsidRPr="00363846">
        <w:t xml:space="preserve"> library and other student facilities</w:t>
      </w:r>
      <w:r w:rsidR="00440F13" w:rsidRPr="00363846">
        <w:t xml:space="preserve"> and resources</w:t>
      </w:r>
      <w:r w:rsidR="00887F1D" w:rsidRPr="00363846">
        <w:t>.</w:t>
      </w:r>
    </w:p>
    <w:p w:rsidR="006532DC" w:rsidRPr="00363846" w:rsidRDefault="004935D7" w:rsidP="001D0960">
      <w:pPr>
        <w:pStyle w:val="Heading2"/>
      </w:pPr>
      <w:r w:rsidRPr="00363846">
        <w:rPr>
          <w:highlight w:val="yellow"/>
        </w:rPr>
        <w:t>A</w:t>
      </w:r>
      <w:r w:rsidR="001362FC" w:rsidRPr="00363846">
        <w:rPr>
          <w:highlight w:val="yellow"/>
        </w:rPr>
        <w:t>T NO TIME SHALL</w:t>
      </w:r>
      <w:r w:rsidRPr="00363846">
        <w:rPr>
          <w:highlight w:val="yellow"/>
        </w:rPr>
        <w:t xml:space="preserve"> </w:t>
      </w:r>
      <w:r w:rsidR="003F5BB0" w:rsidRPr="00363846">
        <w:rPr>
          <w:highlight w:val="yellow"/>
        </w:rPr>
        <w:t>IPU</w:t>
      </w:r>
      <w:r w:rsidRPr="00363846">
        <w:rPr>
          <w:highlight w:val="yellow"/>
        </w:rPr>
        <w:t>:</w:t>
      </w:r>
    </w:p>
    <w:p w:rsidR="006532DC" w:rsidRPr="00363846" w:rsidRDefault="001853DF" w:rsidP="00C903B9">
      <w:pPr>
        <w:pStyle w:val="Heading6"/>
        <w:numPr>
          <w:ilvl w:val="2"/>
          <w:numId w:val="41"/>
        </w:numPr>
        <w:rPr>
          <w:rFonts w:eastAsia="Arial Unicode MS" w:cs="Arial"/>
          <w:lang w:eastAsia="ko-KR"/>
        </w:rPr>
      </w:pPr>
      <w:r w:rsidRPr="001853DF">
        <w:rPr>
          <w:rFonts w:cs="Arial"/>
        </w:rPr>
        <w:t xml:space="preserve"> </w:t>
      </w:r>
      <w:r w:rsidR="001362FC" w:rsidRPr="00363846">
        <w:rPr>
          <w:rFonts w:cs="Arial"/>
          <w:highlight w:val="yellow"/>
        </w:rPr>
        <w:t xml:space="preserve">Represent </w:t>
      </w:r>
      <w:r w:rsidR="00FB4153" w:rsidRPr="00363846">
        <w:rPr>
          <w:rFonts w:cs="Arial"/>
          <w:highlight w:val="yellow"/>
        </w:rPr>
        <w:t>itself</w:t>
      </w:r>
      <w:r w:rsidR="001362FC" w:rsidRPr="00363846">
        <w:rPr>
          <w:rFonts w:cs="Arial"/>
          <w:highlight w:val="yellow"/>
        </w:rPr>
        <w:t xml:space="preserve"> as </w:t>
      </w:r>
      <w:r w:rsidR="00FB4153" w:rsidRPr="00363846">
        <w:rPr>
          <w:rFonts w:cs="Arial"/>
          <w:highlight w:val="yellow"/>
        </w:rPr>
        <w:t xml:space="preserve">a </w:t>
      </w:r>
      <w:r w:rsidR="003F5BB0" w:rsidRPr="00363846">
        <w:rPr>
          <w:rFonts w:cs="Arial"/>
          <w:highlight w:val="yellow"/>
        </w:rPr>
        <w:t>CSUX</w:t>
      </w:r>
      <w:r w:rsidR="001362FC" w:rsidRPr="00363846">
        <w:rPr>
          <w:rFonts w:cs="Arial"/>
          <w:highlight w:val="yellow"/>
        </w:rPr>
        <w:t xml:space="preserve"> entit</w:t>
      </w:r>
      <w:r w:rsidR="00FB4153" w:rsidRPr="00363846">
        <w:rPr>
          <w:rFonts w:cs="Arial"/>
          <w:highlight w:val="yellow"/>
        </w:rPr>
        <w:t>y</w:t>
      </w:r>
      <w:r w:rsidR="001362FC" w:rsidRPr="00363846">
        <w:rPr>
          <w:rFonts w:cs="Arial"/>
          <w:highlight w:val="yellow"/>
        </w:rPr>
        <w:t xml:space="preserve">, partner, agent or representative. </w:t>
      </w:r>
    </w:p>
    <w:p w:rsidR="006532DC" w:rsidRPr="00363846" w:rsidRDefault="001853DF" w:rsidP="001853DF">
      <w:pPr>
        <w:pStyle w:val="Heading6"/>
        <w:numPr>
          <w:ilvl w:val="2"/>
          <w:numId w:val="41"/>
        </w:numPr>
        <w:ind w:left="1080" w:hanging="360"/>
        <w:rPr>
          <w:rFonts w:eastAsia="Arial Unicode MS" w:cs="Arial"/>
          <w:lang w:eastAsia="ko-KR"/>
        </w:rPr>
      </w:pPr>
      <w:r w:rsidRPr="001853DF">
        <w:rPr>
          <w:rFonts w:cs="Arial"/>
        </w:rPr>
        <w:t xml:space="preserve"> </w:t>
      </w:r>
      <w:r w:rsidR="001362FC" w:rsidRPr="00363846">
        <w:rPr>
          <w:rFonts w:cs="Arial"/>
          <w:highlight w:val="yellow"/>
        </w:rPr>
        <w:t xml:space="preserve">Suggest to prospective students or students that they can come to the United </w:t>
      </w:r>
      <w:r>
        <w:rPr>
          <w:rFonts w:cs="Arial"/>
          <w:highlight w:val="yellow"/>
        </w:rPr>
        <w:t xml:space="preserve">  </w:t>
      </w:r>
      <w:r w:rsidR="001362FC" w:rsidRPr="00363846">
        <w:rPr>
          <w:rFonts w:cs="Arial"/>
          <w:highlight w:val="yellow"/>
        </w:rPr>
        <w:t xml:space="preserve">States on a student visa with a primary purpose other than </w:t>
      </w:r>
      <w:r w:rsidR="00C24003" w:rsidRPr="00363846">
        <w:rPr>
          <w:rFonts w:cs="Arial"/>
          <w:highlight w:val="yellow"/>
        </w:rPr>
        <w:t>f</w:t>
      </w:r>
      <w:r w:rsidR="001362FC" w:rsidRPr="00363846">
        <w:rPr>
          <w:rFonts w:cs="Arial"/>
          <w:highlight w:val="yellow"/>
        </w:rPr>
        <w:t>ull-</w:t>
      </w:r>
      <w:r w:rsidR="00C24003" w:rsidRPr="00363846">
        <w:rPr>
          <w:rFonts w:cs="Arial"/>
          <w:highlight w:val="yellow"/>
        </w:rPr>
        <w:t>t</w:t>
      </w:r>
      <w:r w:rsidR="001362FC" w:rsidRPr="00363846">
        <w:rPr>
          <w:rFonts w:cs="Arial"/>
          <w:highlight w:val="yellow"/>
        </w:rPr>
        <w:t xml:space="preserve">ime </w:t>
      </w:r>
      <w:r w:rsidR="00C24003" w:rsidRPr="00363846">
        <w:rPr>
          <w:rFonts w:cs="Arial"/>
          <w:highlight w:val="yellow"/>
        </w:rPr>
        <w:t>s</w:t>
      </w:r>
      <w:r w:rsidR="001362FC" w:rsidRPr="00363846">
        <w:rPr>
          <w:rFonts w:cs="Arial"/>
          <w:highlight w:val="yellow"/>
        </w:rPr>
        <w:t xml:space="preserve">tudy. </w:t>
      </w:r>
    </w:p>
    <w:p w:rsidR="006532DC" w:rsidRPr="00363846" w:rsidRDefault="001853DF" w:rsidP="001853DF">
      <w:pPr>
        <w:pStyle w:val="Heading6"/>
        <w:ind w:left="1080" w:hanging="360"/>
        <w:rPr>
          <w:rFonts w:cs="Arial"/>
        </w:rPr>
      </w:pPr>
      <w:r w:rsidRPr="001853DF">
        <w:rPr>
          <w:rFonts w:cs="Arial"/>
        </w:rPr>
        <w:t xml:space="preserve"> </w:t>
      </w:r>
      <w:r w:rsidR="009403F7" w:rsidRPr="00363846">
        <w:rPr>
          <w:rFonts w:cs="Arial"/>
          <w:highlight w:val="yellow"/>
        </w:rPr>
        <w:t>Make any false or misleading comparisons (or claims of association) between CSU</w:t>
      </w:r>
      <w:r w:rsidR="006A2E53" w:rsidRPr="00363846">
        <w:rPr>
          <w:rFonts w:cs="Arial"/>
          <w:highlight w:val="yellow"/>
        </w:rPr>
        <w:t>X</w:t>
      </w:r>
      <w:r w:rsidR="009403F7" w:rsidRPr="00363846">
        <w:rPr>
          <w:rFonts w:cs="Arial"/>
          <w:highlight w:val="yellow"/>
        </w:rPr>
        <w:t xml:space="preserve"> and any other educational institution</w:t>
      </w:r>
      <w:r w:rsidR="001362FC" w:rsidRPr="00363846">
        <w:rPr>
          <w:rFonts w:cs="Arial"/>
          <w:highlight w:val="yellow"/>
        </w:rPr>
        <w:t>.</w:t>
      </w:r>
    </w:p>
    <w:p w:rsidR="006532DC" w:rsidRPr="00363846" w:rsidRDefault="001853DF" w:rsidP="001853DF">
      <w:pPr>
        <w:pStyle w:val="Heading6"/>
        <w:ind w:left="1080" w:hanging="360"/>
        <w:rPr>
          <w:rFonts w:cs="Arial"/>
        </w:rPr>
      </w:pPr>
      <w:r w:rsidRPr="001853DF">
        <w:rPr>
          <w:rFonts w:cs="Arial"/>
        </w:rPr>
        <w:t xml:space="preserve"> </w:t>
      </w:r>
      <w:r w:rsidR="001362FC" w:rsidRPr="00363846">
        <w:rPr>
          <w:rFonts w:cs="Arial"/>
          <w:highlight w:val="yellow"/>
        </w:rPr>
        <w:t xml:space="preserve">Make any representation that </w:t>
      </w:r>
      <w:r w:rsidR="003F5BB0" w:rsidRPr="00363846">
        <w:rPr>
          <w:rFonts w:cs="Arial"/>
          <w:highlight w:val="yellow"/>
        </w:rPr>
        <w:t>CSUX</w:t>
      </w:r>
      <w:r w:rsidR="001362FC" w:rsidRPr="00363846">
        <w:rPr>
          <w:rFonts w:cs="Arial"/>
          <w:highlight w:val="yellow"/>
        </w:rPr>
        <w:t xml:space="preserve"> is or is not associated with any other education</w:t>
      </w:r>
      <w:r w:rsidR="00025AD4" w:rsidRPr="00363846">
        <w:rPr>
          <w:rFonts w:cs="Arial"/>
          <w:highlight w:val="yellow"/>
        </w:rPr>
        <w:t>al institution</w:t>
      </w:r>
      <w:r w:rsidR="001362FC" w:rsidRPr="00363846">
        <w:rPr>
          <w:rFonts w:cs="Arial"/>
          <w:highlight w:val="yellow"/>
        </w:rPr>
        <w:t>.</w:t>
      </w:r>
    </w:p>
    <w:p w:rsidR="006532DC" w:rsidRPr="00363846" w:rsidRDefault="001853DF" w:rsidP="001853DF">
      <w:pPr>
        <w:pStyle w:val="Heading6"/>
        <w:ind w:left="1080" w:hanging="360"/>
        <w:rPr>
          <w:rFonts w:cs="Arial"/>
        </w:rPr>
      </w:pPr>
      <w:r w:rsidRPr="001853DF">
        <w:rPr>
          <w:rFonts w:cs="Arial"/>
        </w:rPr>
        <w:t xml:space="preserve"> </w:t>
      </w:r>
      <w:r w:rsidR="001362FC" w:rsidRPr="00363846">
        <w:rPr>
          <w:rFonts w:cs="Arial"/>
          <w:highlight w:val="yellow"/>
        </w:rPr>
        <w:t xml:space="preserve">Facilitate </w:t>
      </w:r>
      <w:r w:rsidR="00C24003" w:rsidRPr="00363846">
        <w:rPr>
          <w:rFonts w:cs="Arial"/>
          <w:highlight w:val="yellow"/>
        </w:rPr>
        <w:t>a</w:t>
      </w:r>
      <w:r w:rsidR="001362FC" w:rsidRPr="00363846">
        <w:rPr>
          <w:rFonts w:cs="Arial"/>
          <w:highlight w:val="yellow"/>
        </w:rPr>
        <w:t xml:space="preserve">pplications for prospective students who do not satisfy or </w:t>
      </w:r>
      <w:proofErr w:type="gramStart"/>
      <w:r w:rsidR="001362FC" w:rsidRPr="00363846">
        <w:rPr>
          <w:rFonts w:cs="Arial"/>
          <w:highlight w:val="yellow"/>
        </w:rPr>
        <w:t xml:space="preserve">comply </w:t>
      </w:r>
      <w:r>
        <w:rPr>
          <w:rFonts w:cs="Arial"/>
          <w:highlight w:val="yellow"/>
        </w:rPr>
        <w:t xml:space="preserve"> </w:t>
      </w:r>
      <w:r w:rsidR="001362FC" w:rsidRPr="00363846">
        <w:rPr>
          <w:rFonts w:cs="Arial"/>
          <w:highlight w:val="yellow"/>
        </w:rPr>
        <w:t>with</w:t>
      </w:r>
      <w:proofErr w:type="gramEnd"/>
      <w:r w:rsidR="001362FC" w:rsidRPr="00363846">
        <w:rPr>
          <w:rFonts w:cs="Arial"/>
          <w:highlight w:val="yellow"/>
        </w:rPr>
        <w:t xml:space="preserve"> </w:t>
      </w:r>
      <w:r w:rsidR="003F5BB0" w:rsidRPr="00363846">
        <w:rPr>
          <w:rFonts w:cs="Arial"/>
          <w:highlight w:val="yellow"/>
        </w:rPr>
        <w:t>CSUX</w:t>
      </w:r>
      <w:r w:rsidR="001362FC" w:rsidRPr="00363846">
        <w:rPr>
          <w:rFonts w:cs="Arial"/>
          <w:highlight w:val="yellow"/>
        </w:rPr>
        <w:t xml:space="preserve"> admission requirements.</w:t>
      </w:r>
    </w:p>
    <w:p w:rsidR="006532DC" w:rsidRPr="00363846" w:rsidRDefault="001853DF" w:rsidP="001853DF">
      <w:pPr>
        <w:pStyle w:val="Heading6"/>
        <w:ind w:left="1080" w:hanging="360"/>
        <w:rPr>
          <w:rFonts w:cs="Arial"/>
        </w:rPr>
      </w:pPr>
      <w:r w:rsidRPr="001853DF">
        <w:rPr>
          <w:rFonts w:cs="Arial"/>
        </w:rPr>
        <w:t xml:space="preserve"> </w:t>
      </w:r>
      <w:r>
        <w:rPr>
          <w:rFonts w:cs="Arial"/>
        </w:rPr>
        <w:t xml:space="preserve"> </w:t>
      </w:r>
      <w:r w:rsidR="001362FC" w:rsidRPr="00363846">
        <w:rPr>
          <w:rFonts w:cs="Arial"/>
          <w:highlight w:val="yellow"/>
        </w:rPr>
        <w:t xml:space="preserve">Offer any guarantees to prospective students or students about uncertainties such as whether they will be granted a student visa; whether they will be admitted to the Program; or the likelihood of obtaining financial aid or scholarships. </w:t>
      </w:r>
    </w:p>
    <w:p w:rsidR="006532DC" w:rsidRPr="00363846" w:rsidRDefault="001853DF" w:rsidP="001853DF">
      <w:pPr>
        <w:pStyle w:val="Heading6"/>
        <w:ind w:left="1080" w:hanging="360"/>
        <w:rPr>
          <w:rFonts w:cs="Arial"/>
        </w:rPr>
      </w:pPr>
      <w:r w:rsidRPr="001853DF">
        <w:rPr>
          <w:rFonts w:cs="Arial"/>
        </w:rPr>
        <w:t xml:space="preserve"> </w:t>
      </w:r>
      <w:r w:rsidR="001362FC" w:rsidRPr="00363846">
        <w:rPr>
          <w:rFonts w:cs="Arial"/>
          <w:highlight w:val="yellow"/>
        </w:rPr>
        <w:t xml:space="preserve">Give any promotional or other Program-related information </w:t>
      </w:r>
      <w:r w:rsidR="00AE46F7" w:rsidRPr="00363846">
        <w:rPr>
          <w:rFonts w:cs="Arial"/>
          <w:highlight w:val="yellow"/>
        </w:rPr>
        <w:t xml:space="preserve">that has not been approved in writing by CSUX </w:t>
      </w:r>
      <w:r w:rsidR="001362FC" w:rsidRPr="00363846">
        <w:rPr>
          <w:rFonts w:cs="Arial"/>
          <w:highlight w:val="yellow"/>
        </w:rPr>
        <w:t xml:space="preserve">to any student or prospective student. </w:t>
      </w:r>
    </w:p>
    <w:p w:rsidR="006532DC" w:rsidRPr="00363846" w:rsidRDefault="001853DF" w:rsidP="001853DF">
      <w:pPr>
        <w:pStyle w:val="Heading6"/>
        <w:ind w:left="1080" w:hanging="360"/>
        <w:rPr>
          <w:rFonts w:cs="Arial"/>
        </w:rPr>
      </w:pPr>
      <w:r w:rsidRPr="001853DF">
        <w:rPr>
          <w:rFonts w:cs="Arial"/>
        </w:rPr>
        <w:t xml:space="preserve"> </w:t>
      </w:r>
      <w:r w:rsidR="001362FC" w:rsidRPr="00363846">
        <w:rPr>
          <w:rFonts w:cs="Arial"/>
          <w:highlight w:val="yellow"/>
        </w:rPr>
        <w:t xml:space="preserve">Commit </w:t>
      </w:r>
      <w:r w:rsidR="003F5BB0" w:rsidRPr="00363846">
        <w:rPr>
          <w:rFonts w:cs="Arial"/>
          <w:highlight w:val="yellow"/>
        </w:rPr>
        <w:t>CSUX</w:t>
      </w:r>
      <w:r w:rsidR="001362FC" w:rsidRPr="00363846">
        <w:rPr>
          <w:rFonts w:cs="Arial"/>
          <w:highlight w:val="yellow"/>
        </w:rPr>
        <w:t xml:space="preserve"> to accept any prospective student or student into the Program. </w:t>
      </w:r>
    </w:p>
    <w:p w:rsidR="006532DC" w:rsidRPr="00363846" w:rsidRDefault="001853DF" w:rsidP="001853DF">
      <w:pPr>
        <w:pStyle w:val="Heading6"/>
        <w:ind w:left="1080" w:hanging="360"/>
        <w:rPr>
          <w:rFonts w:cs="Arial"/>
        </w:rPr>
      </w:pPr>
      <w:r w:rsidRPr="001853DF">
        <w:rPr>
          <w:rFonts w:cs="Arial"/>
        </w:rPr>
        <w:t xml:space="preserve">  </w:t>
      </w:r>
      <w:r w:rsidR="001362FC" w:rsidRPr="00363846">
        <w:rPr>
          <w:rFonts w:cs="Arial"/>
          <w:highlight w:val="yellow"/>
        </w:rPr>
        <w:t xml:space="preserve">Undertake any advertising or promotional activity (including distributing or otherwise publishing any materials) about </w:t>
      </w:r>
      <w:r w:rsidR="003F5BB0" w:rsidRPr="00363846">
        <w:rPr>
          <w:rFonts w:cs="Arial"/>
          <w:highlight w:val="yellow"/>
        </w:rPr>
        <w:t>CSUX</w:t>
      </w:r>
      <w:r w:rsidR="001362FC" w:rsidRPr="00363846">
        <w:rPr>
          <w:rFonts w:cs="Arial"/>
          <w:highlight w:val="yellow"/>
        </w:rPr>
        <w:t xml:space="preserve"> or the Program without </w:t>
      </w:r>
      <w:r w:rsidR="003F5BB0" w:rsidRPr="00363846">
        <w:rPr>
          <w:rFonts w:cs="Arial"/>
          <w:highlight w:val="yellow"/>
        </w:rPr>
        <w:t>CSUX</w:t>
      </w:r>
      <w:r w:rsidR="001362FC" w:rsidRPr="00363846">
        <w:rPr>
          <w:rFonts w:cs="Arial"/>
          <w:highlight w:val="yellow"/>
        </w:rPr>
        <w:t>'s prior written consent.</w:t>
      </w:r>
    </w:p>
    <w:p w:rsidR="00046ACF" w:rsidRPr="00363846" w:rsidRDefault="001853DF" w:rsidP="001853DF">
      <w:pPr>
        <w:pStyle w:val="Heading6"/>
        <w:ind w:left="1080" w:hanging="360"/>
        <w:rPr>
          <w:rFonts w:cs="Arial"/>
        </w:rPr>
      </w:pPr>
      <w:r w:rsidRPr="001853DF">
        <w:rPr>
          <w:rFonts w:cs="Arial"/>
        </w:rPr>
        <w:t xml:space="preserve">  </w:t>
      </w:r>
      <w:r w:rsidR="001362FC" w:rsidRPr="00363846">
        <w:rPr>
          <w:rFonts w:cs="Arial"/>
          <w:highlight w:val="yellow"/>
        </w:rPr>
        <w:t xml:space="preserve">Use any registered or unregistered California State University or </w:t>
      </w:r>
      <w:r w:rsidR="003F5BB0" w:rsidRPr="00363846">
        <w:rPr>
          <w:rFonts w:cs="Arial"/>
          <w:highlight w:val="yellow"/>
        </w:rPr>
        <w:t>CSUX</w:t>
      </w:r>
      <w:r w:rsidR="001362FC" w:rsidRPr="00363846">
        <w:rPr>
          <w:rFonts w:cs="Arial"/>
          <w:highlight w:val="yellow"/>
        </w:rPr>
        <w:t xml:space="preserve"> Marks without prior written authorization from </w:t>
      </w:r>
      <w:r w:rsidR="003F5BB0" w:rsidRPr="00363846">
        <w:rPr>
          <w:rFonts w:cs="Arial"/>
          <w:highlight w:val="yellow"/>
        </w:rPr>
        <w:t>CSUX</w:t>
      </w:r>
      <w:r w:rsidR="001362FC" w:rsidRPr="00363846">
        <w:rPr>
          <w:rFonts w:cs="Arial"/>
          <w:highlight w:val="yellow"/>
        </w:rPr>
        <w:t>.</w:t>
      </w:r>
      <w:r w:rsidR="00046ACF" w:rsidRPr="00363846">
        <w:rPr>
          <w:rFonts w:cs="Arial"/>
          <w:highlight w:val="yellow"/>
        </w:rPr>
        <w:t xml:space="preserve">  "Marks" means logos, trademarks, service marks, designs, and other intellectual property that belong to, are owned by, are licensed to, or carry the name of </w:t>
      </w:r>
      <w:r w:rsidR="003F5BB0" w:rsidRPr="00363846">
        <w:rPr>
          <w:rFonts w:cs="Arial"/>
          <w:highlight w:val="yellow"/>
        </w:rPr>
        <w:t>CSUX</w:t>
      </w:r>
      <w:r w:rsidR="00046ACF" w:rsidRPr="00363846">
        <w:rPr>
          <w:rFonts w:cs="Arial"/>
          <w:highlight w:val="yellow"/>
        </w:rPr>
        <w:t xml:space="preserve"> and/or the California State University, or any other name protected by California Education Code section 89005.5, whether registered or not registered.</w:t>
      </w:r>
    </w:p>
    <w:p w:rsidR="00887F1D" w:rsidRPr="00363846" w:rsidRDefault="00887F1D" w:rsidP="00690ACF">
      <w:pPr>
        <w:pStyle w:val="Heading1"/>
        <w:rPr>
          <w:rFonts w:cs="Arial"/>
          <w:szCs w:val="22"/>
          <w:lang w:eastAsia="ko-KR"/>
        </w:rPr>
      </w:pPr>
      <w:r w:rsidRPr="00363846">
        <w:rPr>
          <w:rFonts w:cs="Arial"/>
          <w:szCs w:val="22"/>
          <w:lang w:eastAsia="ko-KR"/>
        </w:rPr>
        <w:t xml:space="preserve">RESPONSIBILITIES OF </w:t>
      </w:r>
      <w:r w:rsidR="003F5BB0" w:rsidRPr="00363846">
        <w:rPr>
          <w:rFonts w:cs="Arial"/>
          <w:szCs w:val="22"/>
          <w:lang w:eastAsia="ko-KR"/>
        </w:rPr>
        <w:t>CSUX</w:t>
      </w:r>
    </w:p>
    <w:p w:rsidR="006532DC" w:rsidRPr="00363846" w:rsidRDefault="003F5BB0" w:rsidP="00D079DF">
      <w:pPr>
        <w:pStyle w:val="Heading2"/>
        <w:spacing w:before="0"/>
      </w:pPr>
      <w:r w:rsidRPr="00363846">
        <w:t>CSUX</w:t>
      </w:r>
      <w:r w:rsidR="00887F1D" w:rsidRPr="00363846">
        <w:t>, through its Admission and Records office</w:t>
      </w:r>
      <w:r w:rsidR="00C23DF9" w:rsidRPr="00363846">
        <w:t xml:space="preserve"> and </w:t>
      </w:r>
      <w:proofErr w:type="spellStart"/>
      <w:r w:rsidR="00C23DF9" w:rsidRPr="00363846">
        <w:t>ExL</w:t>
      </w:r>
      <w:proofErr w:type="spellEnd"/>
      <w:r w:rsidR="00887F1D" w:rsidRPr="00363846">
        <w:t xml:space="preserve">, shall review </w:t>
      </w:r>
      <w:r w:rsidR="00440F13" w:rsidRPr="00363846">
        <w:t xml:space="preserve">student applications </w:t>
      </w:r>
      <w:r w:rsidR="00887F1D" w:rsidRPr="00363846">
        <w:t xml:space="preserve">and issue conditional acceptance to </w:t>
      </w:r>
      <w:r w:rsidRPr="00363846">
        <w:t>CSUX</w:t>
      </w:r>
      <w:r w:rsidR="00887F1D" w:rsidRPr="00363846">
        <w:t xml:space="preserve"> for undergraduate studies. </w:t>
      </w:r>
      <w:r w:rsidR="00062C2B">
        <w:t xml:space="preserve"> </w:t>
      </w:r>
      <w:r w:rsidR="001304F1" w:rsidRPr="00363846">
        <w:t xml:space="preserve">Through </w:t>
      </w:r>
      <w:proofErr w:type="spellStart"/>
      <w:r w:rsidR="00887F1D" w:rsidRPr="00363846">
        <w:t>ExL</w:t>
      </w:r>
      <w:proofErr w:type="spellEnd"/>
      <w:r w:rsidR="001304F1" w:rsidRPr="00363846">
        <w:t xml:space="preserve">, </w:t>
      </w:r>
      <w:r w:rsidRPr="00363846">
        <w:t>CSUX</w:t>
      </w:r>
      <w:r w:rsidR="00887F1D" w:rsidRPr="00363846">
        <w:t xml:space="preserve"> shall review </w:t>
      </w:r>
      <w:r w:rsidR="00440F13" w:rsidRPr="00363846">
        <w:t xml:space="preserve">student applications </w:t>
      </w:r>
      <w:r w:rsidR="00887F1D" w:rsidRPr="00363846">
        <w:t xml:space="preserve">for admissions to its IEP program and may work with </w:t>
      </w:r>
      <w:r w:rsidRPr="00363846">
        <w:t>IPU</w:t>
      </w:r>
      <w:r w:rsidR="00887F1D" w:rsidRPr="00363846">
        <w:t xml:space="preserve"> to coordinate administrative procedures to be performed in </w:t>
      </w:r>
      <w:r w:rsidR="00440F13" w:rsidRPr="00363846">
        <w:t xml:space="preserve">Foreign </w:t>
      </w:r>
      <w:r w:rsidRPr="00363846">
        <w:t>Country</w:t>
      </w:r>
      <w:r w:rsidR="00887F1D" w:rsidRPr="00363846">
        <w:t xml:space="preserve">. </w:t>
      </w:r>
    </w:p>
    <w:p w:rsidR="006532DC" w:rsidRPr="00363846" w:rsidRDefault="00887F1D" w:rsidP="001D0960">
      <w:pPr>
        <w:pStyle w:val="Heading2"/>
      </w:pPr>
      <w:r w:rsidRPr="00363846">
        <w:t xml:space="preserve">Upon </w:t>
      </w:r>
      <w:r w:rsidR="00C23DF9" w:rsidRPr="00363846">
        <w:t xml:space="preserve">meeting the requirements </w:t>
      </w:r>
      <w:r w:rsidRPr="00363846">
        <w:t xml:space="preserve">of English language courses and general education courses offered by </w:t>
      </w:r>
      <w:r w:rsidR="003F5BB0" w:rsidRPr="00363846">
        <w:t>IPU</w:t>
      </w:r>
      <w:r w:rsidRPr="00363846">
        <w:t xml:space="preserve">, students </w:t>
      </w:r>
      <w:r w:rsidR="00AE46F7" w:rsidRPr="00363846">
        <w:t xml:space="preserve">shall </w:t>
      </w:r>
      <w:r w:rsidRPr="00363846">
        <w:t xml:space="preserve">then enroll into IEP and attend the appropriate level of IEP based on </w:t>
      </w:r>
      <w:r w:rsidR="001304F1" w:rsidRPr="00363846">
        <w:t>their individual</w:t>
      </w:r>
      <w:r w:rsidRPr="00363846">
        <w:t xml:space="preserve"> IEP placement assessment.</w:t>
      </w:r>
      <w:r w:rsidR="00EB28D2" w:rsidRPr="00363846">
        <w:t xml:space="preserve"> </w:t>
      </w:r>
      <w:r w:rsidRPr="00363846">
        <w:t xml:space="preserve"> The English language admission requirement to </w:t>
      </w:r>
      <w:r w:rsidR="003F5BB0" w:rsidRPr="00363846">
        <w:t>CSUX</w:t>
      </w:r>
      <w:r w:rsidRPr="00363846">
        <w:t xml:space="preserve"> </w:t>
      </w:r>
      <w:r w:rsidR="00AE46F7" w:rsidRPr="00363846">
        <w:t xml:space="preserve">shall </w:t>
      </w:r>
      <w:r w:rsidRPr="00363846">
        <w:t xml:space="preserve">be met upon </w:t>
      </w:r>
      <w:r w:rsidR="001304F1" w:rsidRPr="00363846">
        <w:t xml:space="preserve">a </w:t>
      </w:r>
      <w:r w:rsidRPr="00363846">
        <w:t xml:space="preserve">student’s successful completion of the IEP </w:t>
      </w:r>
      <w:r w:rsidR="00E404C7" w:rsidRPr="00363846">
        <w:t xml:space="preserve">– </w:t>
      </w:r>
      <w:r w:rsidR="00062C2B">
        <w:t>University Bridge Level-</w:t>
      </w:r>
      <w:r w:rsidRPr="00363846">
        <w:t xml:space="preserve">A courses </w:t>
      </w:r>
      <w:r w:rsidRPr="00363846">
        <w:lastRenderedPageBreak/>
        <w:t>(</w:t>
      </w:r>
      <w:r w:rsidR="00863B50" w:rsidRPr="00363846">
        <w:t>"</w:t>
      </w:r>
      <w:r w:rsidRPr="00363846">
        <w:t>TOEFL Waiver</w:t>
      </w:r>
      <w:r w:rsidR="00863B50" w:rsidRPr="00363846">
        <w:t>"</w:t>
      </w:r>
      <w:r w:rsidRPr="00363846">
        <w:t xml:space="preserve">).  </w:t>
      </w:r>
      <w:r w:rsidR="003F5BB0" w:rsidRPr="00363846">
        <w:t>CSUX</w:t>
      </w:r>
      <w:r w:rsidRPr="00363846">
        <w:t xml:space="preserve"> will assure the </w:t>
      </w:r>
      <w:r w:rsidR="00BE38C4" w:rsidRPr="00363846">
        <w:t xml:space="preserve">conditionally accepted </w:t>
      </w:r>
      <w:r w:rsidRPr="00363846">
        <w:t xml:space="preserve">students’ eligibility to matriculate to </w:t>
      </w:r>
      <w:r w:rsidR="003F5BB0" w:rsidRPr="00363846">
        <w:t>CSUX</w:t>
      </w:r>
      <w:r w:rsidRPr="00363846">
        <w:t xml:space="preserve"> without needing any further English requirements other than </w:t>
      </w:r>
      <w:r w:rsidR="00EB28D2" w:rsidRPr="00363846">
        <w:t xml:space="preserve">the </w:t>
      </w:r>
      <w:r w:rsidRPr="00363846">
        <w:t xml:space="preserve">conditions mutually agreed </w:t>
      </w:r>
      <w:r w:rsidR="001304F1" w:rsidRPr="00363846">
        <w:t xml:space="preserve">to </w:t>
      </w:r>
      <w:r w:rsidR="00EB28D2" w:rsidRPr="00363846">
        <w:t>herein or by addendum pursuant to</w:t>
      </w:r>
      <w:r w:rsidR="00AE46F7" w:rsidRPr="00363846">
        <w:t xml:space="preserve"> </w:t>
      </w:r>
      <w:r w:rsidR="00EC2C9C">
        <w:fldChar w:fldCharType="begin"/>
      </w:r>
      <w:r w:rsidR="00EC2C9C">
        <w:instrText xml:space="preserve"> REF _Ref342481046 \r \h  \* MERGEFORMAT </w:instrText>
      </w:r>
      <w:r w:rsidR="00EC2C9C">
        <w:fldChar w:fldCharType="separate"/>
      </w:r>
      <w:r w:rsidR="00AC7B4F" w:rsidRPr="00AC7B4F">
        <w:rPr>
          <w:b/>
        </w:rPr>
        <w:t xml:space="preserve">ARTICLE VII:  Section 9.  </w:t>
      </w:r>
      <w:r w:rsidR="00EC2C9C">
        <w:fldChar w:fldCharType="end"/>
      </w:r>
    </w:p>
    <w:p w:rsidR="00887F1D" w:rsidRPr="00363846" w:rsidRDefault="003F5BB0" w:rsidP="001F0476">
      <w:pPr>
        <w:pStyle w:val="Heading2"/>
      </w:pPr>
      <w:r w:rsidRPr="00363846">
        <w:t>CSUX</w:t>
      </w:r>
      <w:r w:rsidR="00887F1D" w:rsidRPr="00363846">
        <w:t xml:space="preserve"> shall grant and allow students to transfer up to </w:t>
      </w:r>
      <w:r w:rsidR="00062C2B">
        <w:t>thirty (</w:t>
      </w:r>
      <w:r w:rsidR="00887F1D" w:rsidRPr="00363846">
        <w:t>30</w:t>
      </w:r>
      <w:r w:rsidR="00062C2B">
        <w:t>)</w:t>
      </w:r>
      <w:r w:rsidR="00887F1D" w:rsidRPr="00363846">
        <w:t xml:space="preserve"> academic semester </w:t>
      </w:r>
      <w:r w:rsidR="0074052D" w:rsidRPr="00363846">
        <w:t xml:space="preserve">(or equivalent term) </w:t>
      </w:r>
      <w:r w:rsidR="00887F1D" w:rsidRPr="00363846">
        <w:t xml:space="preserve">units for all pre-approved academic courses completed by students with satisfactory grades from </w:t>
      </w:r>
      <w:r w:rsidRPr="00363846">
        <w:t>IPU</w:t>
      </w:r>
      <w:r w:rsidR="00887F1D" w:rsidRPr="00363846">
        <w:t xml:space="preserve">, as described in </w:t>
      </w:r>
      <w:r w:rsidR="00EC2C9C">
        <w:fldChar w:fldCharType="begin"/>
      </w:r>
      <w:r w:rsidR="00EC2C9C">
        <w:instrText xml:space="preserve"> REF AttachmentC \h  \* MERGEFORMAT </w:instrText>
      </w:r>
      <w:r w:rsidR="00EC2C9C">
        <w:fldChar w:fldCharType="separate"/>
      </w:r>
      <w:r w:rsidR="00C24003" w:rsidRPr="00363846">
        <w:rPr>
          <w:b/>
        </w:rPr>
        <w:t>Attachment C</w:t>
      </w:r>
      <w:r w:rsidR="00EC2C9C">
        <w:fldChar w:fldCharType="end"/>
      </w:r>
      <w:r w:rsidR="00887F1D" w:rsidRPr="00363846">
        <w:t>.</w:t>
      </w:r>
    </w:p>
    <w:p w:rsidR="00887F1D" w:rsidRPr="003C41DF" w:rsidRDefault="00887F1D" w:rsidP="00690ACF">
      <w:pPr>
        <w:pStyle w:val="Heading1"/>
        <w:rPr>
          <w:rFonts w:cs="Arial"/>
          <w:szCs w:val="22"/>
          <w:highlight w:val="yellow"/>
          <w:lang w:eastAsia="ko-KR"/>
        </w:rPr>
      </w:pPr>
      <w:r w:rsidRPr="003C41DF">
        <w:rPr>
          <w:rFonts w:cs="Arial"/>
          <w:szCs w:val="22"/>
          <w:highlight w:val="yellow"/>
          <w:lang w:eastAsia="ko-KR"/>
        </w:rPr>
        <w:t>FINANCIAL RESPONSIBILITIES</w:t>
      </w:r>
    </w:p>
    <w:p w:rsidR="00887F1D" w:rsidRPr="00363846" w:rsidRDefault="00887F1D" w:rsidP="00454F6B">
      <w:pPr>
        <w:rPr>
          <w:rFonts w:eastAsia="Arial Unicode MS" w:cs="Arial"/>
          <w:szCs w:val="22"/>
          <w:lang w:val="de-DE" w:eastAsia="ko-KR"/>
        </w:rPr>
      </w:pPr>
      <w:r w:rsidRPr="003C41DF">
        <w:rPr>
          <w:rFonts w:eastAsia="Arial Unicode MS" w:cs="Arial"/>
          <w:szCs w:val="22"/>
          <w:highlight w:val="yellow"/>
          <w:lang w:val="de-DE" w:eastAsia="ko-KR"/>
        </w:rPr>
        <w:t xml:space="preserve">No monetary </w:t>
      </w:r>
      <w:r w:rsidR="00440F13" w:rsidRPr="003C41DF">
        <w:rPr>
          <w:rFonts w:eastAsia="Arial Unicode MS" w:cs="Arial"/>
          <w:szCs w:val="22"/>
          <w:highlight w:val="yellow"/>
          <w:lang w:val="de-DE" w:eastAsia="ko-KR"/>
        </w:rPr>
        <w:t xml:space="preserve">or other </w:t>
      </w:r>
      <w:r w:rsidRPr="003C41DF">
        <w:rPr>
          <w:rFonts w:eastAsia="Arial Unicode MS" w:cs="Arial"/>
          <w:szCs w:val="22"/>
          <w:highlight w:val="yellow"/>
          <w:lang w:val="de-DE" w:eastAsia="ko-KR"/>
        </w:rPr>
        <w:t xml:space="preserve">consideration will be exchanged between the </w:t>
      </w:r>
      <w:r w:rsidR="001304F1" w:rsidRPr="003C41DF">
        <w:rPr>
          <w:rFonts w:eastAsia="Arial Unicode MS" w:cs="Arial"/>
          <w:szCs w:val="22"/>
          <w:highlight w:val="yellow"/>
          <w:lang w:val="de-DE" w:eastAsia="ko-KR"/>
        </w:rPr>
        <w:t>Parties</w:t>
      </w:r>
      <w:r w:rsidRPr="003C41DF">
        <w:rPr>
          <w:rFonts w:eastAsia="Arial Unicode MS" w:cs="Arial"/>
          <w:szCs w:val="22"/>
          <w:highlight w:val="yellow"/>
          <w:lang w:val="de-DE" w:eastAsia="ko-KR"/>
        </w:rPr>
        <w:t>.</w:t>
      </w:r>
      <w:r w:rsidRPr="00363846">
        <w:rPr>
          <w:rFonts w:eastAsia="Arial Unicode MS" w:cs="Arial"/>
          <w:szCs w:val="22"/>
          <w:lang w:val="de-DE" w:eastAsia="ko-KR"/>
        </w:rPr>
        <w:t xml:space="preserve"> </w:t>
      </w:r>
    </w:p>
    <w:p w:rsidR="00887F1D" w:rsidRPr="00363846" w:rsidRDefault="00887F1D" w:rsidP="00690ACF">
      <w:pPr>
        <w:pStyle w:val="Heading1"/>
        <w:rPr>
          <w:rFonts w:cs="Arial"/>
          <w:szCs w:val="22"/>
          <w:lang w:eastAsia="ko-KR"/>
        </w:rPr>
      </w:pPr>
      <w:r w:rsidRPr="00363846">
        <w:rPr>
          <w:rFonts w:cs="Arial"/>
          <w:szCs w:val="22"/>
          <w:highlight w:val="yellow"/>
          <w:lang w:eastAsia="ko-KR"/>
        </w:rPr>
        <w:t>DISCONTINUANCE OF THE PROGRAM</w:t>
      </w:r>
      <w:r w:rsidRPr="00363846">
        <w:rPr>
          <w:rFonts w:cs="Arial"/>
          <w:szCs w:val="22"/>
          <w:lang w:eastAsia="ko-KR"/>
        </w:rPr>
        <w:t xml:space="preserve"> </w:t>
      </w:r>
    </w:p>
    <w:p w:rsidR="006532DC" w:rsidRPr="00363846" w:rsidRDefault="00D22C27" w:rsidP="00D079DF">
      <w:pPr>
        <w:pStyle w:val="Heading2"/>
        <w:spacing w:before="0"/>
      </w:pPr>
      <w:r w:rsidRPr="00363846">
        <w:rPr>
          <w:highlight w:val="yellow"/>
        </w:rPr>
        <w:t xml:space="preserve">This </w:t>
      </w:r>
      <w:r w:rsidR="00A13CC2" w:rsidRPr="00363846">
        <w:rPr>
          <w:highlight w:val="yellow"/>
        </w:rPr>
        <w:t xml:space="preserve">Agreement </w:t>
      </w:r>
      <w:r w:rsidRPr="00363846">
        <w:rPr>
          <w:highlight w:val="yellow"/>
        </w:rPr>
        <w:t xml:space="preserve">shall remain in force for five years from the date of signing. It may be terminated </w:t>
      </w:r>
      <w:r w:rsidR="00062C2B">
        <w:rPr>
          <w:highlight w:val="yellow"/>
        </w:rPr>
        <w:t>“</w:t>
      </w:r>
      <w:r w:rsidRPr="00363846">
        <w:rPr>
          <w:highlight w:val="yellow"/>
        </w:rPr>
        <w:t>at will</w:t>
      </w:r>
      <w:r w:rsidR="00062C2B">
        <w:rPr>
          <w:highlight w:val="yellow"/>
        </w:rPr>
        <w:t>”</w:t>
      </w:r>
      <w:r w:rsidRPr="00363846">
        <w:rPr>
          <w:highlight w:val="yellow"/>
        </w:rPr>
        <w:t xml:space="preserve"> by either Party with </w:t>
      </w:r>
      <w:r w:rsidR="00062C2B">
        <w:rPr>
          <w:highlight w:val="yellow"/>
        </w:rPr>
        <w:t>thirty (</w:t>
      </w:r>
      <w:r w:rsidRPr="00363846">
        <w:rPr>
          <w:highlight w:val="yellow"/>
        </w:rPr>
        <w:t>30</w:t>
      </w:r>
      <w:r w:rsidR="00062C2B">
        <w:rPr>
          <w:highlight w:val="yellow"/>
        </w:rPr>
        <w:t>) days’</w:t>
      </w:r>
      <w:r w:rsidRPr="00363846">
        <w:rPr>
          <w:highlight w:val="yellow"/>
        </w:rPr>
        <w:t xml:space="preserve"> written notice.</w:t>
      </w:r>
    </w:p>
    <w:p w:rsidR="006532DC" w:rsidRPr="00363846" w:rsidRDefault="00D97F4C" w:rsidP="001D0960">
      <w:pPr>
        <w:pStyle w:val="Heading2"/>
      </w:pPr>
      <w:r w:rsidRPr="00363846">
        <w:rPr>
          <w:highlight w:val="yellow"/>
        </w:rPr>
        <w:t xml:space="preserve">Should this </w:t>
      </w:r>
      <w:r w:rsidR="00A13CC2" w:rsidRPr="00363846">
        <w:rPr>
          <w:highlight w:val="yellow"/>
        </w:rPr>
        <w:t>Agreement</w:t>
      </w:r>
      <w:r w:rsidRPr="00363846">
        <w:rPr>
          <w:highlight w:val="yellow"/>
        </w:rPr>
        <w:t xml:space="preserve"> expire or be terminated, both Parties agree to protect the interests of students in their current academic term.  Prospective students and students issued conditional acceptance letters and/or currently enrolled in the Program shall be allowed to complete their education under the terms and conditions of this </w:t>
      </w:r>
      <w:r w:rsidR="00A13CC2" w:rsidRPr="00363846">
        <w:rPr>
          <w:highlight w:val="yellow"/>
        </w:rPr>
        <w:t>Agreement</w:t>
      </w:r>
      <w:r w:rsidRPr="00363846">
        <w:rPr>
          <w:highlight w:val="yellow"/>
        </w:rPr>
        <w:t>.</w:t>
      </w:r>
      <w:r w:rsidRPr="00363846">
        <w:t xml:space="preserve"> </w:t>
      </w:r>
    </w:p>
    <w:p w:rsidR="006532DC" w:rsidRPr="00363846" w:rsidRDefault="00D97F4C" w:rsidP="001D0960">
      <w:pPr>
        <w:pStyle w:val="Heading2"/>
      </w:pPr>
      <w:r w:rsidRPr="00363846">
        <w:rPr>
          <w:highlight w:val="yellow"/>
        </w:rPr>
        <w:t xml:space="preserve">Within </w:t>
      </w:r>
      <w:r w:rsidR="00062C2B">
        <w:rPr>
          <w:highlight w:val="yellow"/>
        </w:rPr>
        <w:t>thirty (</w:t>
      </w:r>
      <w:r w:rsidRPr="00363846">
        <w:rPr>
          <w:highlight w:val="yellow"/>
        </w:rPr>
        <w:t>30</w:t>
      </w:r>
      <w:r w:rsidR="00062C2B">
        <w:rPr>
          <w:highlight w:val="yellow"/>
        </w:rPr>
        <w:t>)</w:t>
      </w:r>
      <w:r w:rsidRPr="00363846">
        <w:rPr>
          <w:highlight w:val="yellow"/>
        </w:rPr>
        <w:t xml:space="preserve"> days of expiration or termination of this </w:t>
      </w:r>
      <w:r w:rsidR="00A13CC2" w:rsidRPr="00363846">
        <w:rPr>
          <w:highlight w:val="yellow"/>
        </w:rPr>
        <w:t>Agreement</w:t>
      </w:r>
      <w:r w:rsidRPr="00363846">
        <w:rPr>
          <w:highlight w:val="yellow"/>
        </w:rPr>
        <w:t xml:space="preserve">, each Party shall return to the other Party all Program materials </w:t>
      </w:r>
      <w:r w:rsidR="006A353F" w:rsidRPr="00363846">
        <w:rPr>
          <w:highlight w:val="yellow"/>
        </w:rPr>
        <w:t xml:space="preserve">(including photocopies) </w:t>
      </w:r>
      <w:r w:rsidRPr="00363846">
        <w:rPr>
          <w:highlight w:val="yellow"/>
        </w:rPr>
        <w:t xml:space="preserve">provided by that other Party by registered mail or reputable international courier.  Each Party shall then permanently destroy any electronic copies of the other Party's materials.  It is the intent of this </w:t>
      </w:r>
      <w:r w:rsidR="00A13CC2" w:rsidRPr="00363846">
        <w:rPr>
          <w:highlight w:val="yellow"/>
        </w:rPr>
        <w:t>Agreement</w:t>
      </w:r>
      <w:r w:rsidRPr="00363846">
        <w:rPr>
          <w:highlight w:val="yellow"/>
        </w:rPr>
        <w:t xml:space="preserve"> that upon expiration or termination, neither Party shall retain any of the other Party's Program materials, Program-related materials or proprietary information.</w:t>
      </w:r>
    </w:p>
    <w:p w:rsidR="00D97F4C" w:rsidRPr="00363846" w:rsidRDefault="00C36C53" w:rsidP="001D0960">
      <w:pPr>
        <w:pStyle w:val="Heading2"/>
      </w:pPr>
      <w:r w:rsidRPr="00363846">
        <w:rPr>
          <w:highlight w:val="yellow"/>
        </w:rPr>
        <w:t>Upon the</w:t>
      </w:r>
      <w:r w:rsidR="00D97F4C" w:rsidRPr="00363846">
        <w:rPr>
          <w:highlight w:val="yellow"/>
        </w:rPr>
        <w:t xml:space="preserve"> expiration or termination of this </w:t>
      </w:r>
      <w:r w:rsidR="00A13CC2" w:rsidRPr="00363846">
        <w:rPr>
          <w:highlight w:val="yellow"/>
        </w:rPr>
        <w:t>Agreement</w:t>
      </w:r>
      <w:r w:rsidR="00D97F4C" w:rsidRPr="00363846">
        <w:rPr>
          <w:highlight w:val="yellow"/>
        </w:rPr>
        <w:t xml:space="preserve">, each Party shall immediately cease making any representations of any collaboration between the Parties, except as is necessary to conclude pending application(s). The expiration or termination of this </w:t>
      </w:r>
      <w:r w:rsidR="00A13CC2" w:rsidRPr="00363846">
        <w:rPr>
          <w:highlight w:val="yellow"/>
        </w:rPr>
        <w:t>Agreement</w:t>
      </w:r>
      <w:r w:rsidR="00D97F4C" w:rsidRPr="00363846">
        <w:rPr>
          <w:highlight w:val="yellow"/>
        </w:rPr>
        <w:t xml:space="preserve"> does not affect any accrued rights or remedies of either Party.</w:t>
      </w:r>
    </w:p>
    <w:p w:rsidR="00887F1D" w:rsidRPr="00363846" w:rsidRDefault="00887F1D" w:rsidP="00690ACF">
      <w:pPr>
        <w:pStyle w:val="Heading1"/>
        <w:rPr>
          <w:rFonts w:cs="Arial"/>
          <w:szCs w:val="22"/>
          <w:lang w:val="de-DE"/>
        </w:rPr>
      </w:pPr>
      <w:r w:rsidRPr="00363846">
        <w:rPr>
          <w:rFonts w:cs="Arial"/>
          <w:szCs w:val="22"/>
          <w:highlight w:val="yellow"/>
          <w:lang w:val="de-DE"/>
        </w:rPr>
        <w:t>MISCELL</w:t>
      </w:r>
      <w:r w:rsidR="00AB23C3" w:rsidRPr="00363846">
        <w:rPr>
          <w:rFonts w:cs="Arial"/>
          <w:szCs w:val="22"/>
          <w:highlight w:val="yellow"/>
          <w:lang w:val="de-DE"/>
        </w:rPr>
        <w:t>A</w:t>
      </w:r>
      <w:r w:rsidRPr="00363846">
        <w:rPr>
          <w:rFonts w:cs="Arial"/>
          <w:szCs w:val="22"/>
          <w:highlight w:val="yellow"/>
          <w:lang w:val="de-DE"/>
        </w:rPr>
        <w:t>N</w:t>
      </w:r>
      <w:r w:rsidR="00AB23C3" w:rsidRPr="00363846">
        <w:rPr>
          <w:rFonts w:cs="Arial"/>
          <w:szCs w:val="22"/>
          <w:highlight w:val="yellow"/>
          <w:lang w:val="de-DE"/>
        </w:rPr>
        <w:t>E</w:t>
      </w:r>
      <w:r w:rsidRPr="00363846">
        <w:rPr>
          <w:rFonts w:cs="Arial"/>
          <w:szCs w:val="22"/>
          <w:highlight w:val="yellow"/>
          <w:lang w:val="de-DE"/>
        </w:rPr>
        <w:t>OUS</w:t>
      </w:r>
    </w:p>
    <w:p w:rsidR="006532DC" w:rsidRPr="00363846" w:rsidRDefault="00367A1C" w:rsidP="00D079DF">
      <w:pPr>
        <w:pStyle w:val="Heading2"/>
        <w:spacing w:before="0"/>
      </w:pPr>
      <w:proofErr w:type="gramStart"/>
      <w:r w:rsidRPr="00363846">
        <w:rPr>
          <w:highlight w:val="yellow"/>
        </w:rPr>
        <w:t xml:space="preserve">Compliance with </w:t>
      </w:r>
      <w:r w:rsidR="00A13CC2" w:rsidRPr="00363846">
        <w:rPr>
          <w:highlight w:val="yellow"/>
        </w:rPr>
        <w:t>[foreign c</w:t>
      </w:r>
      <w:r w:rsidR="003F5BB0" w:rsidRPr="00363846">
        <w:rPr>
          <w:highlight w:val="yellow"/>
        </w:rPr>
        <w:t>ountry</w:t>
      </w:r>
      <w:r w:rsidR="00A13CC2" w:rsidRPr="00363846">
        <w:rPr>
          <w:highlight w:val="yellow"/>
        </w:rPr>
        <w:t>]</w:t>
      </w:r>
      <w:r w:rsidRPr="00363846">
        <w:rPr>
          <w:highlight w:val="yellow"/>
        </w:rPr>
        <w:t xml:space="preserve"> Law.</w:t>
      </w:r>
      <w:proofErr w:type="gramEnd"/>
      <w:r w:rsidRPr="00363846">
        <w:rPr>
          <w:highlight w:val="yellow"/>
        </w:rPr>
        <w:t xml:space="preserve">  Compliance with the law of </w:t>
      </w:r>
      <w:r w:rsidR="00A13CC2" w:rsidRPr="00363846">
        <w:rPr>
          <w:highlight w:val="yellow"/>
        </w:rPr>
        <w:t xml:space="preserve">[foreign country] </w:t>
      </w:r>
      <w:r w:rsidRPr="00363846">
        <w:rPr>
          <w:highlight w:val="yellow"/>
        </w:rPr>
        <w:t xml:space="preserve">is the sole responsibility of </w:t>
      </w:r>
      <w:r w:rsidR="003F5BB0" w:rsidRPr="00363846">
        <w:rPr>
          <w:highlight w:val="yellow"/>
        </w:rPr>
        <w:t>IPU</w:t>
      </w:r>
      <w:r w:rsidRPr="00363846">
        <w:rPr>
          <w:highlight w:val="yellow"/>
        </w:rPr>
        <w:t xml:space="preserve">.  </w:t>
      </w:r>
      <w:r w:rsidR="003F5BB0" w:rsidRPr="00363846">
        <w:rPr>
          <w:highlight w:val="yellow"/>
        </w:rPr>
        <w:t>IPU</w:t>
      </w:r>
      <w:r w:rsidRPr="00363846">
        <w:rPr>
          <w:highlight w:val="yellow"/>
        </w:rPr>
        <w:t xml:space="preserve"> agrees to obtain and maintain all permits, licenses and other approvals required in connection with the operations contemplated herein.</w:t>
      </w:r>
    </w:p>
    <w:p w:rsidR="006532DC" w:rsidRPr="00363846" w:rsidRDefault="00367A1C" w:rsidP="001D0960">
      <w:pPr>
        <w:pStyle w:val="Heading2"/>
      </w:pPr>
      <w:r w:rsidRPr="00363846">
        <w:rPr>
          <w:highlight w:val="yellow"/>
        </w:rPr>
        <w:t xml:space="preserve">Non-Exclusive </w:t>
      </w:r>
      <w:r w:rsidR="00A13CC2" w:rsidRPr="00363846">
        <w:rPr>
          <w:highlight w:val="yellow"/>
        </w:rPr>
        <w:t>Agreement</w:t>
      </w:r>
      <w:r w:rsidRPr="00363846">
        <w:rPr>
          <w:highlight w:val="yellow"/>
        </w:rPr>
        <w:t xml:space="preserve">.  This is a non-exclusive </w:t>
      </w:r>
      <w:r w:rsidR="00A13CC2" w:rsidRPr="00363846">
        <w:rPr>
          <w:highlight w:val="yellow"/>
        </w:rPr>
        <w:t>Agreement</w:t>
      </w:r>
      <w:r w:rsidRPr="00363846">
        <w:rPr>
          <w:highlight w:val="yellow"/>
        </w:rPr>
        <w:t>, and either Party may contract with third parties to provide other similar programs.</w:t>
      </w:r>
      <w:r w:rsidRPr="00363846">
        <w:t xml:space="preserve">  </w:t>
      </w:r>
    </w:p>
    <w:p w:rsidR="00367A1C" w:rsidRPr="00363846" w:rsidRDefault="00367A1C" w:rsidP="001D0960">
      <w:pPr>
        <w:pStyle w:val="Heading2"/>
      </w:pPr>
      <w:r w:rsidRPr="00363846">
        <w:rPr>
          <w:highlight w:val="yellow"/>
        </w:rPr>
        <w:t>No Agency or Partnership Relationship.  It is expressly understood that no employee, agent, partner or representative of either Party is an employee, representative, partner or agent of the other Party:</w:t>
      </w:r>
    </w:p>
    <w:p w:rsidR="00367A1C" w:rsidRPr="00363846" w:rsidRDefault="00367A1C" w:rsidP="00B34F46">
      <w:pPr>
        <w:pStyle w:val="Heading6"/>
        <w:numPr>
          <w:ilvl w:val="2"/>
          <w:numId w:val="55"/>
        </w:numPr>
        <w:ind w:left="990" w:hanging="270"/>
        <w:rPr>
          <w:rFonts w:cs="Arial"/>
        </w:rPr>
      </w:pPr>
      <w:r w:rsidRPr="00363846">
        <w:rPr>
          <w:rFonts w:cs="Arial"/>
          <w:highlight w:val="yellow"/>
        </w:rPr>
        <w:t xml:space="preserve">Each Party performs under this </w:t>
      </w:r>
      <w:r w:rsidR="00A13CC2" w:rsidRPr="00363846">
        <w:rPr>
          <w:rFonts w:cs="Arial"/>
          <w:highlight w:val="yellow"/>
        </w:rPr>
        <w:t>Agreement</w:t>
      </w:r>
      <w:r w:rsidRPr="00363846">
        <w:rPr>
          <w:rFonts w:cs="Arial"/>
          <w:highlight w:val="yellow"/>
        </w:rPr>
        <w:t xml:space="preserve"> as an independent contractor, and has no authority to represent or bind the other Party.</w:t>
      </w:r>
    </w:p>
    <w:p w:rsidR="00367A1C" w:rsidRPr="00363846" w:rsidRDefault="00367A1C" w:rsidP="00AC7B4F">
      <w:pPr>
        <w:pStyle w:val="Heading6"/>
        <w:numPr>
          <w:ilvl w:val="2"/>
          <w:numId w:val="55"/>
        </w:numPr>
        <w:ind w:left="990" w:hanging="270"/>
        <w:rPr>
          <w:rFonts w:cs="Arial"/>
        </w:rPr>
      </w:pPr>
      <w:r w:rsidRPr="00363846">
        <w:rPr>
          <w:rFonts w:cs="Arial"/>
          <w:highlight w:val="yellow"/>
        </w:rPr>
        <w:t>No Party’s employees are entitled to unemployment or workers’ compensation benefits from the other Party.</w:t>
      </w:r>
      <w:r w:rsidRPr="00363846">
        <w:rPr>
          <w:rFonts w:cs="Arial"/>
        </w:rPr>
        <w:t xml:space="preserve">  </w:t>
      </w:r>
    </w:p>
    <w:p w:rsidR="006532DC" w:rsidRPr="00363846" w:rsidRDefault="003F5BB0" w:rsidP="00B34F46">
      <w:pPr>
        <w:pStyle w:val="Heading6"/>
        <w:numPr>
          <w:ilvl w:val="2"/>
          <w:numId w:val="55"/>
        </w:numPr>
        <w:ind w:left="990" w:hanging="270"/>
        <w:rPr>
          <w:rFonts w:cs="Arial"/>
        </w:rPr>
      </w:pPr>
      <w:r w:rsidRPr="00363846">
        <w:rPr>
          <w:rFonts w:cs="Arial"/>
          <w:highlight w:val="yellow"/>
        </w:rPr>
        <w:t>IPU</w:t>
      </w:r>
      <w:r w:rsidR="00D22C27" w:rsidRPr="00363846">
        <w:rPr>
          <w:rFonts w:cs="Arial"/>
          <w:highlight w:val="yellow"/>
        </w:rPr>
        <w:t xml:space="preserve"> shall require its Program staff and instructors to acknowledge in writing that (</w:t>
      </w:r>
      <w:proofErr w:type="spellStart"/>
      <w:r w:rsidR="00D22C27" w:rsidRPr="00363846">
        <w:rPr>
          <w:rFonts w:cs="Arial"/>
          <w:highlight w:val="yellow"/>
        </w:rPr>
        <w:t>i</w:t>
      </w:r>
      <w:proofErr w:type="spellEnd"/>
      <w:r w:rsidR="00D22C27" w:rsidRPr="00363846">
        <w:rPr>
          <w:rFonts w:cs="Arial"/>
          <w:highlight w:val="yellow"/>
        </w:rPr>
        <w:t xml:space="preserve">) they are not employees, representatives, partners or agents of </w:t>
      </w:r>
      <w:r w:rsidRPr="00363846">
        <w:rPr>
          <w:rFonts w:cs="Arial"/>
          <w:highlight w:val="yellow"/>
        </w:rPr>
        <w:t>CSUX</w:t>
      </w:r>
      <w:r w:rsidR="00D22C27" w:rsidRPr="00363846">
        <w:rPr>
          <w:rFonts w:cs="Arial"/>
          <w:highlight w:val="yellow"/>
        </w:rPr>
        <w:t xml:space="preserve">; </w:t>
      </w:r>
      <w:r w:rsidR="00D22C27" w:rsidRPr="00363846">
        <w:rPr>
          <w:rFonts w:cs="Arial"/>
          <w:highlight w:val="yellow"/>
        </w:rPr>
        <w:lastRenderedPageBreak/>
        <w:t xml:space="preserve">(ii) they shall not represent themselves as such; and (iii) they have no authority to represent or bind </w:t>
      </w:r>
      <w:r w:rsidRPr="00363846">
        <w:rPr>
          <w:rFonts w:cs="Arial"/>
          <w:highlight w:val="yellow"/>
        </w:rPr>
        <w:t>CSUX</w:t>
      </w:r>
      <w:r w:rsidR="00D22C27" w:rsidRPr="00363846">
        <w:rPr>
          <w:rFonts w:cs="Arial"/>
          <w:highlight w:val="yellow"/>
        </w:rPr>
        <w:t>.</w:t>
      </w:r>
    </w:p>
    <w:p w:rsidR="006532DC" w:rsidRPr="00363846" w:rsidRDefault="00367A1C" w:rsidP="001D0960">
      <w:pPr>
        <w:pStyle w:val="Heading2"/>
      </w:pPr>
      <w:r w:rsidRPr="00363846">
        <w:rPr>
          <w:highlight w:val="yellow"/>
        </w:rPr>
        <w:t xml:space="preserve">Assignment.  </w:t>
      </w:r>
      <w:r w:rsidR="003F5BB0" w:rsidRPr="00363846">
        <w:rPr>
          <w:highlight w:val="yellow"/>
        </w:rPr>
        <w:t>IPU</w:t>
      </w:r>
      <w:r w:rsidRPr="00363846">
        <w:rPr>
          <w:highlight w:val="yellow"/>
        </w:rPr>
        <w:t xml:space="preserve"> shall not assign this </w:t>
      </w:r>
      <w:r w:rsidR="00A13CC2" w:rsidRPr="00363846">
        <w:rPr>
          <w:highlight w:val="yellow"/>
        </w:rPr>
        <w:t>Agreement</w:t>
      </w:r>
      <w:r w:rsidRPr="00363846">
        <w:rPr>
          <w:highlight w:val="yellow"/>
        </w:rPr>
        <w:t xml:space="preserve"> or any right or duty under this </w:t>
      </w:r>
      <w:r w:rsidR="00A13CC2" w:rsidRPr="00363846">
        <w:rPr>
          <w:highlight w:val="yellow"/>
        </w:rPr>
        <w:t>Agreement</w:t>
      </w:r>
      <w:r w:rsidRPr="00363846">
        <w:rPr>
          <w:highlight w:val="yellow"/>
        </w:rPr>
        <w:t xml:space="preserve"> without the prior written consent of </w:t>
      </w:r>
      <w:r w:rsidR="003F5BB0" w:rsidRPr="00363846">
        <w:rPr>
          <w:highlight w:val="yellow"/>
        </w:rPr>
        <w:t>CSUX</w:t>
      </w:r>
      <w:r w:rsidRPr="00363846">
        <w:rPr>
          <w:highlight w:val="yellow"/>
        </w:rPr>
        <w:t>, which can be withheld at its discretion.  Any request for such consent shall be accompanied by the proposed written assignment.</w:t>
      </w:r>
    </w:p>
    <w:p w:rsidR="006532DC" w:rsidRPr="00363846" w:rsidRDefault="00367A1C" w:rsidP="001D0960">
      <w:pPr>
        <w:pStyle w:val="Heading2"/>
      </w:pPr>
      <w:r w:rsidRPr="00363846">
        <w:rPr>
          <w:highlight w:val="yellow"/>
        </w:rPr>
        <w:t xml:space="preserve">Subcontracting.  </w:t>
      </w:r>
      <w:r w:rsidR="003F5BB0" w:rsidRPr="00363846">
        <w:rPr>
          <w:highlight w:val="yellow"/>
        </w:rPr>
        <w:t>IPU</w:t>
      </w:r>
      <w:r w:rsidRPr="00363846">
        <w:rPr>
          <w:highlight w:val="yellow"/>
        </w:rPr>
        <w:t xml:space="preserve"> shall not subcontract to any other person, entity or agency the performance of any of its obligations under this </w:t>
      </w:r>
      <w:r w:rsidR="00A13CC2" w:rsidRPr="00363846">
        <w:rPr>
          <w:highlight w:val="yellow"/>
        </w:rPr>
        <w:t>Agreement</w:t>
      </w:r>
      <w:r w:rsidRPr="00363846">
        <w:rPr>
          <w:highlight w:val="yellow"/>
        </w:rPr>
        <w:t xml:space="preserve"> without the prior written consent of </w:t>
      </w:r>
      <w:r w:rsidR="003F5BB0" w:rsidRPr="00363846">
        <w:rPr>
          <w:highlight w:val="yellow"/>
        </w:rPr>
        <w:t>CSUX</w:t>
      </w:r>
      <w:r w:rsidRPr="00363846">
        <w:rPr>
          <w:highlight w:val="yellow"/>
        </w:rPr>
        <w:t xml:space="preserve">, which </w:t>
      </w:r>
      <w:r w:rsidR="00C36C53" w:rsidRPr="00363846">
        <w:rPr>
          <w:highlight w:val="yellow"/>
        </w:rPr>
        <w:t>may</w:t>
      </w:r>
      <w:r w:rsidRPr="00363846">
        <w:rPr>
          <w:highlight w:val="yellow"/>
        </w:rPr>
        <w:t xml:space="preserve"> be withheld at its discretion.  Any request for such consent shall be accompanied by the proposed written </w:t>
      </w:r>
      <w:r w:rsidR="00A13CC2" w:rsidRPr="00363846">
        <w:rPr>
          <w:highlight w:val="yellow"/>
        </w:rPr>
        <w:t>agreement</w:t>
      </w:r>
      <w:r w:rsidRPr="00363846">
        <w:rPr>
          <w:highlight w:val="yellow"/>
        </w:rPr>
        <w:t xml:space="preserve"> between </w:t>
      </w:r>
      <w:r w:rsidR="003F5BB0" w:rsidRPr="00363846">
        <w:rPr>
          <w:highlight w:val="yellow"/>
        </w:rPr>
        <w:t>IPU</w:t>
      </w:r>
      <w:r w:rsidRPr="00363846">
        <w:rPr>
          <w:highlight w:val="yellow"/>
        </w:rPr>
        <w:t xml:space="preserve"> and the third party in question.</w:t>
      </w:r>
    </w:p>
    <w:p w:rsidR="006532DC" w:rsidRPr="00363846" w:rsidRDefault="00367A1C" w:rsidP="001D0960">
      <w:pPr>
        <w:pStyle w:val="Heading2"/>
      </w:pPr>
      <w:r w:rsidRPr="00363846">
        <w:rPr>
          <w:highlight w:val="yellow"/>
        </w:rPr>
        <w:t xml:space="preserve">No Endorsement.  Nothing contained in this </w:t>
      </w:r>
      <w:r w:rsidR="00A13CC2" w:rsidRPr="00363846">
        <w:rPr>
          <w:highlight w:val="yellow"/>
        </w:rPr>
        <w:t>Agreement</w:t>
      </w:r>
      <w:r w:rsidRPr="00363846">
        <w:rPr>
          <w:highlight w:val="yellow"/>
        </w:rPr>
        <w:t xml:space="preserve"> shall be construed as conferring on any Party, any right to use the other Party’s name as an endorsement of any product or service or to advertise, promote or otherwise market any product or service without the prior written consent of the other Party.  Furthermore, nothing in this </w:t>
      </w:r>
      <w:r w:rsidR="00A13CC2" w:rsidRPr="00363846">
        <w:rPr>
          <w:highlight w:val="yellow"/>
        </w:rPr>
        <w:t>Agreement</w:t>
      </w:r>
      <w:r w:rsidRPr="00363846">
        <w:rPr>
          <w:highlight w:val="yellow"/>
        </w:rPr>
        <w:t xml:space="preserve"> shall be construed as an endorsement of any commercial product or service by </w:t>
      </w:r>
      <w:r w:rsidR="003F5BB0" w:rsidRPr="00363846">
        <w:rPr>
          <w:highlight w:val="yellow"/>
        </w:rPr>
        <w:t>CSUX</w:t>
      </w:r>
      <w:r w:rsidRPr="00363846">
        <w:rPr>
          <w:highlight w:val="yellow"/>
        </w:rPr>
        <w:t>, its officers</w:t>
      </w:r>
      <w:r w:rsidR="006A353F" w:rsidRPr="00363846">
        <w:rPr>
          <w:highlight w:val="yellow"/>
        </w:rPr>
        <w:t>,</w:t>
      </w:r>
      <w:r w:rsidRPr="00363846">
        <w:rPr>
          <w:highlight w:val="yellow"/>
        </w:rPr>
        <w:t xml:space="preserve"> employees</w:t>
      </w:r>
      <w:r w:rsidR="006A353F" w:rsidRPr="00363846">
        <w:rPr>
          <w:highlight w:val="yellow"/>
        </w:rPr>
        <w:t xml:space="preserve"> or agents</w:t>
      </w:r>
      <w:r w:rsidRPr="00363846">
        <w:rPr>
          <w:highlight w:val="yellow"/>
        </w:rPr>
        <w:t>.</w:t>
      </w:r>
    </w:p>
    <w:p w:rsidR="006532DC" w:rsidRPr="00363846" w:rsidRDefault="00367A1C" w:rsidP="001D0960">
      <w:pPr>
        <w:pStyle w:val="Heading2"/>
      </w:pPr>
      <w:r w:rsidRPr="00363846">
        <w:rPr>
          <w:highlight w:val="yellow"/>
        </w:rPr>
        <w:t>No Third-Party Beneficiaries.</w:t>
      </w:r>
      <w:r w:rsidRPr="00363846">
        <w:rPr>
          <w:highlight w:val="yellow"/>
          <w:lang w:val="de-DE"/>
        </w:rPr>
        <w:t xml:space="preserve"> Nothing in this </w:t>
      </w:r>
      <w:r w:rsidR="00A13CC2" w:rsidRPr="00363846">
        <w:rPr>
          <w:highlight w:val="yellow"/>
          <w:lang w:val="de-DE"/>
        </w:rPr>
        <w:t>Agreement</w:t>
      </w:r>
      <w:r w:rsidRPr="00363846">
        <w:rPr>
          <w:highlight w:val="yellow"/>
          <w:lang w:val="de-DE"/>
        </w:rPr>
        <w:t xml:space="preserve"> shall be construed to create a legal right in any Program participant or other third party to enforce its terms or to subject either Party to liability to any participant or other third party for any failure to comply with its terms.</w:t>
      </w:r>
    </w:p>
    <w:p w:rsidR="00363846" w:rsidRPr="00363846" w:rsidRDefault="00363846" w:rsidP="00363846">
      <w:pPr>
        <w:pStyle w:val="Heading2"/>
      </w:pPr>
      <w:bookmarkStart w:id="1" w:name="_Ref341875021"/>
      <w:r w:rsidRPr="00AC7B4F">
        <w:rPr>
          <w:highlight w:val="yellow"/>
        </w:rPr>
        <w:t>Authoritative Version</w:t>
      </w:r>
      <w:r w:rsidRPr="00363846">
        <w:rPr>
          <w:highlight w:val="yellow"/>
        </w:rPr>
        <w:t>. The English version of this Agreement shall be the authoritative version of the Agreement for all purposes. In the event of a conflict between the English version and any translation of this Agreement, the English version shall control.</w:t>
      </w:r>
    </w:p>
    <w:p w:rsidR="006532DC" w:rsidRPr="00363846" w:rsidRDefault="00367A1C" w:rsidP="001D0960">
      <w:pPr>
        <w:pStyle w:val="Heading2"/>
      </w:pPr>
      <w:bookmarkStart w:id="2" w:name="_Ref342481046"/>
      <w:r w:rsidRPr="00363846">
        <w:rPr>
          <w:highlight w:val="yellow"/>
        </w:rPr>
        <w:t xml:space="preserve">Entire </w:t>
      </w:r>
      <w:r w:rsidR="00A13CC2" w:rsidRPr="00363846">
        <w:rPr>
          <w:highlight w:val="yellow"/>
        </w:rPr>
        <w:t>Agreement</w:t>
      </w:r>
      <w:r w:rsidRPr="00363846">
        <w:rPr>
          <w:highlight w:val="yellow"/>
        </w:rPr>
        <w:t xml:space="preserve">.  This </w:t>
      </w:r>
      <w:r w:rsidR="00A13CC2" w:rsidRPr="00363846">
        <w:rPr>
          <w:highlight w:val="yellow"/>
        </w:rPr>
        <w:t>Agreement</w:t>
      </w:r>
      <w:r w:rsidRPr="00363846">
        <w:rPr>
          <w:highlight w:val="yellow"/>
        </w:rPr>
        <w:t xml:space="preserve"> sets forth the entire </w:t>
      </w:r>
      <w:r w:rsidR="00A13CC2" w:rsidRPr="00363846">
        <w:rPr>
          <w:highlight w:val="yellow"/>
        </w:rPr>
        <w:t>agreement</w:t>
      </w:r>
      <w:r w:rsidRPr="00363846">
        <w:rPr>
          <w:highlight w:val="yellow"/>
        </w:rPr>
        <w:t xml:space="preserve"> between the Parties with respect to the subject matter herein.  No modification or amendment to this </w:t>
      </w:r>
      <w:r w:rsidR="00A13CC2" w:rsidRPr="00363846">
        <w:rPr>
          <w:highlight w:val="yellow"/>
        </w:rPr>
        <w:t>Agreement</w:t>
      </w:r>
      <w:r w:rsidRPr="00363846">
        <w:rPr>
          <w:highlight w:val="yellow"/>
        </w:rPr>
        <w:t xml:space="preserve"> shall be binding upon the Parties unless made in writing and duly executed by authorized representatives of both Parties.</w:t>
      </w:r>
      <w:bookmarkEnd w:id="1"/>
      <w:bookmarkEnd w:id="2"/>
    </w:p>
    <w:p w:rsidR="006532DC" w:rsidRPr="00363846" w:rsidRDefault="00367A1C" w:rsidP="001D0960">
      <w:pPr>
        <w:pStyle w:val="Heading2"/>
      </w:pPr>
      <w:r w:rsidRPr="00363846">
        <w:rPr>
          <w:highlight w:val="yellow"/>
        </w:rPr>
        <w:t xml:space="preserve">Force Majeure.  Neither Party shall be liable for any delays in the performance of any of its obligations hereunder due to </w:t>
      </w:r>
      <w:r w:rsidR="00A81FC7" w:rsidRPr="00363846">
        <w:rPr>
          <w:highlight w:val="yellow"/>
        </w:rPr>
        <w:t>cau</w:t>
      </w:r>
      <w:r w:rsidRPr="00363846">
        <w:rPr>
          <w:highlight w:val="yellow"/>
        </w:rPr>
        <w:t>ses beyond its reasonable control, including but not limited to fire, strike, war, riots, acts of any civil or military authority, acts of God, judicial action, unavailability or shortages of labor, materials or equipment, impaction or enrollment restrictions ordered by the California State University, or failure or delay in delivery by suppliers or delays in transportation</w:t>
      </w:r>
      <w:r w:rsidR="006D1004" w:rsidRPr="00363846">
        <w:t>.</w:t>
      </w:r>
    </w:p>
    <w:p w:rsidR="006532DC" w:rsidRPr="00363846" w:rsidRDefault="00367A1C" w:rsidP="001D0960">
      <w:pPr>
        <w:pStyle w:val="Heading2"/>
      </w:pPr>
      <w:proofErr w:type="gramStart"/>
      <w:r w:rsidRPr="00363846">
        <w:rPr>
          <w:highlight w:val="yellow"/>
        </w:rPr>
        <w:t>Invalidity and Severability.</w:t>
      </w:r>
      <w:proofErr w:type="gramEnd"/>
      <w:r w:rsidRPr="00363846">
        <w:rPr>
          <w:highlight w:val="yellow"/>
        </w:rPr>
        <w:t xml:space="preserve">  If any of the provisions of this </w:t>
      </w:r>
      <w:r w:rsidR="00A13CC2" w:rsidRPr="00363846">
        <w:rPr>
          <w:highlight w:val="yellow"/>
        </w:rPr>
        <w:t>Agreement</w:t>
      </w:r>
      <w:r w:rsidRPr="00363846">
        <w:rPr>
          <w:highlight w:val="yellow"/>
        </w:rPr>
        <w:t xml:space="preserve"> are determined to be invalid, illegal or unenforceable by a court of competent jurisdiction, such provisions shall be severed from the </w:t>
      </w:r>
      <w:r w:rsidR="00A13CC2" w:rsidRPr="00363846">
        <w:rPr>
          <w:highlight w:val="yellow"/>
        </w:rPr>
        <w:t>Agreement</w:t>
      </w:r>
      <w:r w:rsidRPr="00363846">
        <w:rPr>
          <w:highlight w:val="yellow"/>
        </w:rPr>
        <w:t>, and the remaining provisions shall remain in full force and effect; provided, however, that with respect to any material provision so severed, the Parties shall negotiate in good faith to achieve the original intent of such provision.</w:t>
      </w:r>
    </w:p>
    <w:p w:rsidR="00367A1C" w:rsidRPr="00363846" w:rsidRDefault="00367A1C" w:rsidP="001D0960">
      <w:pPr>
        <w:pStyle w:val="Heading2"/>
      </w:pPr>
      <w:proofErr w:type="gramStart"/>
      <w:r w:rsidRPr="00363846">
        <w:rPr>
          <w:highlight w:val="yellow"/>
        </w:rPr>
        <w:t>Choice of Law; Venue.</w:t>
      </w:r>
      <w:proofErr w:type="gramEnd"/>
      <w:r w:rsidRPr="00363846">
        <w:rPr>
          <w:highlight w:val="yellow"/>
        </w:rPr>
        <w:t xml:space="preserve">  This </w:t>
      </w:r>
      <w:r w:rsidR="00A13CC2" w:rsidRPr="00363846">
        <w:rPr>
          <w:highlight w:val="yellow"/>
        </w:rPr>
        <w:t>Agreement</w:t>
      </w:r>
      <w:r w:rsidRPr="00363846">
        <w:rPr>
          <w:highlight w:val="yellow"/>
        </w:rPr>
        <w:t xml:space="preserve"> shall be construed in accordance with, and governed by, the laws of the State of California.  The Parties agree that all actions or proceedings arising in connection with this </w:t>
      </w:r>
      <w:r w:rsidR="00A13CC2" w:rsidRPr="00363846">
        <w:rPr>
          <w:highlight w:val="yellow"/>
        </w:rPr>
        <w:t>Agreement</w:t>
      </w:r>
      <w:r w:rsidRPr="00363846">
        <w:rPr>
          <w:highlight w:val="yellow"/>
        </w:rPr>
        <w:t xml:space="preserve"> shall be tried and litigated exclusively in the state and federal courts located in (or with jurisdiction over) the County of </w:t>
      </w:r>
      <w:r w:rsidR="00803CDE" w:rsidRPr="00363846">
        <w:rPr>
          <w:highlight w:val="yellow"/>
        </w:rPr>
        <w:t>[XXX]</w:t>
      </w:r>
      <w:r w:rsidRPr="00363846">
        <w:rPr>
          <w:highlight w:val="yellow"/>
        </w:rPr>
        <w:t xml:space="preserve">, California.  This choice of venue is intended by the Parties to be mandatory and not permissive in nature, thereby precluding the possibility of litigation between the Parties with respect to or arising out of this </w:t>
      </w:r>
      <w:r w:rsidR="00A13CC2" w:rsidRPr="00363846">
        <w:rPr>
          <w:highlight w:val="yellow"/>
        </w:rPr>
        <w:t>Agreement</w:t>
      </w:r>
      <w:r w:rsidRPr="00363846">
        <w:rPr>
          <w:highlight w:val="yellow"/>
        </w:rPr>
        <w:t xml:space="preserve"> in any jurisdiction other than the County of </w:t>
      </w:r>
      <w:r w:rsidR="00803CDE" w:rsidRPr="00363846">
        <w:rPr>
          <w:highlight w:val="yellow"/>
        </w:rPr>
        <w:t>[XXX]</w:t>
      </w:r>
      <w:r w:rsidRPr="00363846">
        <w:rPr>
          <w:highlight w:val="yellow"/>
        </w:rPr>
        <w:t xml:space="preserve">, </w:t>
      </w:r>
      <w:r w:rsidRPr="00363846">
        <w:rPr>
          <w:highlight w:val="yellow"/>
        </w:rPr>
        <w:lastRenderedPageBreak/>
        <w:t xml:space="preserve">California.  Each Party waives any right it may have to assert the doctrine of </w:t>
      </w:r>
      <w:r w:rsidRPr="00363846">
        <w:rPr>
          <w:i/>
          <w:highlight w:val="yellow"/>
        </w:rPr>
        <w:t xml:space="preserve">forum non </w:t>
      </w:r>
      <w:proofErr w:type="spellStart"/>
      <w:r w:rsidRPr="00363846">
        <w:rPr>
          <w:i/>
          <w:highlight w:val="yellow"/>
        </w:rPr>
        <w:t>conveniens</w:t>
      </w:r>
      <w:proofErr w:type="spellEnd"/>
      <w:r w:rsidRPr="00363846">
        <w:rPr>
          <w:highlight w:val="yellow"/>
        </w:rPr>
        <w:t xml:space="preserve"> or similar doctrine or to object to venue with respect to any proceeding brought in accordance with this paragraph, and stipulates that the state and federal courts located in (or with jurisdiction over) </w:t>
      </w:r>
      <w:r w:rsidR="00803CDE" w:rsidRPr="00363846">
        <w:rPr>
          <w:highlight w:val="yellow"/>
        </w:rPr>
        <w:t>[XXX]</w:t>
      </w:r>
      <w:r w:rsidRPr="00363846">
        <w:rPr>
          <w:highlight w:val="yellow"/>
        </w:rPr>
        <w:t xml:space="preserve"> County shall have </w:t>
      </w:r>
      <w:r w:rsidRPr="00363846">
        <w:rPr>
          <w:i/>
          <w:highlight w:val="yellow"/>
        </w:rPr>
        <w:t xml:space="preserve">in </w:t>
      </w:r>
      <w:proofErr w:type="spellStart"/>
      <w:r w:rsidRPr="00363846">
        <w:rPr>
          <w:i/>
          <w:highlight w:val="yellow"/>
        </w:rPr>
        <w:t>personam</w:t>
      </w:r>
      <w:proofErr w:type="spellEnd"/>
      <w:r w:rsidRPr="00363846">
        <w:rPr>
          <w:highlight w:val="yellow"/>
        </w:rPr>
        <w:t xml:space="preserve"> jurisdiction and venue over each of them for the purpose of litigating any dispute, controversy, or proceeding arising out of or related to this </w:t>
      </w:r>
      <w:r w:rsidR="00A13CC2" w:rsidRPr="00363846">
        <w:rPr>
          <w:highlight w:val="yellow"/>
        </w:rPr>
        <w:t>A</w:t>
      </w:r>
      <w:r w:rsidR="00803CDE" w:rsidRPr="00363846">
        <w:rPr>
          <w:highlight w:val="yellow"/>
        </w:rPr>
        <w:t>greement</w:t>
      </w:r>
      <w:r w:rsidRPr="00363846">
        <w:rPr>
          <w:highlight w:val="yellow"/>
        </w:rPr>
        <w:t xml:space="preserve">.  Any final judgment rendered against a Party in any action or proceeding shall be conclusive as to the subject of such final judgment and may be enforced in other jurisdictions in any manner provided by law.  </w:t>
      </w:r>
    </w:p>
    <w:p w:rsidR="00887F1D" w:rsidRPr="00363846" w:rsidRDefault="00335B31" w:rsidP="00690ACF">
      <w:pPr>
        <w:pStyle w:val="Heading1"/>
        <w:rPr>
          <w:rFonts w:cs="Arial"/>
          <w:szCs w:val="22"/>
          <w:lang w:val="de-DE" w:eastAsia="ko-KR"/>
        </w:rPr>
      </w:pPr>
      <w:r w:rsidRPr="00363846">
        <w:rPr>
          <w:rFonts w:cs="Arial"/>
          <w:szCs w:val="22"/>
          <w:highlight w:val="yellow"/>
          <w:lang w:val="de-DE" w:eastAsia="ko-KR"/>
        </w:rPr>
        <w:t>INDEMNIFICATION</w:t>
      </w:r>
    </w:p>
    <w:p w:rsidR="006532DC" w:rsidRPr="00363846" w:rsidRDefault="003F5BB0" w:rsidP="00D079DF">
      <w:pPr>
        <w:pStyle w:val="Heading2"/>
        <w:spacing w:before="0"/>
      </w:pPr>
      <w:r w:rsidRPr="00363846">
        <w:rPr>
          <w:highlight w:val="yellow"/>
        </w:rPr>
        <w:t>IPU</w:t>
      </w:r>
      <w:r w:rsidR="00335B31" w:rsidRPr="00363846">
        <w:rPr>
          <w:highlight w:val="yellow"/>
        </w:rPr>
        <w:t xml:space="preserve"> shall defend, indemnify and hold harmless C</w:t>
      </w:r>
      <w:r w:rsidR="00803CDE" w:rsidRPr="00363846">
        <w:rPr>
          <w:highlight w:val="yellow"/>
        </w:rPr>
        <w:t>alifornia</w:t>
      </w:r>
      <w:r w:rsidR="00335B31" w:rsidRPr="00363846">
        <w:rPr>
          <w:highlight w:val="yellow"/>
        </w:rPr>
        <w:t xml:space="preserve"> S</w:t>
      </w:r>
      <w:r w:rsidR="00803CDE" w:rsidRPr="00363846">
        <w:rPr>
          <w:highlight w:val="yellow"/>
        </w:rPr>
        <w:t xml:space="preserve">tate </w:t>
      </w:r>
      <w:r w:rsidR="00335B31" w:rsidRPr="00363846">
        <w:rPr>
          <w:highlight w:val="yellow"/>
        </w:rPr>
        <w:t>U</w:t>
      </w:r>
      <w:r w:rsidR="00803CDE" w:rsidRPr="00363846">
        <w:rPr>
          <w:highlight w:val="yellow"/>
        </w:rPr>
        <w:t>niversity</w:t>
      </w:r>
      <w:r w:rsidR="00335B31" w:rsidRPr="00363846">
        <w:rPr>
          <w:highlight w:val="yellow"/>
        </w:rPr>
        <w:t xml:space="preserve"> and </w:t>
      </w:r>
      <w:r w:rsidR="00803CDE" w:rsidRPr="00363846">
        <w:rPr>
          <w:highlight w:val="yellow"/>
        </w:rPr>
        <w:t>C</w:t>
      </w:r>
      <w:r w:rsidR="005D5FFA" w:rsidRPr="00363846">
        <w:rPr>
          <w:highlight w:val="yellow"/>
        </w:rPr>
        <w:t>SU</w:t>
      </w:r>
      <w:r w:rsidR="00803CDE" w:rsidRPr="00363846">
        <w:rPr>
          <w:highlight w:val="yellow"/>
        </w:rPr>
        <w:t>X</w:t>
      </w:r>
      <w:r w:rsidR="00335B31" w:rsidRPr="00363846">
        <w:rPr>
          <w:highlight w:val="yellow"/>
        </w:rPr>
        <w:t xml:space="preserve">, and each of their trustees, officers, employees, agents and volunteers from and against any and all liability, loss, expense, or claims for injury or damages arising out of, resulting from, or in connection with the performance of this </w:t>
      </w:r>
      <w:r w:rsidR="00A13CC2" w:rsidRPr="00363846">
        <w:rPr>
          <w:highlight w:val="yellow"/>
        </w:rPr>
        <w:t>A</w:t>
      </w:r>
      <w:r w:rsidR="00803CDE" w:rsidRPr="00363846">
        <w:rPr>
          <w:highlight w:val="yellow"/>
        </w:rPr>
        <w:t>greement</w:t>
      </w:r>
      <w:r w:rsidR="00335B31" w:rsidRPr="00363846">
        <w:rPr>
          <w:highlight w:val="yellow"/>
        </w:rPr>
        <w:t xml:space="preserve">, but only in proportion to and to the extent such liability, loss, expense, or claims for injury or damages are </w:t>
      </w:r>
      <w:r w:rsidR="00A81FC7" w:rsidRPr="00363846">
        <w:rPr>
          <w:highlight w:val="yellow"/>
        </w:rPr>
        <w:t>cau</w:t>
      </w:r>
      <w:r w:rsidR="00335B31" w:rsidRPr="00363846">
        <w:rPr>
          <w:highlight w:val="yellow"/>
        </w:rPr>
        <w:t xml:space="preserve">sed by or result from the negligence or intentional acts or omissions of </w:t>
      </w:r>
      <w:r w:rsidRPr="00363846">
        <w:rPr>
          <w:highlight w:val="yellow"/>
        </w:rPr>
        <w:t>IPU</w:t>
      </w:r>
      <w:r w:rsidR="00335B31" w:rsidRPr="00363846">
        <w:rPr>
          <w:highlight w:val="yellow"/>
        </w:rPr>
        <w:t xml:space="preserve">, its officers, </w:t>
      </w:r>
      <w:r w:rsidR="00CE41FA" w:rsidRPr="00363846">
        <w:rPr>
          <w:highlight w:val="yellow"/>
        </w:rPr>
        <w:t xml:space="preserve">subcontractors, assignees, appointees, </w:t>
      </w:r>
      <w:r w:rsidR="00335B31" w:rsidRPr="00363846">
        <w:rPr>
          <w:highlight w:val="yellow"/>
        </w:rPr>
        <w:t>agents, or employees.</w:t>
      </w:r>
    </w:p>
    <w:p w:rsidR="00335B31" w:rsidRPr="00363846" w:rsidRDefault="00803CDE" w:rsidP="0097631E">
      <w:pPr>
        <w:pStyle w:val="Heading2"/>
      </w:pPr>
      <w:r w:rsidRPr="00363846">
        <w:rPr>
          <w:highlight w:val="yellow"/>
        </w:rPr>
        <w:t>C</w:t>
      </w:r>
      <w:r w:rsidR="005D5FFA" w:rsidRPr="00363846">
        <w:rPr>
          <w:highlight w:val="yellow"/>
        </w:rPr>
        <w:t>SUX</w:t>
      </w:r>
      <w:r w:rsidRPr="00363846">
        <w:rPr>
          <w:highlight w:val="yellow"/>
        </w:rPr>
        <w:t xml:space="preserve"> </w:t>
      </w:r>
      <w:r w:rsidR="00335B31" w:rsidRPr="00363846">
        <w:rPr>
          <w:highlight w:val="yellow"/>
        </w:rPr>
        <w:t xml:space="preserve">shall defend, indemnify and hold harmless </w:t>
      </w:r>
      <w:r w:rsidR="003F5BB0" w:rsidRPr="00363846">
        <w:rPr>
          <w:highlight w:val="yellow"/>
        </w:rPr>
        <w:t>IPU</w:t>
      </w:r>
      <w:r w:rsidR="00335B31" w:rsidRPr="00363846">
        <w:rPr>
          <w:highlight w:val="yellow"/>
        </w:rPr>
        <w:t xml:space="preserve"> and  its trustees, officers, employees, </w:t>
      </w:r>
      <w:r w:rsidR="008E093C" w:rsidRPr="00363846">
        <w:rPr>
          <w:highlight w:val="yellow"/>
        </w:rPr>
        <w:t xml:space="preserve">subcontractors, appointees, </w:t>
      </w:r>
      <w:r w:rsidR="00335B31" w:rsidRPr="00363846">
        <w:rPr>
          <w:highlight w:val="yellow"/>
        </w:rPr>
        <w:t xml:space="preserve">agents and volunteers from and against any and all liability, loss, expense, or claims for injury or damages arising out of, resulting from, or in connection with the performance of this </w:t>
      </w:r>
      <w:r w:rsidR="00A13CC2" w:rsidRPr="00363846">
        <w:rPr>
          <w:highlight w:val="yellow"/>
        </w:rPr>
        <w:t>A</w:t>
      </w:r>
      <w:r w:rsidRPr="00363846">
        <w:rPr>
          <w:highlight w:val="yellow"/>
        </w:rPr>
        <w:t>greement</w:t>
      </w:r>
      <w:r w:rsidR="00335B31" w:rsidRPr="00363846">
        <w:rPr>
          <w:highlight w:val="yellow"/>
        </w:rPr>
        <w:t xml:space="preserve">, but only in proportion to and to the extent such liability, loss, expense, or claims for injury or damages are </w:t>
      </w:r>
      <w:r w:rsidR="00A81FC7" w:rsidRPr="00363846">
        <w:rPr>
          <w:highlight w:val="yellow"/>
        </w:rPr>
        <w:t>cau</w:t>
      </w:r>
      <w:r w:rsidR="00335B31" w:rsidRPr="00363846">
        <w:rPr>
          <w:highlight w:val="yellow"/>
        </w:rPr>
        <w:t xml:space="preserve">sed by or result from the negligence or intentional acts or omissions of </w:t>
      </w:r>
      <w:r w:rsidR="003F5BB0" w:rsidRPr="00363846">
        <w:rPr>
          <w:highlight w:val="yellow"/>
        </w:rPr>
        <w:t>CSUX</w:t>
      </w:r>
      <w:r w:rsidR="00335B31" w:rsidRPr="00363846">
        <w:rPr>
          <w:highlight w:val="yellow"/>
        </w:rPr>
        <w:t>, its officers, agents, or employees.</w:t>
      </w:r>
    </w:p>
    <w:p w:rsidR="006E56FF" w:rsidRPr="00363846" w:rsidRDefault="006E56FF" w:rsidP="00690ACF">
      <w:pPr>
        <w:pStyle w:val="Heading1"/>
        <w:rPr>
          <w:rFonts w:cs="Arial"/>
          <w:szCs w:val="22"/>
        </w:rPr>
      </w:pPr>
      <w:r w:rsidRPr="00363846">
        <w:rPr>
          <w:rFonts w:cs="Arial"/>
          <w:szCs w:val="22"/>
          <w:highlight w:val="yellow"/>
        </w:rPr>
        <w:t>NOTICES</w:t>
      </w:r>
    </w:p>
    <w:p w:rsidR="006E56FF" w:rsidRPr="00363846" w:rsidRDefault="006E56FF" w:rsidP="006E56FF">
      <w:pPr>
        <w:keepLines/>
        <w:rPr>
          <w:rFonts w:cs="Arial"/>
          <w:szCs w:val="22"/>
          <w:highlight w:val="yellow"/>
        </w:rPr>
      </w:pPr>
      <w:r w:rsidRPr="00363846">
        <w:rPr>
          <w:rFonts w:cs="Arial"/>
          <w:szCs w:val="22"/>
          <w:highlight w:val="yellow"/>
        </w:rPr>
        <w:t xml:space="preserve">All notices under this </w:t>
      </w:r>
      <w:r w:rsidR="00A13CC2" w:rsidRPr="00363846">
        <w:rPr>
          <w:rFonts w:cs="Arial"/>
          <w:szCs w:val="22"/>
          <w:highlight w:val="yellow"/>
        </w:rPr>
        <w:t>A</w:t>
      </w:r>
      <w:r w:rsidR="00803CDE" w:rsidRPr="00363846">
        <w:rPr>
          <w:rFonts w:cs="Arial"/>
          <w:szCs w:val="22"/>
          <w:highlight w:val="yellow"/>
        </w:rPr>
        <w:t>greement</w:t>
      </w:r>
      <w:r w:rsidRPr="00363846">
        <w:rPr>
          <w:rFonts w:cs="Arial"/>
          <w:szCs w:val="22"/>
          <w:highlight w:val="yellow"/>
        </w:rPr>
        <w:t xml:space="preserve"> must be in writing and sent by prepaid airmail </w:t>
      </w:r>
      <w:r w:rsidR="004152B8" w:rsidRPr="00363846">
        <w:rPr>
          <w:rFonts w:cs="Arial"/>
          <w:szCs w:val="22"/>
          <w:highlight w:val="yellow"/>
        </w:rPr>
        <w:t xml:space="preserve">and </w:t>
      </w:r>
      <w:r w:rsidRPr="00363846">
        <w:rPr>
          <w:rFonts w:cs="Arial"/>
          <w:szCs w:val="22"/>
          <w:highlight w:val="yellow"/>
        </w:rPr>
        <w:t>electronic mail as follows:</w:t>
      </w:r>
    </w:p>
    <w:p w:rsidR="006E56FF" w:rsidRPr="00363846" w:rsidRDefault="006E56FF" w:rsidP="006E56FF">
      <w:pPr>
        <w:keepLines/>
        <w:rPr>
          <w:rFonts w:cs="Arial"/>
          <w:szCs w:val="22"/>
          <w:highlight w:val="yellow"/>
        </w:rPr>
      </w:pPr>
    </w:p>
    <w:tbl>
      <w:tblPr>
        <w:tblW w:w="0" w:type="auto"/>
        <w:tblLook w:val="04A0" w:firstRow="1" w:lastRow="0" w:firstColumn="1" w:lastColumn="0" w:noHBand="0" w:noVBand="1"/>
      </w:tblPr>
      <w:tblGrid>
        <w:gridCol w:w="4454"/>
        <w:gridCol w:w="4402"/>
      </w:tblGrid>
      <w:tr w:rsidR="006E56FF" w:rsidRPr="00363846" w:rsidTr="006E56FF">
        <w:tc>
          <w:tcPr>
            <w:tcW w:w="4454" w:type="dxa"/>
            <w:hideMark/>
          </w:tcPr>
          <w:p w:rsidR="006E56FF" w:rsidRPr="00363846" w:rsidRDefault="006E56FF" w:rsidP="006E56FF">
            <w:pPr>
              <w:keepLines/>
              <w:rPr>
                <w:rFonts w:cs="Arial"/>
                <w:szCs w:val="22"/>
                <w:highlight w:val="yellow"/>
              </w:rPr>
            </w:pPr>
            <w:r w:rsidRPr="00363846">
              <w:rPr>
                <w:rFonts w:cs="Arial"/>
                <w:szCs w:val="22"/>
                <w:highlight w:val="yellow"/>
              </w:rPr>
              <w:t xml:space="preserve">To </w:t>
            </w:r>
            <w:r w:rsidR="003F5BB0" w:rsidRPr="00363846">
              <w:rPr>
                <w:rFonts w:cs="Arial"/>
                <w:szCs w:val="22"/>
                <w:highlight w:val="yellow"/>
              </w:rPr>
              <w:t>IPU</w:t>
            </w:r>
            <w:r w:rsidRPr="00363846">
              <w:rPr>
                <w:rFonts w:cs="Arial"/>
                <w:szCs w:val="22"/>
                <w:highlight w:val="yellow"/>
              </w:rPr>
              <w:t>:</w:t>
            </w:r>
          </w:p>
        </w:tc>
        <w:tc>
          <w:tcPr>
            <w:tcW w:w="4402" w:type="dxa"/>
          </w:tcPr>
          <w:p w:rsidR="006E56FF" w:rsidRPr="00363846" w:rsidRDefault="006E56FF">
            <w:pPr>
              <w:keepLines/>
              <w:rPr>
                <w:rFonts w:cs="Arial"/>
                <w:szCs w:val="22"/>
                <w:highlight w:val="yellow"/>
              </w:rPr>
            </w:pPr>
            <w:r w:rsidRPr="00363846">
              <w:rPr>
                <w:rFonts w:cs="Arial"/>
                <w:szCs w:val="22"/>
                <w:highlight w:val="yellow"/>
              </w:rPr>
              <w:t>[Name; Title]</w:t>
            </w:r>
          </w:p>
          <w:p w:rsidR="006E56FF" w:rsidRPr="00363846" w:rsidRDefault="006E56FF">
            <w:pPr>
              <w:keepLines/>
              <w:rPr>
                <w:rFonts w:cs="Arial"/>
                <w:szCs w:val="22"/>
                <w:highlight w:val="yellow"/>
              </w:rPr>
            </w:pPr>
            <w:r w:rsidRPr="00363846">
              <w:rPr>
                <w:rFonts w:cs="Arial"/>
                <w:szCs w:val="22"/>
                <w:highlight w:val="yellow"/>
              </w:rPr>
              <w:t>[Address]</w:t>
            </w:r>
          </w:p>
          <w:p w:rsidR="006E56FF" w:rsidRPr="00363846" w:rsidRDefault="006E56FF">
            <w:pPr>
              <w:keepLines/>
              <w:rPr>
                <w:rFonts w:cs="Arial"/>
                <w:szCs w:val="22"/>
                <w:highlight w:val="yellow"/>
              </w:rPr>
            </w:pPr>
            <w:r w:rsidRPr="00363846">
              <w:rPr>
                <w:rFonts w:cs="Arial"/>
                <w:szCs w:val="22"/>
                <w:highlight w:val="yellow"/>
              </w:rPr>
              <w:t>[Phone]</w:t>
            </w:r>
          </w:p>
          <w:p w:rsidR="006E56FF" w:rsidRPr="00363846" w:rsidRDefault="006E56FF">
            <w:pPr>
              <w:keepLines/>
              <w:rPr>
                <w:rFonts w:cs="Arial"/>
                <w:szCs w:val="22"/>
                <w:highlight w:val="yellow"/>
              </w:rPr>
            </w:pPr>
            <w:r w:rsidRPr="00363846">
              <w:rPr>
                <w:rFonts w:cs="Arial"/>
                <w:szCs w:val="22"/>
                <w:highlight w:val="yellow"/>
              </w:rPr>
              <w:t>[e-mail]</w:t>
            </w:r>
          </w:p>
          <w:p w:rsidR="006E56FF" w:rsidRPr="00363846" w:rsidRDefault="006E56FF">
            <w:pPr>
              <w:keepLines/>
              <w:rPr>
                <w:rFonts w:cs="Arial"/>
                <w:szCs w:val="22"/>
                <w:highlight w:val="yellow"/>
              </w:rPr>
            </w:pPr>
          </w:p>
        </w:tc>
      </w:tr>
      <w:tr w:rsidR="006E56FF" w:rsidRPr="00363846" w:rsidTr="006E56FF">
        <w:tc>
          <w:tcPr>
            <w:tcW w:w="4454" w:type="dxa"/>
            <w:hideMark/>
          </w:tcPr>
          <w:p w:rsidR="006E56FF" w:rsidRPr="00363846" w:rsidRDefault="006E56FF">
            <w:pPr>
              <w:keepLines/>
              <w:tabs>
                <w:tab w:val="left" w:pos="2400"/>
              </w:tabs>
              <w:rPr>
                <w:rFonts w:cs="Arial"/>
                <w:szCs w:val="22"/>
                <w:highlight w:val="yellow"/>
              </w:rPr>
            </w:pPr>
            <w:r w:rsidRPr="00363846">
              <w:rPr>
                <w:rFonts w:cs="Arial"/>
                <w:szCs w:val="22"/>
                <w:highlight w:val="yellow"/>
              </w:rPr>
              <w:t xml:space="preserve">To </w:t>
            </w:r>
            <w:r w:rsidR="003F5BB0" w:rsidRPr="00363846">
              <w:rPr>
                <w:rFonts w:cs="Arial"/>
                <w:szCs w:val="22"/>
                <w:highlight w:val="yellow"/>
              </w:rPr>
              <w:t>CSUX</w:t>
            </w:r>
            <w:r w:rsidRPr="00363846">
              <w:rPr>
                <w:rFonts w:cs="Arial"/>
                <w:szCs w:val="22"/>
                <w:highlight w:val="yellow"/>
              </w:rPr>
              <w:t>:</w:t>
            </w:r>
            <w:r w:rsidRPr="00363846">
              <w:rPr>
                <w:rFonts w:cs="Arial"/>
                <w:szCs w:val="22"/>
                <w:highlight w:val="yellow"/>
              </w:rPr>
              <w:tab/>
            </w:r>
          </w:p>
        </w:tc>
        <w:tc>
          <w:tcPr>
            <w:tcW w:w="4402" w:type="dxa"/>
            <w:hideMark/>
          </w:tcPr>
          <w:p w:rsidR="006E56FF" w:rsidRPr="00363846" w:rsidRDefault="006E56FF">
            <w:pPr>
              <w:keepLines/>
              <w:rPr>
                <w:rFonts w:cs="Arial"/>
                <w:szCs w:val="22"/>
                <w:highlight w:val="yellow"/>
              </w:rPr>
            </w:pPr>
            <w:r w:rsidRPr="00363846">
              <w:rPr>
                <w:rFonts w:cs="Arial"/>
                <w:szCs w:val="22"/>
                <w:highlight w:val="yellow"/>
              </w:rPr>
              <w:t>[Name; Title]</w:t>
            </w:r>
          </w:p>
          <w:p w:rsidR="006E56FF" w:rsidRPr="00363846" w:rsidRDefault="006E56FF">
            <w:pPr>
              <w:keepLines/>
              <w:rPr>
                <w:rFonts w:cs="Arial"/>
                <w:szCs w:val="22"/>
                <w:highlight w:val="yellow"/>
              </w:rPr>
            </w:pPr>
            <w:r w:rsidRPr="00363846">
              <w:rPr>
                <w:rFonts w:cs="Arial"/>
                <w:szCs w:val="22"/>
                <w:highlight w:val="yellow"/>
              </w:rPr>
              <w:t>[Campus Address]</w:t>
            </w:r>
          </w:p>
          <w:p w:rsidR="006E56FF" w:rsidRPr="00363846" w:rsidRDefault="006E56FF">
            <w:pPr>
              <w:keepLines/>
              <w:rPr>
                <w:rFonts w:cs="Arial"/>
                <w:szCs w:val="22"/>
                <w:highlight w:val="yellow"/>
              </w:rPr>
            </w:pPr>
            <w:r w:rsidRPr="00363846">
              <w:rPr>
                <w:rFonts w:cs="Arial"/>
                <w:szCs w:val="22"/>
                <w:highlight w:val="yellow"/>
              </w:rPr>
              <w:t>[Campus Phone]</w:t>
            </w:r>
          </w:p>
          <w:p w:rsidR="006E56FF" w:rsidRPr="00363846" w:rsidRDefault="006E56FF">
            <w:pPr>
              <w:keepLines/>
              <w:rPr>
                <w:rFonts w:cs="Arial"/>
                <w:szCs w:val="22"/>
                <w:highlight w:val="yellow"/>
              </w:rPr>
            </w:pPr>
            <w:r w:rsidRPr="00363846">
              <w:rPr>
                <w:rFonts w:cs="Arial"/>
                <w:szCs w:val="22"/>
                <w:highlight w:val="yellow"/>
              </w:rPr>
              <w:t>[Campus e-mail]</w:t>
            </w:r>
          </w:p>
        </w:tc>
      </w:tr>
    </w:tbl>
    <w:p w:rsidR="006E56FF" w:rsidRPr="00363846" w:rsidRDefault="006E56FF" w:rsidP="006E56FF">
      <w:pPr>
        <w:keepLines/>
        <w:rPr>
          <w:rFonts w:cs="Arial"/>
          <w:szCs w:val="22"/>
          <w:highlight w:val="yellow"/>
        </w:rPr>
      </w:pPr>
    </w:p>
    <w:p w:rsidR="006E56FF" w:rsidRPr="00363846" w:rsidRDefault="006E56FF" w:rsidP="006E56FF">
      <w:pPr>
        <w:keepLines/>
        <w:rPr>
          <w:rFonts w:cs="Arial"/>
          <w:szCs w:val="22"/>
        </w:rPr>
      </w:pPr>
      <w:r w:rsidRPr="00363846">
        <w:rPr>
          <w:rFonts w:cs="Arial"/>
          <w:szCs w:val="22"/>
          <w:highlight w:val="yellow"/>
        </w:rPr>
        <w:t xml:space="preserve">Any changes to the above must be promptly provided </w:t>
      </w:r>
      <w:r w:rsidR="005D5FFA" w:rsidRPr="00363846">
        <w:rPr>
          <w:rFonts w:cs="Arial"/>
          <w:szCs w:val="22"/>
          <w:highlight w:val="yellow"/>
        </w:rPr>
        <w:t xml:space="preserve">in writing </w:t>
      </w:r>
      <w:r w:rsidRPr="00363846">
        <w:rPr>
          <w:rFonts w:cs="Arial"/>
          <w:szCs w:val="22"/>
          <w:highlight w:val="yellow"/>
        </w:rPr>
        <w:t>to the other Party.</w:t>
      </w:r>
    </w:p>
    <w:p w:rsidR="00B50140" w:rsidRDefault="00B50140">
      <w:pPr>
        <w:rPr>
          <w:rFonts w:cs="Arial"/>
          <w:b/>
          <w:szCs w:val="22"/>
        </w:rPr>
      </w:pPr>
      <w:r>
        <w:rPr>
          <w:rFonts w:cs="Arial"/>
          <w:szCs w:val="22"/>
        </w:rPr>
        <w:br w:type="page"/>
      </w:r>
    </w:p>
    <w:p w:rsidR="00887F1D" w:rsidRPr="00363846" w:rsidRDefault="00887F1D" w:rsidP="00690ACF">
      <w:pPr>
        <w:pStyle w:val="Heading1"/>
        <w:rPr>
          <w:rFonts w:cs="Arial"/>
          <w:szCs w:val="22"/>
        </w:rPr>
      </w:pPr>
      <w:r w:rsidRPr="00363846">
        <w:rPr>
          <w:rFonts w:cs="Arial"/>
          <w:szCs w:val="22"/>
        </w:rPr>
        <w:lastRenderedPageBreak/>
        <w:t>CONCLUSION</w:t>
      </w:r>
    </w:p>
    <w:p w:rsidR="00887F1D" w:rsidRPr="00363846" w:rsidRDefault="00887F1D" w:rsidP="00D079DF">
      <w:pPr>
        <w:rPr>
          <w:rFonts w:eastAsia="Arial Unicode MS" w:cs="Arial"/>
          <w:szCs w:val="22"/>
          <w:lang w:eastAsia="ko-KR"/>
        </w:rPr>
      </w:pPr>
      <w:r w:rsidRPr="00363846">
        <w:rPr>
          <w:rFonts w:cs="Arial"/>
          <w:szCs w:val="22"/>
        </w:rPr>
        <w:t xml:space="preserve">This </w:t>
      </w:r>
      <w:r w:rsidR="00A13CC2" w:rsidRPr="00363846">
        <w:rPr>
          <w:rFonts w:cs="Arial"/>
          <w:szCs w:val="22"/>
        </w:rPr>
        <w:t>Agreement</w:t>
      </w:r>
      <w:r w:rsidRPr="00363846">
        <w:rPr>
          <w:rFonts w:cs="Arial"/>
          <w:szCs w:val="22"/>
        </w:rPr>
        <w:t xml:space="preserve"> shall be effective when signed by all signatories.  </w:t>
      </w:r>
      <w:r w:rsidRPr="00062C2B">
        <w:rPr>
          <w:rFonts w:cs="Arial"/>
          <w:b/>
          <w:color w:val="333333"/>
          <w:szCs w:val="22"/>
          <w:highlight w:val="yellow"/>
        </w:rPr>
        <w:t xml:space="preserve">Signatures below indicate acceptance </w:t>
      </w:r>
      <w:r w:rsidR="00015985" w:rsidRPr="00062C2B">
        <w:rPr>
          <w:rFonts w:cs="Arial"/>
          <w:b/>
          <w:color w:val="333333"/>
          <w:szCs w:val="22"/>
          <w:highlight w:val="yellow"/>
        </w:rPr>
        <w:t>of</w:t>
      </w:r>
      <w:r w:rsidRPr="00062C2B">
        <w:rPr>
          <w:rFonts w:cs="Arial"/>
          <w:b/>
          <w:color w:val="333333"/>
          <w:szCs w:val="22"/>
          <w:highlight w:val="yellow"/>
        </w:rPr>
        <w:t xml:space="preserve"> the terms, conditions, and responsibilities</w:t>
      </w:r>
      <w:r w:rsidR="00015985" w:rsidRPr="00062C2B">
        <w:rPr>
          <w:rFonts w:cs="Arial"/>
          <w:b/>
          <w:color w:val="333333"/>
          <w:szCs w:val="22"/>
          <w:highlight w:val="yellow"/>
        </w:rPr>
        <w:t xml:space="preserve"> contained herein</w:t>
      </w:r>
      <w:r w:rsidR="005D5FFA" w:rsidRPr="00062C2B">
        <w:rPr>
          <w:rFonts w:cs="Arial"/>
          <w:b/>
          <w:color w:val="333333"/>
          <w:szCs w:val="22"/>
          <w:highlight w:val="yellow"/>
        </w:rPr>
        <w:t xml:space="preserve"> and represent that the signatories are authorized to bind the respective Parties</w:t>
      </w:r>
      <w:r w:rsidR="00015985" w:rsidRPr="00062C2B">
        <w:rPr>
          <w:rFonts w:cs="Arial"/>
          <w:b/>
          <w:color w:val="333333"/>
          <w:szCs w:val="22"/>
          <w:highlight w:val="yellow"/>
        </w:rPr>
        <w:t>.</w:t>
      </w:r>
    </w:p>
    <w:p w:rsidR="00887F1D" w:rsidRPr="00363846" w:rsidRDefault="00887F1D" w:rsidP="00DC06EA">
      <w:pPr>
        <w:rPr>
          <w:rFonts w:eastAsia="Arial Unicode MS" w:cs="Arial"/>
          <w:szCs w:val="22"/>
          <w:lang w:eastAsia="ko-KR"/>
        </w:rPr>
      </w:pPr>
    </w:p>
    <w:tbl>
      <w:tblPr>
        <w:tblW w:w="8568" w:type="dxa"/>
        <w:tblLayout w:type="fixed"/>
        <w:tblLook w:val="04A0" w:firstRow="1" w:lastRow="0" w:firstColumn="1" w:lastColumn="0" w:noHBand="0" w:noVBand="1"/>
      </w:tblPr>
      <w:tblGrid>
        <w:gridCol w:w="4248"/>
        <w:gridCol w:w="4320"/>
      </w:tblGrid>
      <w:tr w:rsidR="00454F6B" w:rsidRPr="00363846" w:rsidTr="00454F6B">
        <w:tc>
          <w:tcPr>
            <w:tcW w:w="4248" w:type="dxa"/>
            <w:shd w:val="clear" w:color="auto" w:fill="auto"/>
          </w:tcPr>
          <w:p w:rsidR="00454F6B" w:rsidRPr="00363846" w:rsidRDefault="00454F6B" w:rsidP="0097631E">
            <w:pPr>
              <w:tabs>
                <w:tab w:val="left" w:pos="5040"/>
              </w:tabs>
              <w:rPr>
                <w:rFonts w:eastAsia="Arial Unicode MS" w:cs="Arial"/>
                <w:szCs w:val="22"/>
                <w:lang w:eastAsia="ko-KR"/>
              </w:rPr>
            </w:pPr>
            <w:r w:rsidRPr="00363846">
              <w:rPr>
                <w:rFonts w:eastAsia="Arial Unicode MS" w:cs="Arial"/>
                <w:szCs w:val="22"/>
                <w:lang w:eastAsia="ko-KR"/>
              </w:rPr>
              <w:t>California State University, X</w:t>
            </w:r>
          </w:p>
        </w:tc>
        <w:tc>
          <w:tcPr>
            <w:tcW w:w="4320" w:type="dxa"/>
            <w:shd w:val="clear" w:color="auto" w:fill="auto"/>
          </w:tcPr>
          <w:p w:rsidR="00454F6B" w:rsidRPr="00363846" w:rsidRDefault="00454F6B" w:rsidP="00454F6B">
            <w:pPr>
              <w:tabs>
                <w:tab w:val="left" w:pos="5040"/>
              </w:tabs>
              <w:rPr>
                <w:rFonts w:eastAsia="Arial Unicode MS" w:cs="Arial"/>
                <w:szCs w:val="22"/>
                <w:lang w:eastAsia="ko-KR"/>
              </w:rPr>
            </w:pPr>
            <w:r w:rsidRPr="00363846">
              <w:rPr>
                <w:rFonts w:eastAsia="Arial Unicode MS" w:cs="Arial"/>
                <w:szCs w:val="22"/>
                <w:lang w:eastAsia="ko-KR"/>
              </w:rPr>
              <w:t xml:space="preserve">International Partner University  </w:t>
            </w:r>
          </w:p>
        </w:tc>
      </w:tr>
      <w:tr w:rsidR="00454F6B" w:rsidRPr="00363846" w:rsidTr="00454F6B">
        <w:tc>
          <w:tcPr>
            <w:tcW w:w="4248" w:type="dxa"/>
            <w:shd w:val="clear" w:color="auto" w:fill="auto"/>
          </w:tcPr>
          <w:p w:rsidR="00454F6B" w:rsidRPr="00363846" w:rsidRDefault="00454F6B" w:rsidP="00454F6B">
            <w:pPr>
              <w:tabs>
                <w:tab w:val="left" w:pos="5040"/>
              </w:tabs>
              <w:rPr>
                <w:rFonts w:eastAsia="Arial Unicode MS" w:cs="Arial"/>
                <w:szCs w:val="22"/>
                <w:lang w:eastAsia="ko-KR"/>
              </w:rPr>
            </w:pPr>
          </w:p>
          <w:p w:rsidR="00454F6B" w:rsidRPr="00363846" w:rsidRDefault="00454F6B" w:rsidP="00454F6B">
            <w:pPr>
              <w:tabs>
                <w:tab w:val="left" w:pos="5040"/>
              </w:tabs>
              <w:rPr>
                <w:rFonts w:eastAsia="Arial Unicode MS" w:cs="Arial"/>
                <w:szCs w:val="22"/>
                <w:lang w:eastAsia="ko-KR"/>
              </w:rPr>
            </w:pPr>
          </w:p>
          <w:p w:rsidR="00454F6B" w:rsidRPr="00363846" w:rsidRDefault="00454F6B" w:rsidP="00454F6B">
            <w:pPr>
              <w:tabs>
                <w:tab w:val="left" w:pos="5040"/>
              </w:tabs>
              <w:rPr>
                <w:rFonts w:eastAsia="Arial Unicode MS" w:cs="Arial"/>
                <w:szCs w:val="22"/>
                <w:lang w:eastAsia="ko-KR"/>
              </w:rPr>
            </w:pPr>
            <w:r w:rsidRPr="00363846">
              <w:rPr>
                <w:rFonts w:eastAsia="Arial Unicode MS" w:cs="Arial"/>
                <w:szCs w:val="22"/>
                <w:lang w:eastAsia="ko-KR"/>
              </w:rPr>
              <w:t>__________________________</w:t>
            </w:r>
            <w:r w:rsidRPr="00363846">
              <w:rPr>
                <w:rFonts w:eastAsia="Arial Unicode MS" w:cs="Arial"/>
                <w:szCs w:val="22"/>
                <w:lang w:eastAsia="ko-KR"/>
              </w:rPr>
              <w:br/>
            </w:r>
            <w:r w:rsidR="0097631E" w:rsidRPr="00363846">
              <w:rPr>
                <w:rFonts w:eastAsia="Arial Unicode MS" w:cs="Arial"/>
                <w:b/>
                <w:szCs w:val="22"/>
                <w:lang w:eastAsia="ko-KR"/>
              </w:rPr>
              <w:t>[</w:t>
            </w:r>
            <w:r w:rsidRPr="00363846">
              <w:rPr>
                <w:rFonts w:eastAsia="Arial Unicode MS" w:cs="Arial"/>
                <w:b/>
                <w:szCs w:val="22"/>
                <w:lang w:eastAsia="ko-KR"/>
              </w:rPr>
              <w:t>Smith</w:t>
            </w:r>
            <w:r w:rsidR="0097631E" w:rsidRPr="00363846">
              <w:rPr>
                <w:rFonts w:eastAsia="Arial Unicode MS" w:cs="Arial"/>
                <w:b/>
                <w:szCs w:val="22"/>
                <w:lang w:eastAsia="ko-KR"/>
              </w:rPr>
              <w:t>]</w:t>
            </w:r>
            <w:r w:rsidRPr="00363846">
              <w:rPr>
                <w:rFonts w:eastAsia="Arial Unicode MS" w:cs="Arial"/>
                <w:szCs w:val="22"/>
                <w:lang w:eastAsia="ko-KR"/>
              </w:rPr>
              <w:t xml:space="preserve">, </w:t>
            </w:r>
            <w:r w:rsidRPr="00363846">
              <w:rPr>
                <w:rFonts w:eastAsia="Arial Unicode MS" w:cs="Arial"/>
                <w:szCs w:val="22"/>
                <w:highlight w:val="yellow"/>
                <w:lang w:eastAsia="ko-KR"/>
              </w:rPr>
              <w:t>President</w:t>
            </w:r>
          </w:p>
        </w:tc>
        <w:tc>
          <w:tcPr>
            <w:tcW w:w="4320" w:type="dxa"/>
            <w:shd w:val="clear" w:color="auto" w:fill="auto"/>
          </w:tcPr>
          <w:p w:rsidR="00454F6B" w:rsidRPr="00363846" w:rsidRDefault="00454F6B" w:rsidP="00454F6B">
            <w:pPr>
              <w:tabs>
                <w:tab w:val="left" w:pos="5040"/>
              </w:tabs>
              <w:jc w:val="both"/>
              <w:rPr>
                <w:rFonts w:eastAsia="Arial Unicode MS" w:cs="Arial"/>
                <w:szCs w:val="22"/>
                <w:lang w:eastAsia="ko-KR"/>
              </w:rPr>
            </w:pPr>
          </w:p>
          <w:p w:rsidR="00454F6B" w:rsidRPr="00363846" w:rsidRDefault="00454F6B" w:rsidP="00454F6B">
            <w:pPr>
              <w:tabs>
                <w:tab w:val="left" w:pos="5040"/>
              </w:tabs>
              <w:jc w:val="both"/>
              <w:rPr>
                <w:rFonts w:eastAsia="Arial Unicode MS" w:cs="Arial"/>
                <w:szCs w:val="22"/>
                <w:lang w:eastAsia="ko-KR"/>
              </w:rPr>
            </w:pPr>
          </w:p>
          <w:p w:rsidR="00454F6B" w:rsidRPr="00363846" w:rsidRDefault="00454F6B" w:rsidP="00454F6B">
            <w:pPr>
              <w:tabs>
                <w:tab w:val="left" w:pos="5040"/>
              </w:tabs>
              <w:rPr>
                <w:rFonts w:eastAsia="Arial Unicode MS" w:cs="Arial"/>
                <w:szCs w:val="22"/>
                <w:lang w:eastAsia="ko-KR"/>
              </w:rPr>
            </w:pPr>
            <w:r w:rsidRPr="00363846">
              <w:rPr>
                <w:rFonts w:eastAsia="Arial Unicode MS" w:cs="Arial"/>
                <w:szCs w:val="22"/>
                <w:lang w:eastAsia="ko-KR"/>
              </w:rPr>
              <w:t>__________________________</w:t>
            </w:r>
            <w:r w:rsidRPr="00363846">
              <w:rPr>
                <w:rFonts w:eastAsia="Arial Unicode MS" w:cs="Arial"/>
                <w:szCs w:val="22"/>
                <w:lang w:eastAsia="ko-KR"/>
              </w:rPr>
              <w:br/>
            </w:r>
            <w:r w:rsidR="0097631E" w:rsidRPr="00363846">
              <w:rPr>
                <w:rFonts w:eastAsia="Arial Unicode MS" w:cs="Arial"/>
                <w:b/>
                <w:szCs w:val="22"/>
                <w:lang w:eastAsia="ko-KR"/>
              </w:rPr>
              <w:t>[</w:t>
            </w:r>
            <w:r w:rsidRPr="00363846">
              <w:rPr>
                <w:rFonts w:eastAsia="Arial Unicode MS" w:cs="Arial"/>
                <w:b/>
                <w:szCs w:val="22"/>
                <w:lang w:eastAsia="ko-KR"/>
              </w:rPr>
              <w:t>Jones</w:t>
            </w:r>
            <w:r w:rsidR="0097631E" w:rsidRPr="00363846">
              <w:rPr>
                <w:rFonts w:eastAsia="Arial Unicode MS" w:cs="Arial"/>
                <w:b/>
                <w:szCs w:val="22"/>
                <w:lang w:eastAsia="ko-KR"/>
              </w:rPr>
              <w:t>]</w:t>
            </w:r>
            <w:r w:rsidRPr="00363846">
              <w:rPr>
                <w:rFonts w:eastAsia="Arial Unicode MS" w:cs="Arial"/>
                <w:szCs w:val="22"/>
                <w:lang w:eastAsia="ko-KR"/>
              </w:rPr>
              <w:t xml:space="preserve">, President </w:t>
            </w:r>
          </w:p>
        </w:tc>
      </w:tr>
      <w:tr w:rsidR="00454F6B" w:rsidRPr="00363846" w:rsidTr="00454F6B">
        <w:tc>
          <w:tcPr>
            <w:tcW w:w="4248" w:type="dxa"/>
            <w:shd w:val="clear" w:color="auto" w:fill="auto"/>
          </w:tcPr>
          <w:p w:rsidR="00454F6B" w:rsidRPr="00363846" w:rsidRDefault="00454F6B" w:rsidP="00454F6B">
            <w:pPr>
              <w:tabs>
                <w:tab w:val="left" w:pos="5040"/>
              </w:tabs>
              <w:jc w:val="both"/>
              <w:rPr>
                <w:rFonts w:eastAsia="Arial Unicode MS" w:cs="Arial"/>
                <w:szCs w:val="22"/>
                <w:lang w:eastAsia="ko-KR"/>
              </w:rPr>
            </w:pPr>
            <w:r w:rsidRPr="00363846">
              <w:rPr>
                <w:rFonts w:eastAsia="Arial Unicode MS" w:cs="Arial"/>
                <w:szCs w:val="22"/>
                <w:lang w:eastAsia="ko-KR"/>
              </w:rPr>
              <w:tab/>
            </w:r>
          </w:p>
          <w:p w:rsidR="00454F6B" w:rsidRPr="00363846" w:rsidRDefault="00454F6B" w:rsidP="00454F6B">
            <w:pPr>
              <w:tabs>
                <w:tab w:val="left" w:pos="5040"/>
              </w:tabs>
              <w:rPr>
                <w:rFonts w:eastAsia="Arial Unicode MS" w:cs="Arial"/>
                <w:szCs w:val="22"/>
                <w:lang w:eastAsia="ko-KR"/>
              </w:rPr>
            </w:pPr>
            <w:r w:rsidRPr="00363846">
              <w:rPr>
                <w:rFonts w:eastAsia="Arial Unicode MS" w:cs="Arial"/>
                <w:szCs w:val="22"/>
                <w:lang w:eastAsia="ko-KR"/>
              </w:rPr>
              <w:t>Date: ________________, 201_</w:t>
            </w:r>
          </w:p>
        </w:tc>
        <w:tc>
          <w:tcPr>
            <w:tcW w:w="4320" w:type="dxa"/>
            <w:shd w:val="clear" w:color="auto" w:fill="auto"/>
          </w:tcPr>
          <w:p w:rsidR="00454F6B" w:rsidRPr="00363846" w:rsidRDefault="00454F6B" w:rsidP="00454F6B">
            <w:pPr>
              <w:tabs>
                <w:tab w:val="left" w:pos="5040"/>
              </w:tabs>
              <w:jc w:val="both"/>
              <w:rPr>
                <w:rFonts w:eastAsia="Arial Unicode MS" w:cs="Arial"/>
                <w:szCs w:val="22"/>
                <w:lang w:eastAsia="ko-KR"/>
              </w:rPr>
            </w:pPr>
            <w:r w:rsidRPr="00363846">
              <w:rPr>
                <w:rFonts w:eastAsia="Arial Unicode MS" w:cs="Arial"/>
                <w:szCs w:val="22"/>
                <w:lang w:eastAsia="ko-KR"/>
              </w:rPr>
              <w:tab/>
            </w:r>
          </w:p>
          <w:p w:rsidR="00454F6B" w:rsidRPr="00363846" w:rsidRDefault="00454F6B" w:rsidP="00454F6B">
            <w:pPr>
              <w:tabs>
                <w:tab w:val="left" w:pos="5040"/>
              </w:tabs>
              <w:rPr>
                <w:rFonts w:eastAsia="Arial Unicode MS" w:cs="Arial"/>
                <w:szCs w:val="22"/>
                <w:lang w:eastAsia="ko-KR"/>
              </w:rPr>
            </w:pPr>
            <w:r w:rsidRPr="00363846">
              <w:rPr>
                <w:rFonts w:eastAsia="Arial Unicode MS" w:cs="Arial"/>
                <w:szCs w:val="22"/>
                <w:lang w:eastAsia="ko-KR"/>
              </w:rPr>
              <w:t>Date: ___________________, 201_</w:t>
            </w:r>
          </w:p>
        </w:tc>
      </w:tr>
    </w:tbl>
    <w:p w:rsidR="00AE46F7" w:rsidRPr="00363846" w:rsidRDefault="00454F6B" w:rsidP="005D5FFA">
      <w:pPr>
        <w:spacing w:after="200" w:line="276" w:lineRule="auto"/>
        <w:contextualSpacing/>
        <w:jc w:val="center"/>
        <w:rPr>
          <w:rFonts w:eastAsia="Arial Unicode MS" w:cs="Arial"/>
          <w:b/>
          <w:szCs w:val="22"/>
          <w:lang w:eastAsia="ko-KR"/>
        </w:rPr>
      </w:pPr>
      <w:r w:rsidRPr="00363846">
        <w:rPr>
          <w:rFonts w:eastAsia="Arial Unicode MS" w:cs="Arial"/>
          <w:szCs w:val="22"/>
          <w:lang w:eastAsia="ko-KR"/>
        </w:rPr>
        <w:br w:type="page"/>
      </w:r>
      <w:r w:rsidR="005D5FFA" w:rsidRPr="00363846">
        <w:rPr>
          <w:rFonts w:eastAsia="Arial Unicode MS" w:cs="Arial"/>
          <w:b/>
          <w:szCs w:val="22"/>
          <w:lang w:eastAsia="ko-KR"/>
        </w:rPr>
        <w:lastRenderedPageBreak/>
        <w:t xml:space="preserve"> </w:t>
      </w:r>
      <w:bookmarkStart w:id="3" w:name="AttachmentA"/>
      <w:r w:rsidR="001B4D04" w:rsidRPr="00363846">
        <w:rPr>
          <w:rFonts w:eastAsia="Arial Unicode MS" w:cs="Arial"/>
          <w:b/>
          <w:szCs w:val="22"/>
          <w:lang w:eastAsia="ko-KR"/>
        </w:rPr>
        <w:t>Attachment</w:t>
      </w:r>
      <w:r w:rsidR="00AE46F7" w:rsidRPr="00363846">
        <w:rPr>
          <w:rFonts w:eastAsia="Arial Unicode MS" w:cs="Arial"/>
          <w:b/>
          <w:szCs w:val="22"/>
          <w:lang w:eastAsia="ko-KR"/>
        </w:rPr>
        <w:t xml:space="preserve"> </w:t>
      </w:r>
      <w:r w:rsidR="005D5FFA" w:rsidRPr="00363846">
        <w:rPr>
          <w:rFonts w:eastAsia="Arial Unicode MS" w:cs="Arial"/>
          <w:b/>
          <w:szCs w:val="22"/>
          <w:lang w:eastAsia="ko-KR"/>
        </w:rPr>
        <w:t>A</w:t>
      </w:r>
      <w:bookmarkEnd w:id="3"/>
    </w:p>
    <w:p w:rsidR="00AE46F7" w:rsidRPr="00363846" w:rsidRDefault="00AE46F7" w:rsidP="00AE46F7">
      <w:pPr>
        <w:jc w:val="center"/>
        <w:rPr>
          <w:rFonts w:eastAsia="Arial Unicode MS" w:cs="Arial"/>
          <w:szCs w:val="22"/>
          <w:lang w:eastAsia="ko-KR"/>
        </w:rPr>
      </w:pPr>
    </w:p>
    <w:p w:rsidR="00AE46F7" w:rsidRPr="00363846" w:rsidRDefault="00AE46F7" w:rsidP="00AE46F7">
      <w:pPr>
        <w:jc w:val="center"/>
        <w:rPr>
          <w:rFonts w:eastAsia="Arial Unicode MS" w:cs="Arial"/>
          <w:szCs w:val="22"/>
          <w:lang w:eastAsia="ko-KR"/>
        </w:rPr>
      </w:pPr>
      <w:r w:rsidRPr="00363846">
        <w:rPr>
          <w:rFonts w:eastAsia="Arial Unicode MS" w:cs="Arial"/>
          <w:szCs w:val="22"/>
          <w:lang w:eastAsia="ko-KR"/>
        </w:rPr>
        <w:t>ACCEPTABLE GRADE POINT AVERAGE</w:t>
      </w:r>
    </w:p>
    <w:p w:rsidR="00AE46F7" w:rsidRPr="00363846" w:rsidRDefault="00AE46F7" w:rsidP="00AE46F7">
      <w:pPr>
        <w:rPr>
          <w:rFonts w:eastAsia="Arial Unicode MS" w:cs="Arial"/>
          <w:szCs w:val="22"/>
          <w:lang w:eastAsia="ko-KR"/>
        </w:rPr>
      </w:pPr>
    </w:p>
    <w:p w:rsidR="00AE46F7" w:rsidRPr="00363846" w:rsidRDefault="00AE46F7" w:rsidP="00AE46F7">
      <w:pPr>
        <w:rPr>
          <w:rFonts w:eastAsia="Arial Unicode MS" w:cs="Arial"/>
          <w:szCs w:val="22"/>
          <w:lang w:eastAsia="ko-K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953"/>
        <w:gridCol w:w="2870"/>
      </w:tblGrid>
      <w:tr w:rsidR="00AE46F7" w:rsidRPr="00363846" w:rsidTr="008D1374">
        <w:trPr>
          <w:trHeight w:val="462"/>
        </w:trPr>
        <w:tc>
          <w:tcPr>
            <w:tcW w:w="2856" w:type="dxa"/>
            <w:shd w:val="clear" w:color="auto" w:fill="auto"/>
            <w:vAlign w:val="center"/>
          </w:tcPr>
          <w:p w:rsidR="00AE46F7" w:rsidRPr="00363846" w:rsidRDefault="00AE46F7" w:rsidP="008D1374">
            <w:pPr>
              <w:jc w:val="center"/>
              <w:rPr>
                <w:rFonts w:eastAsia="Arial Unicode MS" w:cs="Arial"/>
                <w:szCs w:val="22"/>
                <w:lang w:eastAsia="ko-KR"/>
              </w:rPr>
            </w:pPr>
            <w:r w:rsidRPr="00363846">
              <w:rPr>
                <w:rFonts w:eastAsia="Arial Unicode MS" w:cs="Arial"/>
                <w:szCs w:val="22"/>
                <w:lang w:eastAsia="ko-KR"/>
              </w:rPr>
              <w:t>CATEGORY</w:t>
            </w:r>
          </w:p>
        </w:tc>
        <w:tc>
          <w:tcPr>
            <w:tcW w:w="3239" w:type="dxa"/>
            <w:shd w:val="clear" w:color="auto" w:fill="auto"/>
            <w:vAlign w:val="center"/>
          </w:tcPr>
          <w:p w:rsidR="00AE46F7" w:rsidRPr="00363846" w:rsidRDefault="00AE46F7" w:rsidP="008D1374">
            <w:pPr>
              <w:jc w:val="center"/>
              <w:rPr>
                <w:rFonts w:eastAsia="Arial Unicode MS" w:cs="Arial"/>
                <w:szCs w:val="22"/>
                <w:lang w:eastAsia="ko-KR"/>
              </w:rPr>
            </w:pPr>
            <w:r w:rsidRPr="00363846">
              <w:rPr>
                <w:rFonts w:eastAsia="Arial Unicode MS" w:cs="Arial"/>
                <w:szCs w:val="22"/>
                <w:lang w:eastAsia="ko-KR"/>
              </w:rPr>
              <w:t>ACCETABLE GRADE</w:t>
            </w:r>
          </w:p>
        </w:tc>
        <w:tc>
          <w:tcPr>
            <w:tcW w:w="3402" w:type="dxa"/>
            <w:shd w:val="clear" w:color="auto" w:fill="auto"/>
            <w:vAlign w:val="center"/>
          </w:tcPr>
          <w:p w:rsidR="00AE46F7" w:rsidRPr="00363846" w:rsidRDefault="00AE46F7" w:rsidP="008D1374">
            <w:pPr>
              <w:jc w:val="center"/>
              <w:rPr>
                <w:rFonts w:eastAsia="Arial Unicode MS" w:cs="Arial"/>
                <w:szCs w:val="22"/>
                <w:lang w:eastAsia="ko-KR"/>
              </w:rPr>
            </w:pPr>
            <w:r w:rsidRPr="00363846">
              <w:rPr>
                <w:rFonts w:eastAsia="Arial Unicode MS" w:cs="Arial"/>
                <w:szCs w:val="22"/>
                <w:lang w:eastAsia="ko-KR"/>
              </w:rPr>
              <w:t>REMARKS</w:t>
            </w:r>
          </w:p>
        </w:tc>
      </w:tr>
      <w:tr w:rsidR="00AE46F7" w:rsidRPr="00363846" w:rsidTr="008D1374">
        <w:trPr>
          <w:trHeight w:val="695"/>
        </w:trPr>
        <w:tc>
          <w:tcPr>
            <w:tcW w:w="2856" w:type="dxa"/>
            <w:shd w:val="clear" w:color="auto" w:fill="auto"/>
            <w:vAlign w:val="center"/>
          </w:tcPr>
          <w:p w:rsidR="00AE46F7" w:rsidRPr="00363846" w:rsidRDefault="00AE46F7" w:rsidP="008D1374">
            <w:pPr>
              <w:jc w:val="center"/>
              <w:rPr>
                <w:rFonts w:eastAsia="Arial Unicode MS" w:cs="Arial"/>
                <w:szCs w:val="22"/>
                <w:lang w:eastAsia="ko-KR"/>
              </w:rPr>
            </w:pPr>
            <w:r w:rsidRPr="00363846">
              <w:rPr>
                <w:rFonts w:eastAsia="Arial Unicode MS" w:cs="Arial"/>
                <w:szCs w:val="22"/>
                <w:lang w:eastAsia="ko-KR"/>
              </w:rPr>
              <w:t xml:space="preserve">Secondary School (High School)  </w:t>
            </w:r>
          </w:p>
        </w:tc>
        <w:tc>
          <w:tcPr>
            <w:tcW w:w="3239" w:type="dxa"/>
            <w:shd w:val="clear" w:color="auto" w:fill="auto"/>
            <w:vAlign w:val="center"/>
          </w:tcPr>
          <w:p w:rsidR="00AE46F7" w:rsidRPr="00363846" w:rsidRDefault="00AE46F7" w:rsidP="008D1374">
            <w:pPr>
              <w:jc w:val="center"/>
              <w:rPr>
                <w:rFonts w:eastAsia="Arial Unicode MS" w:cs="Arial"/>
                <w:szCs w:val="22"/>
                <w:lang w:eastAsia="ko-KR"/>
              </w:rPr>
            </w:pPr>
            <w:r w:rsidRPr="00363846">
              <w:rPr>
                <w:rFonts w:eastAsia="Arial Unicode MS" w:cs="Arial"/>
                <w:szCs w:val="22"/>
                <w:lang w:eastAsia="ko-KR"/>
              </w:rPr>
              <w:t>3.00/”B”/80%/WU/4</w:t>
            </w:r>
          </w:p>
        </w:tc>
        <w:tc>
          <w:tcPr>
            <w:tcW w:w="3402" w:type="dxa"/>
            <w:shd w:val="clear" w:color="auto" w:fill="auto"/>
            <w:vAlign w:val="center"/>
          </w:tcPr>
          <w:p w:rsidR="00AE46F7" w:rsidRPr="00363846" w:rsidRDefault="00AE46F7" w:rsidP="008D1374">
            <w:pPr>
              <w:jc w:val="center"/>
              <w:rPr>
                <w:rFonts w:eastAsia="Arial Unicode MS" w:cs="Arial"/>
                <w:szCs w:val="22"/>
                <w:lang w:eastAsia="ko-KR"/>
              </w:rPr>
            </w:pPr>
          </w:p>
        </w:tc>
      </w:tr>
      <w:tr w:rsidR="00AE46F7" w:rsidRPr="00363846" w:rsidTr="008D1374">
        <w:tc>
          <w:tcPr>
            <w:tcW w:w="2856" w:type="dxa"/>
            <w:shd w:val="clear" w:color="auto" w:fill="auto"/>
            <w:vAlign w:val="center"/>
          </w:tcPr>
          <w:p w:rsidR="00AE46F7" w:rsidRPr="00363846" w:rsidRDefault="00AE46F7" w:rsidP="008D1374">
            <w:pPr>
              <w:jc w:val="center"/>
              <w:rPr>
                <w:rFonts w:eastAsia="Arial Unicode MS" w:cs="Arial"/>
                <w:szCs w:val="22"/>
                <w:lang w:eastAsia="ko-KR"/>
              </w:rPr>
            </w:pPr>
            <w:r w:rsidRPr="00363846">
              <w:rPr>
                <w:rFonts w:eastAsia="Arial Unicode MS" w:cs="Arial"/>
                <w:szCs w:val="22"/>
                <w:lang w:eastAsia="ko-KR"/>
              </w:rPr>
              <w:t xml:space="preserve">General Education </w:t>
            </w:r>
            <w:r w:rsidR="00B1734D" w:rsidRPr="00363846">
              <w:rPr>
                <w:rFonts w:eastAsia="Arial Unicode MS" w:cs="Arial"/>
                <w:szCs w:val="22"/>
                <w:lang w:eastAsia="ko-KR"/>
              </w:rPr>
              <w:t xml:space="preserve">(University) </w:t>
            </w:r>
            <w:r w:rsidRPr="00363846">
              <w:rPr>
                <w:rFonts w:eastAsia="Arial Unicode MS" w:cs="Arial"/>
                <w:szCs w:val="22"/>
                <w:lang w:eastAsia="ko-KR"/>
              </w:rPr>
              <w:t>Courses</w:t>
            </w:r>
          </w:p>
        </w:tc>
        <w:tc>
          <w:tcPr>
            <w:tcW w:w="3239" w:type="dxa"/>
            <w:shd w:val="clear" w:color="auto" w:fill="auto"/>
            <w:vAlign w:val="center"/>
          </w:tcPr>
          <w:p w:rsidR="00AE46F7" w:rsidRPr="00363846" w:rsidRDefault="00AE46F7" w:rsidP="008D1374">
            <w:pPr>
              <w:ind w:left="405"/>
              <w:jc w:val="center"/>
              <w:rPr>
                <w:rFonts w:eastAsia="Arial Unicode MS" w:cs="Arial"/>
                <w:szCs w:val="22"/>
                <w:lang w:eastAsia="ko-KR"/>
              </w:rPr>
            </w:pPr>
            <w:r w:rsidRPr="00363846">
              <w:rPr>
                <w:rFonts w:eastAsia="Arial Unicode MS" w:cs="Arial"/>
                <w:szCs w:val="22"/>
                <w:lang w:eastAsia="ko-KR"/>
              </w:rPr>
              <w:t>2.40  or higher</w:t>
            </w:r>
          </w:p>
        </w:tc>
        <w:tc>
          <w:tcPr>
            <w:tcW w:w="3402" w:type="dxa"/>
            <w:shd w:val="clear" w:color="auto" w:fill="auto"/>
            <w:vAlign w:val="center"/>
          </w:tcPr>
          <w:p w:rsidR="00AE46F7" w:rsidRPr="00363846" w:rsidRDefault="00AE46F7" w:rsidP="008D1374">
            <w:pPr>
              <w:jc w:val="center"/>
              <w:rPr>
                <w:rFonts w:eastAsia="Arial Unicode MS" w:cs="Arial"/>
                <w:szCs w:val="22"/>
                <w:lang w:eastAsia="ko-KR"/>
              </w:rPr>
            </w:pPr>
          </w:p>
        </w:tc>
      </w:tr>
    </w:tbl>
    <w:p w:rsidR="00AE46F7" w:rsidRPr="00363846" w:rsidRDefault="00AE46F7" w:rsidP="00AE46F7">
      <w:pPr>
        <w:rPr>
          <w:rFonts w:eastAsia="Arial Unicode MS" w:cs="Arial"/>
          <w:szCs w:val="22"/>
          <w:lang w:eastAsia="ko-KR"/>
        </w:rPr>
      </w:pPr>
    </w:p>
    <w:p w:rsidR="00AE46F7" w:rsidRPr="00363846" w:rsidRDefault="00AE46F7" w:rsidP="00AE46F7">
      <w:pPr>
        <w:rPr>
          <w:rFonts w:cs="Arial"/>
          <w:szCs w:val="22"/>
        </w:rPr>
      </w:pPr>
      <w:r w:rsidRPr="00363846">
        <w:rPr>
          <w:rFonts w:eastAsia="Arial Unicode MS" w:cs="Arial"/>
          <w:szCs w:val="22"/>
          <w:lang w:eastAsia="ko-KR"/>
        </w:rPr>
        <w:t xml:space="preserve">Secondary School minimum grade point average requirement of 3.00 is based on current publicized admission requirements.  Exceptions to the grade point average may be considered on a case-by-case basis, </w:t>
      </w:r>
      <w:r w:rsidRPr="00363846">
        <w:rPr>
          <w:rFonts w:cs="Arial"/>
          <w:szCs w:val="22"/>
        </w:rPr>
        <w:t>in keeping with CSUX standards for admission requirements.</w:t>
      </w:r>
    </w:p>
    <w:p w:rsidR="00AE46F7" w:rsidRPr="00363846" w:rsidRDefault="00AE46F7" w:rsidP="00AE46F7">
      <w:pPr>
        <w:rPr>
          <w:rFonts w:eastAsia="Arial Unicode MS" w:cs="Arial"/>
          <w:szCs w:val="22"/>
          <w:lang w:eastAsia="ko-KR"/>
        </w:rPr>
      </w:pPr>
    </w:p>
    <w:p w:rsidR="00AE46F7" w:rsidRPr="00363846" w:rsidRDefault="00AE46F7" w:rsidP="00AE46F7">
      <w:pPr>
        <w:rPr>
          <w:rFonts w:eastAsia="Arial Unicode MS" w:cs="Arial"/>
          <w:szCs w:val="22"/>
          <w:lang w:eastAsia="ko-KR"/>
        </w:rPr>
      </w:pPr>
    </w:p>
    <w:p w:rsidR="00AE46F7" w:rsidRPr="00363846" w:rsidRDefault="00AE46F7" w:rsidP="00AE46F7">
      <w:pPr>
        <w:jc w:val="center"/>
        <w:rPr>
          <w:rFonts w:eastAsia="Arial Unicode MS" w:cs="Arial"/>
          <w:szCs w:val="22"/>
          <w:lang w:eastAsia="ko-KR"/>
        </w:rPr>
      </w:pPr>
      <w:r w:rsidRPr="00363846">
        <w:rPr>
          <w:rFonts w:eastAsia="Arial Unicode MS" w:cs="Arial"/>
          <w:szCs w:val="22"/>
          <w:lang w:eastAsia="ko-KR"/>
        </w:rPr>
        <w:t>GPA CONVERSION CHART</w:t>
      </w:r>
    </w:p>
    <w:p w:rsidR="00AE46F7" w:rsidRPr="00363846" w:rsidRDefault="00AE46F7" w:rsidP="00AE46F7">
      <w:pPr>
        <w:rPr>
          <w:rFonts w:eastAsia="Arial Unicode MS" w:cs="Arial"/>
          <w:szCs w:val="22"/>
          <w:lang w:eastAsia="ko-KR"/>
        </w:rPr>
      </w:pPr>
    </w:p>
    <w:p w:rsidR="00AE46F7" w:rsidRPr="00363846" w:rsidRDefault="00AE46F7" w:rsidP="00AE46F7">
      <w:pPr>
        <w:rPr>
          <w:rFonts w:eastAsia="Arial Unicode MS" w:cs="Arial"/>
          <w:szCs w:val="22"/>
          <w:lang w:eastAsia="ko-KR"/>
        </w:rPr>
      </w:pPr>
    </w:p>
    <w:tbl>
      <w:tblPr>
        <w:tblpPr w:leftFromText="142" w:rightFromText="142" w:vertAnchor="text" w:horzAnchor="margin" w:tblpXSpec="center" w:tblpY="-68"/>
        <w:tblW w:w="8292" w:type="dxa"/>
        <w:tblCellMar>
          <w:left w:w="99" w:type="dxa"/>
          <w:right w:w="99" w:type="dxa"/>
        </w:tblCellMar>
        <w:tblLook w:val="04A0" w:firstRow="1" w:lastRow="0" w:firstColumn="1" w:lastColumn="0" w:noHBand="0" w:noVBand="1"/>
      </w:tblPr>
      <w:tblGrid>
        <w:gridCol w:w="1559"/>
        <w:gridCol w:w="1559"/>
        <w:gridCol w:w="1394"/>
        <w:gridCol w:w="1725"/>
        <w:gridCol w:w="2055"/>
      </w:tblGrid>
      <w:tr w:rsidR="00AE46F7" w:rsidRPr="00363846" w:rsidTr="008D1374">
        <w:trPr>
          <w:trHeight w:val="750"/>
        </w:trPr>
        <w:tc>
          <w:tcPr>
            <w:tcW w:w="1559" w:type="dxa"/>
            <w:tcBorders>
              <w:top w:val="single" w:sz="4" w:space="0" w:color="auto"/>
              <w:left w:val="single" w:sz="4" w:space="0" w:color="auto"/>
              <w:bottom w:val="single" w:sz="8" w:space="0" w:color="auto"/>
              <w:right w:val="single" w:sz="4" w:space="0" w:color="auto"/>
            </w:tcBorders>
            <w:shd w:val="clear" w:color="auto" w:fill="auto"/>
            <w:vAlign w:val="center"/>
          </w:tcPr>
          <w:p w:rsidR="00AE46F7" w:rsidRPr="00363846" w:rsidRDefault="00AE46F7" w:rsidP="008D1374">
            <w:pPr>
              <w:jc w:val="center"/>
              <w:rPr>
                <w:rFonts w:cs="Arial"/>
                <w:color w:val="000000"/>
                <w:szCs w:val="22"/>
                <w:lang w:eastAsia="ko-KR"/>
              </w:rPr>
            </w:pPr>
            <w:r w:rsidRPr="00363846">
              <w:rPr>
                <w:rFonts w:cs="Arial"/>
                <w:color w:val="000000"/>
                <w:szCs w:val="22"/>
              </w:rPr>
              <w:t xml:space="preserve">Traditional </w:t>
            </w:r>
          </w:p>
          <w:p w:rsidR="00AE46F7" w:rsidRPr="00363846" w:rsidRDefault="00AE46F7" w:rsidP="008D1374">
            <w:pPr>
              <w:jc w:val="center"/>
              <w:rPr>
                <w:rFonts w:cs="Arial"/>
                <w:color w:val="000000"/>
                <w:szCs w:val="22"/>
              </w:rPr>
            </w:pPr>
            <w:r w:rsidRPr="00363846">
              <w:rPr>
                <w:rFonts w:cs="Arial"/>
                <w:color w:val="000000"/>
                <w:szCs w:val="22"/>
              </w:rPr>
              <w:t>System</w:t>
            </w:r>
          </w:p>
        </w:tc>
        <w:tc>
          <w:tcPr>
            <w:tcW w:w="1559" w:type="dxa"/>
            <w:tcBorders>
              <w:top w:val="single" w:sz="4" w:space="0" w:color="auto"/>
              <w:left w:val="nil"/>
              <w:bottom w:val="single" w:sz="8" w:space="0" w:color="auto"/>
              <w:right w:val="single" w:sz="4" w:space="0" w:color="auto"/>
            </w:tcBorders>
            <w:shd w:val="clear" w:color="auto" w:fill="auto"/>
            <w:vAlign w:val="center"/>
          </w:tcPr>
          <w:p w:rsidR="00AE46F7" w:rsidRPr="00363846" w:rsidRDefault="00AE46F7" w:rsidP="008D1374">
            <w:pPr>
              <w:jc w:val="center"/>
              <w:rPr>
                <w:rFonts w:cs="Arial"/>
                <w:color w:val="000000"/>
                <w:szCs w:val="22"/>
              </w:rPr>
            </w:pPr>
            <w:r w:rsidRPr="00363846">
              <w:rPr>
                <w:rFonts w:cs="Arial"/>
                <w:color w:val="000000"/>
                <w:szCs w:val="22"/>
              </w:rPr>
              <w:t>Description</w:t>
            </w:r>
          </w:p>
        </w:tc>
        <w:tc>
          <w:tcPr>
            <w:tcW w:w="1394" w:type="dxa"/>
            <w:tcBorders>
              <w:top w:val="single" w:sz="4" w:space="0" w:color="auto"/>
              <w:left w:val="nil"/>
              <w:bottom w:val="single" w:sz="8" w:space="0" w:color="auto"/>
              <w:right w:val="single" w:sz="4" w:space="0" w:color="auto"/>
            </w:tcBorders>
            <w:shd w:val="clear" w:color="auto" w:fill="auto"/>
            <w:vAlign w:val="center"/>
          </w:tcPr>
          <w:p w:rsidR="00AE46F7" w:rsidRPr="00363846" w:rsidRDefault="00AE46F7" w:rsidP="008D1374">
            <w:pPr>
              <w:jc w:val="center"/>
              <w:rPr>
                <w:rFonts w:cs="Arial"/>
                <w:color w:val="000000"/>
                <w:szCs w:val="22"/>
              </w:rPr>
            </w:pPr>
            <w:r w:rsidRPr="00363846">
              <w:rPr>
                <w:rFonts w:cs="Arial"/>
                <w:color w:val="000000"/>
                <w:szCs w:val="22"/>
              </w:rPr>
              <w:t>New System</w:t>
            </w:r>
          </w:p>
        </w:tc>
        <w:tc>
          <w:tcPr>
            <w:tcW w:w="1725" w:type="dxa"/>
            <w:tcBorders>
              <w:top w:val="single" w:sz="4" w:space="0" w:color="auto"/>
              <w:left w:val="nil"/>
              <w:bottom w:val="single" w:sz="8" w:space="0" w:color="auto"/>
              <w:right w:val="single" w:sz="4" w:space="0" w:color="auto"/>
            </w:tcBorders>
            <w:shd w:val="clear" w:color="auto" w:fill="auto"/>
            <w:vAlign w:val="center"/>
          </w:tcPr>
          <w:p w:rsidR="00AE46F7" w:rsidRPr="00363846" w:rsidRDefault="00AE46F7" w:rsidP="008D1374">
            <w:pPr>
              <w:jc w:val="center"/>
              <w:rPr>
                <w:rFonts w:cs="Arial"/>
                <w:color w:val="000000"/>
                <w:szCs w:val="22"/>
              </w:rPr>
            </w:pPr>
            <w:r w:rsidRPr="00363846">
              <w:rPr>
                <w:rFonts w:cs="Arial"/>
                <w:color w:val="000000"/>
                <w:szCs w:val="22"/>
              </w:rPr>
              <w:t>Converted Letter Grade</w:t>
            </w:r>
          </w:p>
        </w:tc>
        <w:tc>
          <w:tcPr>
            <w:tcW w:w="2055" w:type="dxa"/>
            <w:tcBorders>
              <w:top w:val="single" w:sz="4" w:space="0" w:color="auto"/>
              <w:left w:val="nil"/>
              <w:bottom w:val="single" w:sz="8" w:space="0" w:color="auto"/>
              <w:right w:val="single" w:sz="4" w:space="0" w:color="auto"/>
            </w:tcBorders>
            <w:shd w:val="clear" w:color="auto" w:fill="auto"/>
            <w:vAlign w:val="center"/>
          </w:tcPr>
          <w:p w:rsidR="00AE46F7" w:rsidRPr="00363846" w:rsidRDefault="00AE46F7" w:rsidP="008D1374">
            <w:pPr>
              <w:jc w:val="center"/>
              <w:rPr>
                <w:rFonts w:cs="Arial"/>
                <w:color w:val="000000"/>
                <w:szCs w:val="22"/>
              </w:rPr>
            </w:pPr>
            <w:r w:rsidRPr="00363846">
              <w:rPr>
                <w:rFonts w:cs="Arial"/>
                <w:color w:val="000000"/>
                <w:szCs w:val="22"/>
              </w:rPr>
              <w:t>Grade Point Equivalent</w:t>
            </w:r>
          </w:p>
        </w:tc>
      </w:tr>
      <w:tr w:rsidR="00AE46F7" w:rsidRPr="00363846" w:rsidTr="008D1374">
        <w:trPr>
          <w:trHeight w:val="330"/>
        </w:trPr>
        <w:tc>
          <w:tcPr>
            <w:tcW w:w="1559" w:type="dxa"/>
            <w:vMerge w:val="restart"/>
            <w:tcBorders>
              <w:top w:val="nil"/>
              <w:left w:val="single" w:sz="4" w:space="0" w:color="auto"/>
              <w:bottom w:val="single" w:sz="4" w:space="0" w:color="000000"/>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Su</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90 - 100</w:t>
            </w:r>
          </w:p>
        </w:tc>
        <w:tc>
          <w:tcPr>
            <w:tcW w:w="1394" w:type="dxa"/>
            <w:tcBorders>
              <w:top w:val="nil"/>
              <w:left w:val="nil"/>
              <w:bottom w:val="single" w:sz="4" w:space="0" w:color="auto"/>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1</w:t>
            </w:r>
          </w:p>
        </w:tc>
        <w:tc>
          <w:tcPr>
            <w:tcW w:w="1725" w:type="dxa"/>
            <w:tcBorders>
              <w:top w:val="nil"/>
              <w:left w:val="nil"/>
              <w:bottom w:val="single" w:sz="4" w:space="0" w:color="auto"/>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A+</w:t>
            </w:r>
          </w:p>
        </w:tc>
        <w:tc>
          <w:tcPr>
            <w:tcW w:w="2055" w:type="dxa"/>
            <w:vMerge w:val="restart"/>
            <w:tcBorders>
              <w:top w:val="nil"/>
              <w:left w:val="single" w:sz="4" w:space="0" w:color="auto"/>
              <w:bottom w:val="single" w:sz="4" w:space="0" w:color="000000"/>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4</w:t>
            </w:r>
          </w:p>
        </w:tc>
      </w:tr>
      <w:tr w:rsidR="00AE46F7" w:rsidRPr="00363846" w:rsidTr="008D1374">
        <w:trPr>
          <w:trHeight w:val="330"/>
        </w:trPr>
        <w:tc>
          <w:tcPr>
            <w:tcW w:w="1559" w:type="dxa"/>
            <w:vMerge/>
            <w:tcBorders>
              <w:top w:val="nil"/>
              <w:left w:val="single" w:sz="4" w:space="0" w:color="auto"/>
              <w:bottom w:val="single" w:sz="4" w:space="0" w:color="000000"/>
              <w:right w:val="single" w:sz="4" w:space="0" w:color="auto"/>
            </w:tcBorders>
            <w:vAlign w:val="center"/>
          </w:tcPr>
          <w:p w:rsidR="00AE46F7" w:rsidRPr="00363846" w:rsidRDefault="00AE46F7" w:rsidP="008D1374">
            <w:pPr>
              <w:rPr>
                <w:rFonts w:cs="Arial"/>
                <w:color w:val="000000"/>
                <w:szCs w:val="22"/>
              </w:rPr>
            </w:pPr>
          </w:p>
        </w:tc>
        <w:tc>
          <w:tcPr>
            <w:tcW w:w="1559" w:type="dxa"/>
            <w:vMerge/>
            <w:tcBorders>
              <w:top w:val="nil"/>
              <w:left w:val="single" w:sz="4" w:space="0" w:color="auto"/>
              <w:bottom w:val="single" w:sz="4" w:space="0" w:color="000000"/>
              <w:right w:val="single" w:sz="4" w:space="0" w:color="auto"/>
            </w:tcBorders>
            <w:vAlign w:val="center"/>
          </w:tcPr>
          <w:p w:rsidR="00AE46F7" w:rsidRPr="00363846" w:rsidRDefault="00AE46F7" w:rsidP="008D1374">
            <w:pPr>
              <w:rPr>
                <w:rFonts w:cs="Arial"/>
                <w:color w:val="000000"/>
                <w:szCs w:val="22"/>
              </w:rPr>
            </w:pPr>
          </w:p>
        </w:tc>
        <w:tc>
          <w:tcPr>
            <w:tcW w:w="1394" w:type="dxa"/>
            <w:tcBorders>
              <w:top w:val="nil"/>
              <w:left w:val="nil"/>
              <w:bottom w:val="single" w:sz="4" w:space="0" w:color="auto"/>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2</w:t>
            </w:r>
          </w:p>
        </w:tc>
        <w:tc>
          <w:tcPr>
            <w:tcW w:w="1725" w:type="dxa"/>
            <w:tcBorders>
              <w:top w:val="nil"/>
              <w:left w:val="nil"/>
              <w:bottom w:val="single" w:sz="4" w:space="0" w:color="auto"/>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A</w:t>
            </w:r>
          </w:p>
        </w:tc>
        <w:tc>
          <w:tcPr>
            <w:tcW w:w="2055" w:type="dxa"/>
            <w:vMerge/>
            <w:tcBorders>
              <w:top w:val="nil"/>
              <w:left w:val="single" w:sz="4" w:space="0" w:color="auto"/>
              <w:bottom w:val="single" w:sz="4" w:space="0" w:color="000000"/>
              <w:right w:val="single" w:sz="4" w:space="0" w:color="auto"/>
            </w:tcBorders>
            <w:vAlign w:val="center"/>
          </w:tcPr>
          <w:p w:rsidR="00AE46F7" w:rsidRPr="00363846" w:rsidRDefault="00AE46F7" w:rsidP="008D1374">
            <w:pPr>
              <w:rPr>
                <w:rFonts w:cs="Arial"/>
                <w:color w:val="000000"/>
                <w:szCs w:val="22"/>
              </w:rPr>
            </w:pPr>
          </w:p>
        </w:tc>
      </w:tr>
      <w:tr w:rsidR="00AE46F7" w:rsidRPr="00363846" w:rsidTr="008D1374">
        <w:trPr>
          <w:trHeight w:val="330"/>
        </w:trPr>
        <w:tc>
          <w:tcPr>
            <w:tcW w:w="1559" w:type="dxa"/>
            <w:vMerge w:val="restart"/>
            <w:tcBorders>
              <w:top w:val="nil"/>
              <w:left w:val="single" w:sz="4" w:space="0" w:color="auto"/>
              <w:bottom w:val="single" w:sz="4" w:space="0" w:color="000000"/>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Wu</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80 -89</w:t>
            </w:r>
          </w:p>
        </w:tc>
        <w:tc>
          <w:tcPr>
            <w:tcW w:w="1394" w:type="dxa"/>
            <w:tcBorders>
              <w:top w:val="nil"/>
              <w:left w:val="nil"/>
              <w:bottom w:val="single" w:sz="4" w:space="0" w:color="auto"/>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3</w:t>
            </w:r>
          </w:p>
        </w:tc>
        <w:tc>
          <w:tcPr>
            <w:tcW w:w="1725" w:type="dxa"/>
            <w:tcBorders>
              <w:top w:val="nil"/>
              <w:left w:val="nil"/>
              <w:bottom w:val="single" w:sz="4" w:space="0" w:color="auto"/>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B+</w:t>
            </w:r>
          </w:p>
        </w:tc>
        <w:tc>
          <w:tcPr>
            <w:tcW w:w="2055" w:type="dxa"/>
            <w:vMerge w:val="restart"/>
            <w:tcBorders>
              <w:top w:val="nil"/>
              <w:left w:val="single" w:sz="4" w:space="0" w:color="auto"/>
              <w:bottom w:val="single" w:sz="4" w:space="0" w:color="000000"/>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3</w:t>
            </w:r>
          </w:p>
        </w:tc>
      </w:tr>
      <w:tr w:rsidR="00AE46F7" w:rsidRPr="00363846" w:rsidTr="008D1374">
        <w:trPr>
          <w:trHeight w:val="330"/>
        </w:trPr>
        <w:tc>
          <w:tcPr>
            <w:tcW w:w="1559" w:type="dxa"/>
            <w:vMerge/>
            <w:tcBorders>
              <w:top w:val="nil"/>
              <w:left w:val="single" w:sz="4" w:space="0" w:color="auto"/>
              <w:bottom w:val="single" w:sz="4" w:space="0" w:color="000000"/>
              <w:right w:val="single" w:sz="4" w:space="0" w:color="auto"/>
            </w:tcBorders>
            <w:vAlign w:val="center"/>
          </w:tcPr>
          <w:p w:rsidR="00AE46F7" w:rsidRPr="00363846" w:rsidRDefault="00AE46F7" w:rsidP="008D1374">
            <w:pPr>
              <w:rPr>
                <w:rFonts w:cs="Arial"/>
                <w:color w:val="000000"/>
                <w:szCs w:val="22"/>
              </w:rPr>
            </w:pPr>
          </w:p>
        </w:tc>
        <w:tc>
          <w:tcPr>
            <w:tcW w:w="1559" w:type="dxa"/>
            <w:vMerge/>
            <w:tcBorders>
              <w:top w:val="nil"/>
              <w:left w:val="single" w:sz="4" w:space="0" w:color="auto"/>
              <w:bottom w:val="single" w:sz="4" w:space="0" w:color="000000"/>
              <w:right w:val="single" w:sz="4" w:space="0" w:color="auto"/>
            </w:tcBorders>
            <w:vAlign w:val="center"/>
          </w:tcPr>
          <w:p w:rsidR="00AE46F7" w:rsidRPr="00363846" w:rsidRDefault="00AE46F7" w:rsidP="008D1374">
            <w:pPr>
              <w:rPr>
                <w:rFonts w:cs="Arial"/>
                <w:color w:val="000000"/>
                <w:szCs w:val="22"/>
              </w:rPr>
            </w:pPr>
          </w:p>
        </w:tc>
        <w:tc>
          <w:tcPr>
            <w:tcW w:w="1394" w:type="dxa"/>
            <w:tcBorders>
              <w:top w:val="nil"/>
              <w:left w:val="nil"/>
              <w:bottom w:val="single" w:sz="4" w:space="0" w:color="auto"/>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4</w:t>
            </w:r>
          </w:p>
        </w:tc>
        <w:tc>
          <w:tcPr>
            <w:tcW w:w="1725" w:type="dxa"/>
            <w:tcBorders>
              <w:top w:val="nil"/>
              <w:left w:val="nil"/>
              <w:bottom w:val="single" w:sz="4" w:space="0" w:color="auto"/>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B</w:t>
            </w:r>
          </w:p>
        </w:tc>
        <w:tc>
          <w:tcPr>
            <w:tcW w:w="2055" w:type="dxa"/>
            <w:vMerge/>
            <w:tcBorders>
              <w:top w:val="nil"/>
              <w:left w:val="single" w:sz="4" w:space="0" w:color="auto"/>
              <w:bottom w:val="single" w:sz="4" w:space="0" w:color="000000"/>
              <w:right w:val="single" w:sz="4" w:space="0" w:color="auto"/>
            </w:tcBorders>
            <w:vAlign w:val="center"/>
          </w:tcPr>
          <w:p w:rsidR="00AE46F7" w:rsidRPr="00363846" w:rsidRDefault="00AE46F7" w:rsidP="008D1374">
            <w:pPr>
              <w:rPr>
                <w:rFonts w:cs="Arial"/>
                <w:color w:val="000000"/>
                <w:szCs w:val="22"/>
              </w:rPr>
            </w:pPr>
          </w:p>
        </w:tc>
      </w:tr>
      <w:tr w:rsidR="00AE46F7" w:rsidRPr="00363846" w:rsidTr="008D1374">
        <w:trPr>
          <w:trHeight w:val="330"/>
        </w:trPr>
        <w:tc>
          <w:tcPr>
            <w:tcW w:w="1559" w:type="dxa"/>
            <w:vMerge w:val="restart"/>
            <w:tcBorders>
              <w:top w:val="nil"/>
              <w:left w:val="single" w:sz="4" w:space="0" w:color="auto"/>
              <w:bottom w:val="single" w:sz="4" w:space="0" w:color="000000"/>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Mi</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70 - 79</w:t>
            </w:r>
          </w:p>
        </w:tc>
        <w:tc>
          <w:tcPr>
            <w:tcW w:w="1394" w:type="dxa"/>
            <w:tcBorders>
              <w:top w:val="nil"/>
              <w:left w:val="nil"/>
              <w:bottom w:val="single" w:sz="4" w:space="0" w:color="auto"/>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5</w:t>
            </w:r>
          </w:p>
        </w:tc>
        <w:tc>
          <w:tcPr>
            <w:tcW w:w="1725" w:type="dxa"/>
            <w:tcBorders>
              <w:top w:val="nil"/>
              <w:left w:val="nil"/>
              <w:bottom w:val="single" w:sz="4" w:space="0" w:color="auto"/>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C+</w:t>
            </w:r>
          </w:p>
        </w:tc>
        <w:tc>
          <w:tcPr>
            <w:tcW w:w="2055" w:type="dxa"/>
            <w:vMerge w:val="restart"/>
            <w:tcBorders>
              <w:top w:val="nil"/>
              <w:left w:val="single" w:sz="4" w:space="0" w:color="auto"/>
              <w:bottom w:val="single" w:sz="4" w:space="0" w:color="000000"/>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2</w:t>
            </w:r>
          </w:p>
        </w:tc>
      </w:tr>
      <w:tr w:rsidR="00AE46F7" w:rsidRPr="00363846" w:rsidTr="008D1374">
        <w:trPr>
          <w:trHeight w:val="330"/>
        </w:trPr>
        <w:tc>
          <w:tcPr>
            <w:tcW w:w="1559" w:type="dxa"/>
            <w:vMerge/>
            <w:tcBorders>
              <w:top w:val="nil"/>
              <w:left w:val="single" w:sz="4" w:space="0" w:color="auto"/>
              <w:bottom w:val="single" w:sz="4" w:space="0" w:color="000000"/>
              <w:right w:val="single" w:sz="4" w:space="0" w:color="auto"/>
            </w:tcBorders>
            <w:vAlign w:val="center"/>
          </w:tcPr>
          <w:p w:rsidR="00AE46F7" w:rsidRPr="00363846" w:rsidRDefault="00AE46F7" w:rsidP="008D1374">
            <w:pPr>
              <w:rPr>
                <w:rFonts w:cs="Arial"/>
                <w:color w:val="000000"/>
                <w:szCs w:val="22"/>
              </w:rPr>
            </w:pPr>
          </w:p>
        </w:tc>
        <w:tc>
          <w:tcPr>
            <w:tcW w:w="1559" w:type="dxa"/>
            <w:vMerge/>
            <w:tcBorders>
              <w:top w:val="nil"/>
              <w:left w:val="single" w:sz="4" w:space="0" w:color="auto"/>
              <w:bottom w:val="single" w:sz="4" w:space="0" w:color="000000"/>
              <w:right w:val="single" w:sz="4" w:space="0" w:color="auto"/>
            </w:tcBorders>
            <w:vAlign w:val="center"/>
          </w:tcPr>
          <w:p w:rsidR="00AE46F7" w:rsidRPr="00363846" w:rsidRDefault="00AE46F7" w:rsidP="008D1374">
            <w:pPr>
              <w:rPr>
                <w:rFonts w:cs="Arial"/>
                <w:color w:val="000000"/>
                <w:szCs w:val="22"/>
              </w:rPr>
            </w:pPr>
          </w:p>
        </w:tc>
        <w:tc>
          <w:tcPr>
            <w:tcW w:w="1394" w:type="dxa"/>
            <w:tcBorders>
              <w:top w:val="nil"/>
              <w:left w:val="nil"/>
              <w:bottom w:val="single" w:sz="4" w:space="0" w:color="auto"/>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6</w:t>
            </w:r>
          </w:p>
        </w:tc>
        <w:tc>
          <w:tcPr>
            <w:tcW w:w="1725" w:type="dxa"/>
            <w:tcBorders>
              <w:top w:val="nil"/>
              <w:left w:val="nil"/>
              <w:bottom w:val="single" w:sz="4" w:space="0" w:color="auto"/>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C</w:t>
            </w:r>
          </w:p>
        </w:tc>
        <w:tc>
          <w:tcPr>
            <w:tcW w:w="2055" w:type="dxa"/>
            <w:vMerge/>
            <w:tcBorders>
              <w:top w:val="nil"/>
              <w:left w:val="single" w:sz="4" w:space="0" w:color="auto"/>
              <w:bottom w:val="single" w:sz="4" w:space="0" w:color="000000"/>
              <w:right w:val="single" w:sz="4" w:space="0" w:color="auto"/>
            </w:tcBorders>
            <w:vAlign w:val="center"/>
          </w:tcPr>
          <w:p w:rsidR="00AE46F7" w:rsidRPr="00363846" w:rsidRDefault="00AE46F7" w:rsidP="008D1374">
            <w:pPr>
              <w:rPr>
                <w:rFonts w:cs="Arial"/>
                <w:color w:val="000000"/>
                <w:szCs w:val="22"/>
              </w:rPr>
            </w:pPr>
          </w:p>
        </w:tc>
      </w:tr>
      <w:tr w:rsidR="00AE46F7" w:rsidRPr="00363846" w:rsidTr="008D1374">
        <w:trPr>
          <w:trHeight w:val="330"/>
        </w:trPr>
        <w:tc>
          <w:tcPr>
            <w:tcW w:w="1559" w:type="dxa"/>
            <w:vMerge w:val="restart"/>
            <w:tcBorders>
              <w:top w:val="nil"/>
              <w:left w:val="single" w:sz="4" w:space="0" w:color="auto"/>
              <w:bottom w:val="single" w:sz="4" w:space="0" w:color="000000"/>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Yang</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60 -69</w:t>
            </w:r>
          </w:p>
        </w:tc>
        <w:tc>
          <w:tcPr>
            <w:tcW w:w="1394" w:type="dxa"/>
            <w:tcBorders>
              <w:top w:val="nil"/>
              <w:left w:val="nil"/>
              <w:bottom w:val="single" w:sz="4" w:space="0" w:color="auto"/>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7</w:t>
            </w:r>
          </w:p>
        </w:tc>
        <w:tc>
          <w:tcPr>
            <w:tcW w:w="1725" w:type="dxa"/>
            <w:tcBorders>
              <w:top w:val="nil"/>
              <w:left w:val="nil"/>
              <w:bottom w:val="single" w:sz="4" w:space="0" w:color="auto"/>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D+</w:t>
            </w:r>
          </w:p>
        </w:tc>
        <w:tc>
          <w:tcPr>
            <w:tcW w:w="2055" w:type="dxa"/>
            <w:vMerge w:val="restart"/>
            <w:tcBorders>
              <w:top w:val="nil"/>
              <w:left w:val="single" w:sz="4" w:space="0" w:color="auto"/>
              <w:bottom w:val="single" w:sz="4" w:space="0" w:color="000000"/>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1</w:t>
            </w:r>
          </w:p>
        </w:tc>
      </w:tr>
      <w:tr w:rsidR="00AE46F7" w:rsidRPr="00363846" w:rsidTr="008D1374">
        <w:trPr>
          <w:trHeight w:val="330"/>
        </w:trPr>
        <w:tc>
          <w:tcPr>
            <w:tcW w:w="1559" w:type="dxa"/>
            <w:vMerge/>
            <w:tcBorders>
              <w:top w:val="nil"/>
              <w:left w:val="single" w:sz="4" w:space="0" w:color="auto"/>
              <w:bottom w:val="single" w:sz="4" w:space="0" w:color="000000"/>
              <w:right w:val="single" w:sz="4" w:space="0" w:color="auto"/>
            </w:tcBorders>
            <w:vAlign w:val="center"/>
          </w:tcPr>
          <w:p w:rsidR="00AE46F7" w:rsidRPr="00363846" w:rsidRDefault="00AE46F7" w:rsidP="008D1374">
            <w:pPr>
              <w:rPr>
                <w:rFonts w:cs="Arial"/>
                <w:color w:val="000000"/>
                <w:szCs w:val="22"/>
              </w:rPr>
            </w:pPr>
          </w:p>
        </w:tc>
        <w:tc>
          <w:tcPr>
            <w:tcW w:w="1559" w:type="dxa"/>
            <w:vMerge/>
            <w:tcBorders>
              <w:top w:val="nil"/>
              <w:left w:val="single" w:sz="4" w:space="0" w:color="auto"/>
              <w:bottom w:val="single" w:sz="4" w:space="0" w:color="000000"/>
              <w:right w:val="single" w:sz="4" w:space="0" w:color="auto"/>
            </w:tcBorders>
            <w:vAlign w:val="center"/>
          </w:tcPr>
          <w:p w:rsidR="00AE46F7" w:rsidRPr="00363846" w:rsidRDefault="00AE46F7" w:rsidP="008D1374">
            <w:pPr>
              <w:rPr>
                <w:rFonts w:cs="Arial"/>
                <w:color w:val="000000"/>
                <w:szCs w:val="22"/>
              </w:rPr>
            </w:pPr>
          </w:p>
        </w:tc>
        <w:tc>
          <w:tcPr>
            <w:tcW w:w="1394" w:type="dxa"/>
            <w:tcBorders>
              <w:top w:val="nil"/>
              <w:left w:val="nil"/>
              <w:bottom w:val="single" w:sz="4" w:space="0" w:color="auto"/>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8</w:t>
            </w:r>
          </w:p>
        </w:tc>
        <w:tc>
          <w:tcPr>
            <w:tcW w:w="1725" w:type="dxa"/>
            <w:tcBorders>
              <w:top w:val="nil"/>
              <w:left w:val="nil"/>
              <w:bottom w:val="single" w:sz="4" w:space="0" w:color="auto"/>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D</w:t>
            </w:r>
          </w:p>
        </w:tc>
        <w:tc>
          <w:tcPr>
            <w:tcW w:w="2055" w:type="dxa"/>
            <w:vMerge/>
            <w:tcBorders>
              <w:top w:val="nil"/>
              <w:left w:val="single" w:sz="4" w:space="0" w:color="auto"/>
              <w:bottom w:val="single" w:sz="4" w:space="0" w:color="000000"/>
              <w:right w:val="single" w:sz="4" w:space="0" w:color="auto"/>
            </w:tcBorders>
            <w:vAlign w:val="center"/>
          </w:tcPr>
          <w:p w:rsidR="00AE46F7" w:rsidRPr="00363846" w:rsidRDefault="00AE46F7" w:rsidP="008D1374">
            <w:pPr>
              <w:rPr>
                <w:rFonts w:cs="Arial"/>
                <w:color w:val="000000"/>
                <w:szCs w:val="22"/>
              </w:rPr>
            </w:pPr>
          </w:p>
        </w:tc>
      </w:tr>
      <w:tr w:rsidR="00AE46F7" w:rsidRPr="00363846" w:rsidTr="008D1374">
        <w:trPr>
          <w:trHeight w:val="33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AE46F7" w:rsidRPr="00363846" w:rsidRDefault="00AE46F7" w:rsidP="008D1374">
            <w:pPr>
              <w:jc w:val="center"/>
              <w:rPr>
                <w:rFonts w:cs="Arial"/>
                <w:color w:val="000000"/>
                <w:szCs w:val="22"/>
              </w:rPr>
            </w:pPr>
            <w:proofErr w:type="spellStart"/>
            <w:r w:rsidRPr="00363846">
              <w:rPr>
                <w:rFonts w:cs="Arial"/>
                <w:color w:val="000000"/>
                <w:szCs w:val="22"/>
              </w:rPr>
              <w:t>Ga</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0 - 59</w:t>
            </w:r>
          </w:p>
        </w:tc>
        <w:tc>
          <w:tcPr>
            <w:tcW w:w="1394" w:type="dxa"/>
            <w:tcBorders>
              <w:top w:val="nil"/>
              <w:left w:val="nil"/>
              <w:bottom w:val="single" w:sz="4" w:space="0" w:color="auto"/>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9</w:t>
            </w:r>
          </w:p>
        </w:tc>
        <w:tc>
          <w:tcPr>
            <w:tcW w:w="1725" w:type="dxa"/>
            <w:tcBorders>
              <w:top w:val="nil"/>
              <w:left w:val="nil"/>
              <w:bottom w:val="single" w:sz="4" w:space="0" w:color="auto"/>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F</w:t>
            </w:r>
          </w:p>
        </w:tc>
        <w:tc>
          <w:tcPr>
            <w:tcW w:w="2055" w:type="dxa"/>
            <w:tcBorders>
              <w:top w:val="nil"/>
              <w:left w:val="nil"/>
              <w:bottom w:val="single" w:sz="4" w:space="0" w:color="auto"/>
              <w:right w:val="single" w:sz="4" w:space="0" w:color="auto"/>
            </w:tcBorders>
            <w:shd w:val="clear" w:color="auto" w:fill="auto"/>
            <w:noWrap/>
            <w:vAlign w:val="center"/>
          </w:tcPr>
          <w:p w:rsidR="00AE46F7" w:rsidRPr="00363846" w:rsidRDefault="00AE46F7" w:rsidP="008D1374">
            <w:pPr>
              <w:jc w:val="center"/>
              <w:rPr>
                <w:rFonts w:cs="Arial"/>
                <w:color w:val="000000"/>
                <w:szCs w:val="22"/>
              </w:rPr>
            </w:pPr>
            <w:r w:rsidRPr="00363846">
              <w:rPr>
                <w:rFonts w:cs="Arial"/>
                <w:color w:val="000000"/>
                <w:szCs w:val="22"/>
              </w:rPr>
              <w:t>0</w:t>
            </w:r>
          </w:p>
        </w:tc>
      </w:tr>
    </w:tbl>
    <w:p w:rsidR="00887F1D" w:rsidRPr="00363846" w:rsidRDefault="00AE46F7" w:rsidP="0097631E">
      <w:pPr>
        <w:tabs>
          <w:tab w:val="left" w:pos="5040"/>
        </w:tabs>
        <w:jc w:val="center"/>
        <w:rPr>
          <w:rFonts w:cs="Arial"/>
          <w:b/>
          <w:szCs w:val="22"/>
        </w:rPr>
      </w:pPr>
      <w:r w:rsidRPr="00363846">
        <w:rPr>
          <w:rFonts w:eastAsia="Arial Unicode MS" w:cs="Arial"/>
          <w:b/>
          <w:szCs w:val="22"/>
          <w:lang w:eastAsia="ko-KR"/>
        </w:rPr>
        <w:br w:type="page"/>
      </w:r>
      <w:bookmarkStart w:id="4" w:name="AttachmentB"/>
      <w:r w:rsidR="00887F1D" w:rsidRPr="00363846">
        <w:rPr>
          <w:rFonts w:cs="Arial"/>
          <w:b/>
          <w:szCs w:val="22"/>
        </w:rPr>
        <w:lastRenderedPageBreak/>
        <w:t xml:space="preserve">Attachment </w:t>
      </w:r>
      <w:r w:rsidR="005D5FFA" w:rsidRPr="00363846">
        <w:rPr>
          <w:rFonts w:cs="Arial"/>
          <w:b/>
          <w:szCs w:val="22"/>
        </w:rPr>
        <w:t>B</w:t>
      </w:r>
      <w:bookmarkEnd w:id="4"/>
    </w:p>
    <w:p w:rsidR="00887F1D" w:rsidRPr="00363846" w:rsidRDefault="00887F1D" w:rsidP="00887F1D">
      <w:pPr>
        <w:rPr>
          <w:rFonts w:cs="Arial"/>
          <w:b/>
          <w:szCs w:val="22"/>
        </w:rPr>
      </w:pPr>
    </w:p>
    <w:p w:rsidR="00887F1D" w:rsidRPr="00363846" w:rsidRDefault="003F5BB0" w:rsidP="00887F1D">
      <w:pPr>
        <w:jc w:val="center"/>
        <w:rPr>
          <w:rFonts w:eastAsia="Arial Unicode MS" w:cs="Arial"/>
          <w:szCs w:val="22"/>
          <w:lang w:eastAsia="ko-KR"/>
        </w:rPr>
      </w:pPr>
      <w:r w:rsidRPr="00363846">
        <w:rPr>
          <w:rFonts w:eastAsia="Arial Unicode MS" w:cs="Arial"/>
          <w:szCs w:val="22"/>
          <w:lang w:eastAsia="ko-KR"/>
        </w:rPr>
        <w:t>CSUX</w:t>
      </w:r>
      <w:r w:rsidR="00887F1D" w:rsidRPr="00363846">
        <w:rPr>
          <w:rFonts w:eastAsia="Arial Unicode MS" w:cs="Arial"/>
          <w:szCs w:val="22"/>
          <w:lang w:eastAsia="ko-KR"/>
        </w:rPr>
        <w:t xml:space="preserve"> ENGLISH LANGUAGE REQUIREMENT</w:t>
      </w:r>
    </w:p>
    <w:p w:rsidR="00887F1D" w:rsidRPr="00363846" w:rsidRDefault="00887F1D" w:rsidP="00887F1D">
      <w:pPr>
        <w:jc w:val="both"/>
        <w:rPr>
          <w:rFonts w:eastAsia="Arial Unicode MS" w:cs="Arial"/>
          <w:szCs w:val="22"/>
          <w:lang w:eastAsia="ko-KR"/>
        </w:rPr>
      </w:pPr>
    </w:p>
    <w:p w:rsidR="00887F1D" w:rsidRPr="00363846" w:rsidRDefault="00887F1D" w:rsidP="005D5FFA">
      <w:pPr>
        <w:spacing w:after="120"/>
        <w:jc w:val="both"/>
        <w:rPr>
          <w:rFonts w:eastAsia="Arial Unicode MS" w:cs="Arial"/>
          <w:szCs w:val="22"/>
          <w:lang w:eastAsia="ko-KR"/>
        </w:rPr>
      </w:pPr>
      <w:r w:rsidRPr="00363846">
        <w:rPr>
          <w:rFonts w:eastAsia="Arial Unicode MS" w:cs="Arial"/>
          <w:szCs w:val="22"/>
          <w:lang w:eastAsia="ko-KR"/>
        </w:rPr>
        <w:t xml:space="preserve">In addition to meeting all the academic and financial requirements </w:t>
      </w:r>
      <w:r w:rsidR="005D5FFA" w:rsidRPr="00363846">
        <w:rPr>
          <w:rFonts w:eastAsia="Arial Unicode MS" w:cs="Arial"/>
          <w:szCs w:val="22"/>
          <w:lang w:eastAsia="ko-KR"/>
        </w:rPr>
        <w:t>pursuant to</w:t>
      </w:r>
      <w:r w:rsidRPr="00363846">
        <w:rPr>
          <w:rFonts w:eastAsia="Arial Unicode MS" w:cs="Arial"/>
          <w:szCs w:val="22"/>
          <w:lang w:eastAsia="ko-KR"/>
        </w:rPr>
        <w:t xml:space="preserve"> the </w:t>
      </w:r>
      <w:r w:rsidR="003F5BB0" w:rsidRPr="00363846">
        <w:rPr>
          <w:rFonts w:eastAsia="Arial Unicode MS" w:cs="Arial"/>
          <w:szCs w:val="22"/>
          <w:lang w:eastAsia="ko-KR"/>
        </w:rPr>
        <w:t>CSUX</w:t>
      </w:r>
      <w:r w:rsidRPr="00363846">
        <w:rPr>
          <w:rFonts w:eastAsia="Arial Unicode MS" w:cs="Arial"/>
          <w:szCs w:val="22"/>
          <w:lang w:eastAsia="ko-KR"/>
        </w:rPr>
        <w:t xml:space="preserve"> admission requirements</w:t>
      </w:r>
      <w:r w:rsidR="004152B8" w:rsidRPr="00363846">
        <w:rPr>
          <w:rFonts w:eastAsia="Arial Unicode MS" w:cs="Arial"/>
          <w:szCs w:val="22"/>
          <w:lang w:eastAsia="ko-KR"/>
        </w:rPr>
        <w:t xml:space="preserve"> in existence at the time of a student’s application for admission to </w:t>
      </w:r>
      <w:r w:rsidR="003F5BB0" w:rsidRPr="00363846">
        <w:rPr>
          <w:rFonts w:eastAsia="Arial Unicode MS" w:cs="Arial"/>
          <w:szCs w:val="22"/>
          <w:lang w:eastAsia="ko-KR"/>
        </w:rPr>
        <w:t>CSUX</w:t>
      </w:r>
      <w:r w:rsidR="004152B8" w:rsidRPr="00363846">
        <w:rPr>
          <w:rFonts w:eastAsia="Arial Unicode MS" w:cs="Arial"/>
          <w:szCs w:val="22"/>
          <w:lang w:eastAsia="ko-KR"/>
        </w:rPr>
        <w:t>:</w:t>
      </w:r>
      <w:r w:rsidRPr="00363846">
        <w:rPr>
          <w:rFonts w:eastAsia="Arial Unicode MS" w:cs="Arial"/>
          <w:szCs w:val="22"/>
          <w:lang w:eastAsia="ko-KR"/>
        </w:rPr>
        <w:t xml:space="preserve"> </w:t>
      </w:r>
    </w:p>
    <w:p w:rsidR="00887F1D" w:rsidRPr="00363846" w:rsidRDefault="00887F1D" w:rsidP="005D5FFA">
      <w:pPr>
        <w:numPr>
          <w:ilvl w:val="0"/>
          <w:numId w:val="1"/>
        </w:numPr>
        <w:spacing w:before="120" w:after="120" w:line="276" w:lineRule="auto"/>
        <w:contextualSpacing/>
        <w:rPr>
          <w:rFonts w:cs="Arial"/>
          <w:szCs w:val="22"/>
        </w:rPr>
      </w:pPr>
      <w:r w:rsidRPr="00363846">
        <w:rPr>
          <w:rFonts w:cs="Arial"/>
          <w:szCs w:val="22"/>
        </w:rPr>
        <w:t xml:space="preserve">Students who fulfill the </w:t>
      </w:r>
      <w:r w:rsidR="004152B8" w:rsidRPr="00363846">
        <w:rPr>
          <w:rFonts w:cs="Arial"/>
          <w:szCs w:val="22"/>
        </w:rPr>
        <w:t xml:space="preserve">existing </w:t>
      </w:r>
      <w:r w:rsidR="003F5BB0" w:rsidRPr="00363846">
        <w:rPr>
          <w:rFonts w:cs="Arial"/>
          <w:szCs w:val="22"/>
        </w:rPr>
        <w:t>CSUX</w:t>
      </w:r>
      <w:r w:rsidRPr="00363846">
        <w:rPr>
          <w:rFonts w:cs="Arial"/>
          <w:szCs w:val="22"/>
        </w:rPr>
        <w:t xml:space="preserve"> English admission requirement</w:t>
      </w:r>
      <w:r w:rsidR="00254A81" w:rsidRPr="00363846">
        <w:rPr>
          <w:rFonts w:cs="Arial"/>
          <w:szCs w:val="22"/>
        </w:rPr>
        <w:t>;</w:t>
      </w:r>
      <w:r w:rsidRPr="00363846">
        <w:rPr>
          <w:rFonts w:cs="Arial"/>
          <w:szCs w:val="22"/>
        </w:rPr>
        <w:t xml:space="preserve"> i</w:t>
      </w:r>
      <w:r w:rsidR="005D5FFA" w:rsidRPr="00363846">
        <w:rPr>
          <w:rFonts w:cs="Arial"/>
          <w:szCs w:val="22"/>
        </w:rPr>
        <w:t>.</w:t>
      </w:r>
      <w:r w:rsidRPr="00363846">
        <w:rPr>
          <w:rFonts w:cs="Arial"/>
          <w:szCs w:val="22"/>
        </w:rPr>
        <w:t>e.</w:t>
      </w:r>
      <w:r w:rsidR="005D5FFA" w:rsidRPr="00363846">
        <w:rPr>
          <w:rFonts w:cs="Arial"/>
          <w:szCs w:val="22"/>
        </w:rPr>
        <w:t>,</w:t>
      </w:r>
      <w:r w:rsidRPr="00363846">
        <w:rPr>
          <w:rFonts w:cs="Arial"/>
          <w:szCs w:val="22"/>
        </w:rPr>
        <w:t xml:space="preserve"> TOEFL score of 61 or IELT score of 5.5, may apply for direct admission to </w:t>
      </w:r>
      <w:r w:rsidR="003F5BB0" w:rsidRPr="00363846">
        <w:rPr>
          <w:rFonts w:cs="Arial"/>
          <w:szCs w:val="22"/>
        </w:rPr>
        <w:t>CSUX</w:t>
      </w:r>
      <w:r w:rsidRPr="00363846">
        <w:rPr>
          <w:rFonts w:cs="Arial"/>
          <w:szCs w:val="22"/>
        </w:rPr>
        <w:t>.</w:t>
      </w:r>
    </w:p>
    <w:p w:rsidR="00887F1D" w:rsidRPr="00363846" w:rsidRDefault="00887F1D" w:rsidP="005D5FFA">
      <w:pPr>
        <w:numPr>
          <w:ilvl w:val="0"/>
          <w:numId w:val="1"/>
        </w:numPr>
        <w:spacing w:before="120" w:after="200" w:line="276" w:lineRule="auto"/>
        <w:contextualSpacing/>
        <w:rPr>
          <w:rFonts w:cs="Arial"/>
          <w:szCs w:val="22"/>
        </w:rPr>
      </w:pPr>
      <w:r w:rsidRPr="00363846">
        <w:rPr>
          <w:rFonts w:cs="Arial"/>
          <w:szCs w:val="22"/>
        </w:rPr>
        <w:t xml:space="preserve">Students who apply through the Program and have completed English language preparation in </w:t>
      </w:r>
      <w:r w:rsidR="00803CDE" w:rsidRPr="00363846">
        <w:rPr>
          <w:rFonts w:cs="Arial"/>
          <w:szCs w:val="22"/>
        </w:rPr>
        <w:t>[foreign country]</w:t>
      </w:r>
      <w:r w:rsidRPr="00363846">
        <w:rPr>
          <w:rFonts w:cs="Arial"/>
          <w:szCs w:val="22"/>
        </w:rPr>
        <w:t xml:space="preserve"> offered by </w:t>
      </w:r>
      <w:r w:rsidR="003F5BB0" w:rsidRPr="00363846">
        <w:rPr>
          <w:rFonts w:cs="Arial"/>
          <w:szCs w:val="22"/>
        </w:rPr>
        <w:t>IPU</w:t>
      </w:r>
      <w:r w:rsidRPr="00363846">
        <w:rPr>
          <w:rFonts w:cs="Arial"/>
          <w:szCs w:val="22"/>
        </w:rPr>
        <w:t xml:space="preserve"> may transfer to IEP.  Upon arrival at </w:t>
      </w:r>
      <w:r w:rsidR="003F5BB0" w:rsidRPr="00363846">
        <w:rPr>
          <w:rFonts w:cs="Arial"/>
          <w:szCs w:val="22"/>
        </w:rPr>
        <w:t>CSUX</w:t>
      </w:r>
      <w:r w:rsidRPr="00363846">
        <w:rPr>
          <w:rFonts w:cs="Arial"/>
          <w:szCs w:val="22"/>
        </w:rPr>
        <w:t xml:space="preserve">, students will be given the standard IEP placement assessment: </w:t>
      </w:r>
    </w:p>
    <w:p w:rsidR="00887F1D" w:rsidRPr="00363846" w:rsidRDefault="00887F1D" w:rsidP="00511661">
      <w:pPr>
        <w:numPr>
          <w:ilvl w:val="1"/>
          <w:numId w:val="1"/>
        </w:numPr>
        <w:spacing w:after="200" w:line="276" w:lineRule="auto"/>
        <w:contextualSpacing/>
        <w:rPr>
          <w:rFonts w:cs="Arial"/>
          <w:szCs w:val="22"/>
        </w:rPr>
      </w:pPr>
      <w:r w:rsidRPr="00363846">
        <w:rPr>
          <w:rFonts w:cs="Arial"/>
          <w:szCs w:val="22"/>
        </w:rPr>
        <w:t xml:space="preserve">Students who </w:t>
      </w:r>
      <w:r w:rsidR="004152B8" w:rsidRPr="00363846">
        <w:rPr>
          <w:rFonts w:cs="Arial"/>
          <w:szCs w:val="22"/>
        </w:rPr>
        <w:t>place at</w:t>
      </w:r>
      <w:r w:rsidRPr="00363846">
        <w:rPr>
          <w:rFonts w:cs="Arial"/>
          <w:szCs w:val="22"/>
        </w:rPr>
        <w:t xml:space="preserve"> the IEP</w:t>
      </w:r>
      <w:r w:rsidR="00D40172" w:rsidRPr="00363846">
        <w:rPr>
          <w:rFonts w:cs="Arial"/>
          <w:szCs w:val="22"/>
        </w:rPr>
        <w:t xml:space="preserve"> –</w:t>
      </w:r>
      <w:r w:rsidRPr="00363846">
        <w:rPr>
          <w:rFonts w:cs="Arial"/>
          <w:szCs w:val="22"/>
        </w:rPr>
        <w:t xml:space="preserve"> Academic Skill level 5 </w:t>
      </w:r>
      <w:r w:rsidR="004152B8" w:rsidRPr="00363846">
        <w:rPr>
          <w:rFonts w:cs="Arial"/>
          <w:szCs w:val="22"/>
        </w:rPr>
        <w:t xml:space="preserve">or greater </w:t>
      </w:r>
      <w:r w:rsidRPr="00363846">
        <w:rPr>
          <w:rFonts w:cs="Arial"/>
          <w:szCs w:val="22"/>
        </w:rPr>
        <w:t xml:space="preserve">will begin their English language study at IEP- University Bridge Level A. </w:t>
      </w:r>
      <w:r w:rsidR="004152B8" w:rsidRPr="00363846">
        <w:rPr>
          <w:rFonts w:cs="Arial"/>
          <w:szCs w:val="22"/>
        </w:rPr>
        <w:t xml:space="preserve"> </w:t>
      </w:r>
      <w:r w:rsidRPr="00363846">
        <w:rPr>
          <w:rFonts w:cs="Arial"/>
          <w:szCs w:val="22"/>
        </w:rPr>
        <w:t xml:space="preserve">Upon successful completion of IEP University Bridge Level A, students will be matriculated in a degree program at the beginning of the next available </w:t>
      </w:r>
      <w:r w:rsidR="005D5FFA" w:rsidRPr="00363846">
        <w:rPr>
          <w:rFonts w:cs="Arial"/>
          <w:szCs w:val="22"/>
        </w:rPr>
        <w:t>term</w:t>
      </w:r>
      <w:r w:rsidRPr="00363846">
        <w:rPr>
          <w:rFonts w:cs="Arial"/>
          <w:szCs w:val="22"/>
        </w:rPr>
        <w:t>.</w:t>
      </w:r>
    </w:p>
    <w:p w:rsidR="00887F1D" w:rsidRPr="00363846" w:rsidRDefault="00887F1D" w:rsidP="00511661">
      <w:pPr>
        <w:numPr>
          <w:ilvl w:val="1"/>
          <w:numId w:val="1"/>
        </w:numPr>
        <w:spacing w:after="200" w:line="276" w:lineRule="auto"/>
        <w:contextualSpacing/>
        <w:rPr>
          <w:rFonts w:cs="Arial"/>
          <w:szCs w:val="22"/>
        </w:rPr>
      </w:pPr>
      <w:r w:rsidRPr="00363846">
        <w:rPr>
          <w:rFonts w:cs="Arial"/>
          <w:szCs w:val="22"/>
        </w:rPr>
        <w:t xml:space="preserve">Students who </w:t>
      </w:r>
      <w:r w:rsidR="004152B8" w:rsidRPr="00363846">
        <w:rPr>
          <w:rFonts w:cs="Arial"/>
          <w:szCs w:val="22"/>
        </w:rPr>
        <w:t>place below</w:t>
      </w:r>
      <w:r w:rsidRPr="00363846">
        <w:rPr>
          <w:rFonts w:cs="Arial"/>
          <w:szCs w:val="22"/>
        </w:rPr>
        <w:t xml:space="preserve"> IEP- Academic Skill level 5 will be </w:t>
      </w:r>
      <w:r w:rsidR="004152B8" w:rsidRPr="00363846">
        <w:rPr>
          <w:rFonts w:cs="Arial"/>
          <w:szCs w:val="22"/>
        </w:rPr>
        <w:t>registered in</w:t>
      </w:r>
      <w:r w:rsidRPr="00363846">
        <w:rPr>
          <w:rFonts w:cs="Arial"/>
          <w:szCs w:val="22"/>
        </w:rPr>
        <w:t xml:space="preserve"> an appropriate level </w:t>
      </w:r>
      <w:r w:rsidR="004152B8" w:rsidRPr="00363846">
        <w:rPr>
          <w:rFonts w:cs="Arial"/>
          <w:szCs w:val="22"/>
        </w:rPr>
        <w:t>of IEP</w:t>
      </w:r>
      <w:r w:rsidR="00D40172" w:rsidRPr="00363846">
        <w:rPr>
          <w:rFonts w:cs="Arial"/>
          <w:szCs w:val="22"/>
        </w:rPr>
        <w:t xml:space="preserve"> – </w:t>
      </w:r>
      <w:r w:rsidR="004152B8" w:rsidRPr="00363846">
        <w:rPr>
          <w:rFonts w:cs="Arial"/>
          <w:szCs w:val="22"/>
        </w:rPr>
        <w:t xml:space="preserve">University Bridge Level </w:t>
      </w:r>
      <w:r w:rsidRPr="00363846">
        <w:rPr>
          <w:rFonts w:cs="Arial"/>
          <w:szCs w:val="22"/>
        </w:rPr>
        <w:t xml:space="preserve">and </w:t>
      </w:r>
      <w:r w:rsidR="004152B8" w:rsidRPr="00363846">
        <w:rPr>
          <w:rFonts w:cs="Arial"/>
          <w:szCs w:val="22"/>
        </w:rPr>
        <w:t xml:space="preserve">shall </w:t>
      </w:r>
      <w:r w:rsidRPr="00363846">
        <w:rPr>
          <w:rFonts w:cs="Arial"/>
          <w:szCs w:val="22"/>
        </w:rPr>
        <w:t>advance from level to level according to IEP’s level-advancement protocol</w:t>
      </w:r>
      <w:r w:rsidR="004152B8" w:rsidRPr="00363846">
        <w:rPr>
          <w:rFonts w:cs="Arial"/>
          <w:szCs w:val="22"/>
        </w:rPr>
        <w:t xml:space="preserve"> (which is described at www.</w:t>
      </w:r>
      <w:r w:rsidR="003F5BB0" w:rsidRPr="00363846">
        <w:rPr>
          <w:rFonts w:cs="Arial"/>
          <w:szCs w:val="22"/>
        </w:rPr>
        <w:t>CSUX</w:t>
      </w:r>
      <w:r w:rsidR="004152B8" w:rsidRPr="00363846">
        <w:rPr>
          <w:rFonts w:cs="Arial"/>
          <w:szCs w:val="22"/>
        </w:rPr>
        <w:t>.....)</w:t>
      </w:r>
      <w:r w:rsidRPr="00363846">
        <w:rPr>
          <w:rFonts w:cs="Arial"/>
          <w:szCs w:val="22"/>
        </w:rPr>
        <w:t xml:space="preserve">.  </w:t>
      </w:r>
      <w:r w:rsidR="004152B8" w:rsidRPr="00363846">
        <w:rPr>
          <w:rFonts w:cs="Arial"/>
          <w:szCs w:val="22"/>
        </w:rPr>
        <w:t>Any</w:t>
      </w:r>
      <w:r w:rsidRPr="00363846">
        <w:rPr>
          <w:rFonts w:cs="Arial"/>
          <w:szCs w:val="22"/>
        </w:rPr>
        <w:t xml:space="preserve"> </w:t>
      </w:r>
      <w:proofErr w:type="gramStart"/>
      <w:r w:rsidRPr="00363846">
        <w:rPr>
          <w:rFonts w:cs="Arial"/>
          <w:szCs w:val="22"/>
        </w:rPr>
        <w:t>student</w:t>
      </w:r>
      <w:proofErr w:type="gramEnd"/>
      <w:r w:rsidRPr="00363846">
        <w:rPr>
          <w:rFonts w:cs="Arial"/>
          <w:szCs w:val="22"/>
        </w:rPr>
        <w:t xml:space="preserve"> </w:t>
      </w:r>
      <w:r w:rsidR="004152B8" w:rsidRPr="00363846">
        <w:rPr>
          <w:rFonts w:cs="Arial"/>
          <w:szCs w:val="22"/>
        </w:rPr>
        <w:t xml:space="preserve">who achieves a </w:t>
      </w:r>
      <w:r w:rsidRPr="00363846">
        <w:rPr>
          <w:rFonts w:cs="Arial"/>
          <w:szCs w:val="22"/>
        </w:rPr>
        <w:t xml:space="preserve">TOEFL or IELT score </w:t>
      </w:r>
      <w:r w:rsidR="004152B8" w:rsidRPr="00363846">
        <w:rPr>
          <w:rFonts w:cs="Arial"/>
          <w:szCs w:val="22"/>
        </w:rPr>
        <w:t xml:space="preserve">that meets </w:t>
      </w:r>
      <w:r w:rsidRPr="00363846">
        <w:rPr>
          <w:rFonts w:cs="Arial"/>
          <w:szCs w:val="22"/>
        </w:rPr>
        <w:t xml:space="preserve">the </w:t>
      </w:r>
      <w:r w:rsidR="003F5BB0" w:rsidRPr="00363846">
        <w:rPr>
          <w:rFonts w:cs="Arial"/>
          <w:szCs w:val="22"/>
        </w:rPr>
        <w:t>CSUX</w:t>
      </w:r>
      <w:r w:rsidRPr="00363846">
        <w:rPr>
          <w:rFonts w:cs="Arial"/>
          <w:szCs w:val="22"/>
        </w:rPr>
        <w:t xml:space="preserve"> English proficiency requirement, </w:t>
      </w:r>
      <w:r w:rsidR="004152B8" w:rsidRPr="00363846">
        <w:rPr>
          <w:rFonts w:cs="Arial"/>
          <w:szCs w:val="22"/>
        </w:rPr>
        <w:t xml:space="preserve">may </w:t>
      </w:r>
      <w:r w:rsidRPr="00363846">
        <w:rPr>
          <w:rFonts w:cs="Arial"/>
          <w:szCs w:val="22"/>
        </w:rPr>
        <w:t>matriculate</w:t>
      </w:r>
      <w:r w:rsidR="00FB3E37" w:rsidRPr="00363846">
        <w:rPr>
          <w:rFonts w:cs="Arial"/>
          <w:szCs w:val="22"/>
        </w:rPr>
        <w:t xml:space="preserve"> </w:t>
      </w:r>
      <w:r w:rsidRPr="00363846">
        <w:rPr>
          <w:rFonts w:cs="Arial"/>
          <w:szCs w:val="22"/>
        </w:rPr>
        <w:t xml:space="preserve">in </w:t>
      </w:r>
      <w:r w:rsidR="00FB3E37" w:rsidRPr="00363846">
        <w:rPr>
          <w:rFonts w:cs="Arial"/>
          <w:szCs w:val="22"/>
        </w:rPr>
        <w:t xml:space="preserve">a </w:t>
      </w:r>
      <w:r w:rsidR="003F5BB0" w:rsidRPr="00363846">
        <w:rPr>
          <w:rFonts w:cs="Arial"/>
          <w:szCs w:val="22"/>
        </w:rPr>
        <w:t>CSUX</w:t>
      </w:r>
      <w:r w:rsidR="00FB3E37" w:rsidRPr="00363846">
        <w:rPr>
          <w:rFonts w:cs="Arial"/>
          <w:szCs w:val="22"/>
        </w:rPr>
        <w:t xml:space="preserve"> </w:t>
      </w:r>
      <w:r w:rsidRPr="00363846">
        <w:rPr>
          <w:rFonts w:cs="Arial"/>
          <w:szCs w:val="22"/>
        </w:rPr>
        <w:t xml:space="preserve">degree program at the beginning of the next available </w:t>
      </w:r>
      <w:r w:rsidR="00BF6E30" w:rsidRPr="00363846">
        <w:rPr>
          <w:rFonts w:cs="Arial"/>
          <w:szCs w:val="22"/>
        </w:rPr>
        <w:t>term</w:t>
      </w:r>
      <w:r w:rsidRPr="00363846">
        <w:rPr>
          <w:rFonts w:cs="Arial"/>
          <w:szCs w:val="22"/>
        </w:rPr>
        <w:t xml:space="preserve">. </w:t>
      </w:r>
    </w:p>
    <w:p w:rsidR="00887F1D" w:rsidRPr="00363846" w:rsidRDefault="00887F1D" w:rsidP="00887F1D">
      <w:pPr>
        <w:spacing w:after="200" w:line="276" w:lineRule="auto"/>
        <w:contextualSpacing/>
        <w:rPr>
          <w:rFonts w:cs="Arial"/>
          <w:szCs w:val="22"/>
        </w:rPr>
      </w:pPr>
    </w:p>
    <w:p w:rsidR="005D5FFA" w:rsidRPr="00363846" w:rsidRDefault="00DC06EA" w:rsidP="005D5FFA">
      <w:pPr>
        <w:spacing w:after="200" w:line="276" w:lineRule="auto"/>
        <w:contextualSpacing/>
        <w:jc w:val="center"/>
        <w:rPr>
          <w:rFonts w:eastAsia="Arial Unicode MS" w:cs="Arial"/>
          <w:b/>
          <w:szCs w:val="22"/>
          <w:lang w:eastAsia="ko-KR"/>
        </w:rPr>
      </w:pPr>
      <w:r w:rsidRPr="00363846">
        <w:rPr>
          <w:rFonts w:cs="Arial"/>
          <w:szCs w:val="22"/>
        </w:rPr>
        <w:br w:type="page"/>
      </w:r>
      <w:bookmarkStart w:id="5" w:name="AttachmentC"/>
      <w:r w:rsidR="005D5FFA" w:rsidRPr="00363846">
        <w:rPr>
          <w:rFonts w:eastAsia="Arial Unicode MS" w:cs="Arial"/>
          <w:b/>
          <w:szCs w:val="22"/>
          <w:lang w:eastAsia="ko-KR"/>
        </w:rPr>
        <w:lastRenderedPageBreak/>
        <w:t>Attachment C</w:t>
      </w:r>
      <w:bookmarkEnd w:id="5"/>
    </w:p>
    <w:p w:rsidR="005D5FFA" w:rsidRPr="00363846" w:rsidRDefault="005D5FFA" w:rsidP="005D5FFA">
      <w:pPr>
        <w:rPr>
          <w:rFonts w:eastAsia="Arial Unicode MS" w:cs="Arial"/>
          <w:szCs w:val="22"/>
          <w:lang w:eastAsia="ko-KR"/>
        </w:rPr>
      </w:pPr>
    </w:p>
    <w:p w:rsidR="005D5FFA" w:rsidRPr="00363846" w:rsidRDefault="005D5FFA" w:rsidP="0074052D">
      <w:pPr>
        <w:jc w:val="center"/>
        <w:rPr>
          <w:rFonts w:cs="Arial"/>
          <w:szCs w:val="22"/>
        </w:rPr>
      </w:pPr>
      <w:r w:rsidRPr="00363846">
        <w:rPr>
          <w:rFonts w:cs="Arial"/>
          <w:szCs w:val="22"/>
        </w:rPr>
        <w:t>*PROPOSED GENERAL EDUCATION COURSES</w:t>
      </w:r>
    </w:p>
    <w:p w:rsidR="005D5FFA" w:rsidRPr="00363846" w:rsidRDefault="005D5FFA" w:rsidP="0074052D">
      <w:pPr>
        <w:jc w:val="center"/>
        <w:rPr>
          <w:rFonts w:cs="Arial"/>
          <w:szCs w:val="22"/>
        </w:rPr>
      </w:pPr>
      <w:r w:rsidRPr="00363846">
        <w:rPr>
          <w:rFonts w:cs="Arial"/>
          <w:szCs w:val="22"/>
        </w:rPr>
        <w:t>(Subject to final</w:t>
      </w:r>
      <w:r w:rsidR="0074052D" w:rsidRPr="00363846">
        <w:rPr>
          <w:rFonts w:cs="Arial"/>
          <w:szCs w:val="22"/>
        </w:rPr>
        <w:t xml:space="preserve"> approval)</w:t>
      </w:r>
    </w:p>
    <w:p w:rsidR="005D5FFA" w:rsidRPr="00363846" w:rsidRDefault="005D5FFA" w:rsidP="005D5FFA">
      <w:pPr>
        <w:rPr>
          <w:rFonts w:cs="Arial"/>
          <w:szCs w:val="22"/>
        </w:rPr>
      </w:pPr>
    </w:p>
    <w:p w:rsidR="005D5FFA" w:rsidRPr="00363846" w:rsidRDefault="005D5FFA" w:rsidP="005D5FFA">
      <w:pPr>
        <w:rPr>
          <w:rFonts w:cs="Arial"/>
          <w:szCs w:val="22"/>
        </w:rPr>
      </w:pPr>
    </w:p>
    <w:p w:rsidR="005D5FFA" w:rsidRPr="00363846" w:rsidRDefault="005D5FFA" w:rsidP="005D5FFA">
      <w:pPr>
        <w:rPr>
          <w:rFonts w:cs="Arial"/>
          <w:szCs w:val="22"/>
          <w:u w:val="single"/>
        </w:rPr>
      </w:pPr>
      <w:r w:rsidRPr="00363846">
        <w:rPr>
          <w:rFonts w:cs="Arial"/>
          <w:szCs w:val="22"/>
          <w:u w:val="single"/>
        </w:rPr>
        <w:t>Semester 1</w:t>
      </w:r>
    </w:p>
    <w:p w:rsidR="005D5FFA" w:rsidRPr="00363846" w:rsidRDefault="005D5FFA" w:rsidP="005D5FFA">
      <w:pPr>
        <w:rPr>
          <w:rFonts w:cs="Arial"/>
          <w:szCs w:val="22"/>
        </w:rPr>
      </w:pPr>
    </w:p>
    <w:p w:rsidR="005D5FFA" w:rsidRPr="00363846" w:rsidRDefault="0074052D" w:rsidP="005D5FFA">
      <w:pPr>
        <w:rPr>
          <w:rFonts w:cs="Arial"/>
          <w:szCs w:val="22"/>
        </w:rPr>
      </w:pPr>
      <w:r w:rsidRPr="00363846">
        <w:rPr>
          <w:rFonts w:cs="Arial"/>
          <w:szCs w:val="22"/>
        </w:rPr>
        <w:t>Mathematics /</w:t>
      </w:r>
      <w:r w:rsidR="005D5FFA" w:rsidRPr="00363846">
        <w:rPr>
          <w:rFonts w:cs="Arial"/>
          <w:szCs w:val="22"/>
        </w:rPr>
        <w:t xml:space="preserve"> Pre-calculus (GE M</w:t>
      </w:r>
      <w:r w:rsidR="00B1734D" w:rsidRPr="00363846">
        <w:rPr>
          <w:rFonts w:cs="Arial"/>
          <w:szCs w:val="22"/>
        </w:rPr>
        <w:t>ath)</w:t>
      </w:r>
    </w:p>
    <w:p w:rsidR="005D5FFA" w:rsidRPr="00363846" w:rsidRDefault="005D5FFA" w:rsidP="005D5FFA">
      <w:pPr>
        <w:rPr>
          <w:rFonts w:cs="Arial"/>
          <w:szCs w:val="22"/>
        </w:rPr>
      </w:pPr>
      <w:r w:rsidRPr="00363846">
        <w:rPr>
          <w:rFonts w:cs="Arial"/>
          <w:szCs w:val="22"/>
        </w:rPr>
        <w:t xml:space="preserve">Earth Environment and Human </w:t>
      </w:r>
      <w:r w:rsidR="0074052D" w:rsidRPr="00363846">
        <w:rPr>
          <w:rFonts w:cs="Arial"/>
          <w:szCs w:val="22"/>
        </w:rPr>
        <w:t xml:space="preserve">Behavior </w:t>
      </w:r>
      <w:r w:rsidRPr="00363846">
        <w:rPr>
          <w:rFonts w:cs="Arial"/>
          <w:szCs w:val="22"/>
        </w:rPr>
        <w:t>(GE Science)</w:t>
      </w:r>
    </w:p>
    <w:p w:rsidR="005D5FFA" w:rsidRPr="00363846" w:rsidRDefault="005D5FFA" w:rsidP="005D5FFA">
      <w:pPr>
        <w:rPr>
          <w:rFonts w:cs="Arial"/>
          <w:szCs w:val="22"/>
        </w:rPr>
      </w:pPr>
      <w:r w:rsidRPr="00363846">
        <w:rPr>
          <w:rFonts w:cs="Arial"/>
          <w:szCs w:val="22"/>
        </w:rPr>
        <w:t>Understanding of the Universe (GE Science)</w:t>
      </w:r>
    </w:p>
    <w:p w:rsidR="005D5FFA" w:rsidRPr="00363846" w:rsidRDefault="005D5FFA" w:rsidP="005D5FFA">
      <w:pPr>
        <w:rPr>
          <w:rFonts w:cs="Arial"/>
          <w:szCs w:val="22"/>
        </w:rPr>
      </w:pPr>
      <w:r w:rsidRPr="00363846">
        <w:rPr>
          <w:rFonts w:cs="Arial"/>
          <w:szCs w:val="22"/>
        </w:rPr>
        <w:t>Understanding of Performing Arts and Theatre (GE Arts/Humanities)</w:t>
      </w:r>
    </w:p>
    <w:p w:rsidR="005D5FFA" w:rsidRPr="00363846" w:rsidRDefault="005D5FFA" w:rsidP="005D5FFA">
      <w:pPr>
        <w:rPr>
          <w:rFonts w:cs="Arial"/>
          <w:szCs w:val="22"/>
        </w:rPr>
      </w:pPr>
      <w:r w:rsidRPr="00363846">
        <w:rPr>
          <w:rFonts w:cs="Arial"/>
          <w:szCs w:val="22"/>
        </w:rPr>
        <w:t>Contemporary Sociology (GE Social Science)</w:t>
      </w:r>
    </w:p>
    <w:p w:rsidR="005D5FFA" w:rsidRPr="00363846" w:rsidRDefault="005D5FFA" w:rsidP="005D5FFA">
      <w:pPr>
        <w:rPr>
          <w:rFonts w:cs="Arial"/>
          <w:szCs w:val="22"/>
        </w:rPr>
      </w:pPr>
      <w:r w:rsidRPr="00363846">
        <w:rPr>
          <w:rFonts w:cs="Arial"/>
          <w:szCs w:val="22"/>
        </w:rPr>
        <w:t>15 units</w:t>
      </w:r>
    </w:p>
    <w:p w:rsidR="005D5FFA" w:rsidRPr="00363846" w:rsidRDefault="005D5FFA" w:rsidP="005D5FFA">
      <w:pPr>
        <w:rPr>
          <w:rFonts w:cs="Arial"/>
          <w:szCs w:val="22"/>
        </w:rPr>
      </w:pPr>
    </w:p>
    <w:p w:rsidR="005D5FFA" w:rsidRPr="00363846" w:rsidRDefault="005D5FFA" w:rsidP="005D5FFA">
      <w:pPr>
        <w:rPr>
          <w:rFonts w:cs="Arial"/>
          <w:szCs w:val="22"/>
        </w:rPr>
      </w:pPr>
    </w:p>
    <w:p w:rsidR="005D5FFA" w:rsidRPr="00363846" w:rsidRDefault="005D5FFA" w:rsidP="005D5FFA">
      <w:pPr>
        <w:rPr>
          <w:rFonts w:cs="Arial"/>
          <w:szCs w:val="22"/>
          <w:u w:val="single"/>
        </w:rPr>
      </w:pPr>
      <w:r w:rsidRPr="00363846">
        <w:rPr>
          <w:rFonts w:cs="Arial"/>
          <w:szCs w:val="22"/>
          <w:u w:val="single"/>
        </w:rPr>
        <w:t>Semester 2</w:t>
      </w:r>
    </w:p>
    <w:p w:rsidR="005D5FFA" w:rsidRPr="00363846" w:rsidRDefault="005D5FFA" w:rsidP="005D5FFA">
      <w:pPr>
        <w:rPr>
          <w:rFonts w:cs="Arial"/>
          <w:szCs w:val="22"/>
        </w:rPr>
      </w:pPr>
    </w:p>
    <w:p w:rsidR="005D5FFA" w:rsidRPr="00363846" w:rsidRDefault="005D5FFA" w:rsidP="005D5FFA">
      <w:pPr>
        <w:rPr>
          <w:rFonts w:cs="Arial"/>
          <w:szCs w:val="22"/>
        </w:rPr>
      </w:pPr>
      <w:r w:rsidRPr="00363846">
        <w:rPr>
          <w:rFonts w:cs="Arial"/>
          <w:szCs w:val="22"/>
        </w:rPr>
        <w:t>Intro to Another Country’s Language and Literature (GE Arts and Humanities)</w:t>
      </w:r>
    </w:p>
    <w:p w:rsidR="005D5FFA" w:rsidRPr="00363846" w:rsidRDefault="005D5FFA" w:rsidP="005D5FFA">
      <w:pPr>
        <w:rPr>
          <w:rFonts w:cs="Arial"/>
          <w:szCs w:val="22"/>
        </w:rPr>
      </w:pPr>
      <w:r w:rsidRPr="00363846">
        <w:rPr>
          <w:rFonts w:cs="Arial"/>
          <w:szCs w:val="22"/>
        </w:rPr>
        <w:t>Understanding Philosophy (GE Compare Culture)</w:t>
      </w:r>
    </w:p>
    <w:p w:rsidR="005D5FFA" w:rsidRPr="00363846" w:rsidRDefault="005D5FFA" w:rsidP="005D5FFA">
      <w:pPr>
        <w:rPr>
          <w:rFonts w:cs="Arial"/>
          <w:szCs w:val="22"/>
        </w:rPr>
      </w:pPr>
      <w:r w:rsidRPr="00363846">
        <w:rPr>
          <w:rFonts w:cs="Arial"/>
          <w:szCs w:val="22"/>
        </w:rPr>
        <w:t>Economics and Society (GE Social Science)</w:t>
      </w:r>
    </w:p>
    <w:p w:rsidR="005D5FFA" w:rsidRPr="00363846" w:rsidRDefault="005D5FFA" w:rsidP="005D5FFA">
      <w:pPr>
        <w:rPr>
          <w:rFonts w:cs="Arial"/>
          <w:szCs w:val="22"/>
        </w:rPr>
      </w:pPr>
      <w:r w:rsidRPr="00363846">
        <w:rPr>
          <w:rFonts w:cs="Arial"/>
          <w:szCs w:val="22"/>
        </w:rPr>
        <w:t>Another Country’s History and Literature (GE Compare Culture)</w:t>
      </w:r>
    </w:p>
    <w:p w:rsidR="005D5FFA" w:rsidRPr="00363846" w:rsidRDefault="005D5FFA" w:rsidP="005D5FFA">
      <w:pPr>
        <w:rPr>
          <w:rFonts w:cs="Arial"/>
          <w:szCs w:val="22"/>
        </w:rPr>
      </w:pPr>
      <w:r w:rsidRPr="00363846">
        <w:rPr>
          <w:rFonts w:cs="Arial"/>
          <w:szCs w:val="22"/>
        </w:rPr>
        <w:t>Healthy Life (GE Lifelong Learning)</w:t>
      </w:r>
    </w:p>
    <w:p w:rsidR="005D5FFA" w:rsidRPr="00363846" w:rsidRDefault="005D5FFA" w:rsidP="005D5FFA">
      <w:pPr>
        <w:rPr>
          <w:rFonts w:cs="Arial"/>
          <w:szCs w:val="22"/>
        </w:rPr>
      </w:pPr>
      <w:r w:rsidRPr="00363846">
        <w:rPr>
          <w:rFonts w:cs="Arial"/>
          <w:szCs w:val="22"/>
        </w:rPr>
        <w:t>15 units</w:t>
      </w:r>
    </w:p>
    <w:p w:rsidR="005D5FFA" w:rsidRPr="00363846" w:rsidRDefault="005D5FFA" w:rsidP="005D5FFA">
      <w:pPr>
        <w:rPr>
          <w:rFonts w:cs="Arial"/>
          <w:szCs w:val="22"/>
        </w:rPr>
      </w:pPr>
    </w:p>
    <w:p w:rsidR="005D5FFA" w:rsidRPr="00363846" w:rsidRDefault="005D5FFA" w:rsidP="005D5FFA">
      <w:pPr>
        <w:rPr>
          <w:rFonts w:cs="Arial"/>
          <w:szCs w:val="22"/>
        </w:rPr>
      </w:pPr>
      <w:r w:rsidRPr="00363846">
        <w:rPr>
          <w:rFonts w:cs="Arial"/>
          <w:szCs w:val="22"/>
        </w:rPr>
        <w:t>Total 30 units</w:t>
      </w:r>
    </w:p>
    <w:p w:rsidR="005D5FFA" w:rsidRPr="00363846" w:rsidRDefault="005D5FFA" w:rsidP="005D5FFA">
      <w:pPr>
        <w:rPr>
          <w:rFonts w:cs="Arial"/>
          <w:szCs w:val="22"/>
        </w:rPr>
      </w:pPr>
    </w:p>
    <w:p w:rsidR="005D5FFA" w:rsidRPr="00363846" w:rsidRDefault="005D5FFA" w:rsidP="005D5FFA">
      <w:pPr>
        <w:rPr>
          <w:rFonts w:eastAsia="Arial Unicode MS" w:cs="Arial"/>
          <w:szCs w:val="22"/>
          <w:lang w:eastAsia="ko-KR"/>
        </w:rPr>
      </w:pPr>
    </w:p>
    <w:p w:rsidR="005D5FFA" w:rsidRPr="00363846" w:rsidRDefault="005D5FFA" w:rsidP="005D5FFA">
      <w:pPr>
        <w:rPr>
          <w:rFonts w:eastAsia="Arial Unicode MS" w:cs="Arial"/>
          <w:szCs w:val="22"/>
          <w:lang w:eastAsia="ko-KR"/>
        </w:rPr>
      </w:pPr>
    </w:p>
    <w:p w:rsidR="005D5FFA" w:rsidRPr="00363846" w:rsidRDefault="00760AB2" w:rsidP="005D5FFA">
      <w:pPr>
        <w:rPr>
          <w:rFonts w:eastAsia="Arial Unicode MS" w:cs="Arial"/>
          <w:szCs w:val="22"/>
          <w:lang w:eastAsia="ko-KR"/>
        </w:rPr>
      </w:pPr>
      <w:r w:rsidRPr="00363846">
        <w:rPr>
          <w:rFonts w:eastAsia="Arial Unicode MS" w:cs="Arial"/>
          <w:szCs w:val="22"/>
          <w:lang w:eastAsia="ko-KR"/>
        </w:rPr>
        <w:t>*</w:t>
      </w:r>
      <w:r w:rsidR="005D5FFA" w:rsidRPr="00363846">
        <w:rPr>
          <w:rFonts w:eastAsia="Arial Unicode MS" w:cs="Arial"/>
          <w:szCs w:val="22"/>
          <w:lang w:eastAsia="ko-KR"/>
        </w:rPr>
        <w:t xml:space="preserve">SUBJECT TO CHANGE BY MUTUAL </w:t>
      </w:r>
      <w:r w:rsidR="00B1734D" w:rsidRPr="00363846">
        <w:rPr>
          <w:rFonts w:eastAsia="Arial Unicode MS" w:cs="Arial"/>
          <w:szCs w:val="22"/>
          <w:lang w:eastAsia="ko-KR"/>
        </w:rPr>
        <w:t xml:space="preserve">WRITTEN </w:t>
      </w:r>
      <w:r w:rsidR="005D5FFA" w:rsidRPr="00363846">
        <w:rPr>
          <w:rFonts w:eastAsia="Arial Unicode MS" w:cs="Arial"/>
          <w:szCs w:val="22"/>
          <w:lang w:eastAsia="ko-KR"/>
        </w:rPr>
        <w:t>AGREEMENT</w:t>
      </w:r>
    </w:p>
    <w:p w:rsidR="00887F1D" w:rsidRPr="00363846" w:rsidRDefault="005D5FFA" w:rsidP="003F65ED">
      <w:pPr>
        <w:spacing w:after="200" w:line="276" w:lineRule="auto"/>
        <w:contextualSpacing/>
        <w:jc w:val="center"/>
        <w:rPr>
          <w:rFonts w:eastAsia="Arial Unicode MS" w:cs="Arial"/>
          <w:b/>
          <w:szCs w:val="22"/>
          <w:lang w:eastAsia="ko-KR"/>
        </w:rPr>
      </w:pPr>
      <w:r w:rsidRPr="00363846">
        <w:rPr>
          <w:rFonts w:eastAsia="Arial Unicode MS" w:cs="Arial"/>
          <w:szCs w:val="22"/>
          <w:lang w:eastAsia="ko-KR"/>
        </w:rPr>
        <w:br w:type="page"/>
      </w:r>
      <w:bookmarkStart w:id="6" w:name="AttachmentD"/>
      <w:r w:rsidR="001B4D04" w:rsidRPr="00363846">
        <w:rPr>
          <w:rFonts w:eastAsia="Arial Unicode MS" w:cs="Arial"/>
          <w:b/>
          <w:szCs w:val="22"/>
          <w:lang w:eastAsia="ko-KR"/>
        </w:rPr>
        <w:lastRenderedPageBreak/>
        <w:t>Attachment</w:t>
      </w:r>
      <w:r w:rsidR="00887F1D" w:rsidRPr="00363846">
        <w:rPr>
          <w:rFonts w:eastAsia="Arial Unicode MS" w:cs="Arial"/>
          <w:b/>
          <w:szCs w:val="22"/>
          <w:lang w:eastAsia="ko-KR"/>
        </w:rPr>
        <w:t xml:space="preserve"> D</w:t>
      </w:r>
      <w:bookmarkEnd w:id="6"/>
    </w:p>
    <w:p w:rsidR="00887F1D" w:rsidRPr="00363846" w:rsidRDefault="00887F1D" w:rsidP="00887F1D">
      <w:pPr>
        <w:rPr>
          <w:rFonts w:eastAsia="Arial Unicode MS" w:cs="Arial"/>
          <w:szCs w:val="22"/>
          <w:lang w:eastAsia="ko-KR"/>
        </w:rPr>
      </w:pPr>
    </w:p>
    <w:p w:rsidR="00887F1D" w:rsidRPr="00363846" w:rsidRDefault="00887F1D" w:rsidP="00B31DF2">
      <w:pPr>
        <w:jc w:val="center"/>
        <w:rPr>
          <w:rFonts w:eastAsia="Arial Unicode MS" w:cs="Arial"/>
          <w:szCs w:val="22"/>
          <w:lang w:eastAsia="ko-KR"/>
        </w:rPr>
      </w:pPr>
      <w:r w:rsidRPr="00363846">
        <w:rPr>
          <w:rFonts w:eastAsia="Arial Unicode MS" w:cs="Arial"/>
          <w:szCs w:val="22"/>
          <w:lang w:eastAsia="ko-KR"/>
        </w:rPr>
        <w:t>ACADEMIC YEAR</w:t>
      </w:r>
    </w:p>
    <w:p w:rsidR="00887F1D" w:rsidRPr="00363846" w:rsidRDefault="00887F1D" w:rsidP="00887F1D">
      <w:pPr>
        <w:rPr>
          <w:rFonts w:eastAsia="Arial Unicode MS" w:cs="Arial"/>
          <w:szCs w:val="22"/>
          <w:lang w:eastAsia="ko-KR"/>
        </w:rPr>
      </w:pPr>
    </w:p>
    <w:p w:rsidR="00887F1D" w:rsidRPr="00363846" w:rsidRDefault="00887F1D" w:rsidP="00887F1D">
      <w:pPr>
        <w:rPr>
          <w:rFonts w:eastAsia="Arial Unicode MS" w:cs="Arial"/>
          <w:szCs w:val="22"/>
          <w:lang w:eastAsia="ko-KR"/>
        </w:rPr>
      </w:pPr>
    </w:p>
    <w:tbl>
      <w:tblPr>
        <w:tblpPr w:leftFromText="142" w:rightFromText="142" w:vertAnchor="page" w:horzAnchor="page" w:tblpX="2461" w:tblpY="27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3904"/>
      </w:tblGrid>
      <w:tr w:rsidR="00B31DF2" w:rsidRPr="00363846" w:rsidTr="00B31DF2">
        <w:trPr>
          <w:trHeight w:val="404"/>
        </w:trPr>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rsidR="00B31DF2" w:rsidRPr="00363846" w:rsidRDefault="00B31DF2" w:rsidP="00B31DF2">
            <w:pPr>
              <w:jc w:val="center"/>
              <w:rPr>
                <w:rFonts w:eastAsia="Arial Unicode MS" w:cs="Arial"/>
                <w:szCs w:val="22"/>
                <w:lang w:eastAsia="ko-KR"/>
              </w:rPr>
            </w:pPr>
            <w:r w:rsidRPr="00363846">
              <w:rPr>
                <w:rFonts w:eastAsia="Arial Unicode MS" w:cs="Arial"/>
                <w:szCs w:val="22"/>
                <w:lang w:eastAsia="ko-KR"/>
              </w:rPr>
              <w:t>ACADEMIC YEAR</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rsidR="00B31DF2" w:rsidRPr="00363846" w:rsidRDefault="00B31DF2" w:rsidP="00B31DF2">
            <w:pPr>
              <w:jc w:val="center"/>
              <w:rPr>
                <w:rFonts w:eastAsia="Arial Unicode MS" w:cs="Arial"/>
                <w:szCs w:val="22"/>
                <w:lang w:eastAsia="ko-KR"/>
              </w:rPr>
            </w:pPr>
            <w:r w:rsidRPr="00363846">
              <w:rPr>
                <w:rFonts w:eastAsia="Arial Unicode MS" w:cs="Arial"/>
                <w:szCs w:val="22"/>
                <w:lang w:eastAsia="ko-KR"/>
              </w:rPr>
              <w:t>PERIOD</w:t>
            </w:r>
          </w:p>
        </w:tc>
      </w:tr>
      <w:tr w:rsidR="00B31DF2" w:rsidRPr="00363846" w:rsidTr="00B31DF2">
        <w:trPr>
          <w:trHeight w:val="404"/>
        </w:trPr>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rsidR="00B31DF2" w:rsidRPr="00363846" w:rsidRDefault="00B31DF2" w:rsidP="00B31DF2">
            <w:pPr>
              <w:jc w:val="center"/>
              <w:rPr>
                <w:rFonts w:eastAsia="Arial Unicode MS" w:cs="Arial"/>
                <w:szCs w:val="22"/>
                <w:lang w:eastAsia="ko-KR"/>
              </w:rPr>
            </w:pPr>
            <w:r w:rsidRPr="00363846">
              <w:rPr>
                <w:rFonts w:eastAsia="Arial Unicode MS" w:cs="Arial"/>
                <w:szCs w:val="22"/>
                <w:lang w:eastAsia="ko-KR"/>
              </w:rPr>
              <w:t>YEAR 1</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rsidR="00B31DF2" w:rsidRPr="00363846" w:rsidRDefault="00B31DF2" w:rsidP="00B31DF2">
            <w:pPr>
              <w:jc w:val="center"/>
              <w:rPr>
                <w:rFonts w:eastAsia="Arial Unicode MS" w:cs="Arial"/>
                <w:szCs w:val="22"/>
                <w:lang w:eastAsia="ko-KR"/>
              </w:rPr>
            </w:pPr>
            <w:r w:rsidRPr="00363846">
              <w:rPr>
                <w:rFonts w:eastAsia="Arial Unicode MS" w:cs="Arial"/>
                <w:szCs w:val="22"/>
                <w:lang w:eastAsia="ko-KR"/>
              </w:rPr>
              <w:t>March 2012– December 2012</w:t>
            </w:r>
          </w:p>
        </w:tc>
      </w:tr>
      <w:tr w:rsidR="00B31DF2" w:rsidRPr="00363846" w:rsidTr="00B31DF2">
        <w:trPr>
          <w:trHeight w:val="404"/>
        </w:trPr>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rsidR="00B31DF2" w:rsidRPr="00363846" w:rsidRDefault="00B31DF2" w:rsidP="00B31DF2">
            <w:pPr>
              <w:jc w:val="center"/>
              <w:rPr>
                <w:rFonts w:eastAsia="Arial Unicode MS" w:cs="Arial"/>
                <w:szCs w:val="22"/>
                <w:lang w:eastAsia="ko-KR"/>
              </w:rPr>
            </w:pPr>
            <w:r w:rsidRPr="00363846">
              <w:rPr>
                <w:rFonts w:eastAsia="Arial Unicode MS" w:cs="Arial"/>
                <w:szCs w:val="22"/>
                <w:lang w:eastAsia="ko-KR"/>
              </w:rPr>
              <w:t>YEAR 2</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rsidR="00B31DF2" w:rsidRPr="00363846" w:rsidRDefault="00B31DF2" w:rsidP="00B31DF2">
            <w:pPr>
              <w:jc w:val="center"/>
              <w:rPr>
                <w:rFonts w:cs="Arial"/>
                <w:szCs w:val="22"/>
                <w:lang w:eastAsia="ko-KR"/>
              </w:rPr>
            </w:pPr>
            <w:r w:rsidRPr="00363846">
              <w:rPr>
                <w:rFonts w:eastAsia="Arial Unicode MS" w:cs="Arial"/>
                <w:szCs w:val="22"/>
                <w:lang w:eastAsia="ko-KR"/>
              </w:rPr>
              <w:t>March 2013– December 2013</w:t>
            </w:r>
          </w:p>
        </w:tc>
      </w:tr>
      <w:tr w:rsidR="00B31DF2" w:rsidRPr="00363846" w:rsidTr="00B31DF2">
        <w:trPr>
          <w:trHeight w:val="404"/>
        </w:trPr>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rsidR="00B31DF2" w:rsidRPr="00363846" w:rsidRDefault="00B31DF2" w:rsidP="00B31DF2">
            <w:pPr>
              <w:jc w:val="center"/>
              <w:rPr>
                <w:rFonts w:eastAsia="Arial Unicode MS" w:cs="Arial"/>
                <w:szCs w:val="22"/>
                <w:lang w:eastAsia="ko-KR"/>
              </w:rPr>
            </w:pPr>
            <w:r w:rsidRPr="00363846">
              <w:rPr>
                <w:rFonts w:eastAsia="Arial Unicode MS" w:cs="Arial"/>
                <w:szCs w:val="22"/>
                <w:lang w:eastAsia="ko-KR"/>
              </w:rPr>
              <w:t>YEAR 3</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rsidR="00B31DF2" w:rsidRPr="00363846" w:rsidRDefault="00B31DF2" w:rsidP="00B31DF2">
            <w:pPr>
              <w:jc w:val="center"/>
              <w:rPr>
                <w:rFonts w:cs="Arial"/>
                <w:szCs w:val="22"/>
                <w:lang w:eastAsia="ko-KR"/>
              </w:rPr>
            </w:pPr>
            <w:r w:rsidRPr="00363846">
              <w:rPr>
                <w:rFonts w:eastAsia="Arial Unicode MS" w:cs="Arial"/>
                <w:szCs w:val="22"/>
                <w:lang w:eastAsia="ko-KR"/>
              </w:rPr>
              <w:t>March 2014– December 2014</w:t>
            </w:r>
          </w:p>
        </w:tc>
      </w:tr>
      <w:tr w:rsidR="00B31DF2" w:rsidRPr="00363846" w:rsidTr="00B31DF2">
        <w:trPr>
          <w:trHeight w:val="404"/>
        </w:trPr>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rsidR="00B31DF2" w:rsidRPr="00363846" w:rsidRDefault="00B31DF2" w:rsidP="00B31DF2">
            <w:pPr>
              <w:jc w:val="center"/>
              <w:rPr>
                <w:rFonts w:eastAsia="Arial Unicode MS" w:cs="Arial"/>
                <w:szCs w:val="22"/>
                <w:lang w:eastAsia="ko-KR"/>
              </w:rPr>
            </w:pPr>
            <w:r w:rsidRPr="00363846">
              <w:rPr>
                <w:rFonts w:eastAsia="Arial Unicode MS" w:cs="Arial"/>
                <w:szCs w:val="22"/>
                <w:lang w:eastAsia="ko-KR"/>
              </w:rPr>
              <w:t>YEAR 4</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rsidR="00B31DF2" w:rsidRPr="00363846" w:rsidRDefault="00B31DF2" w:rsidP="00B31DF2">
            <w:pPr>
              <w:jc w:val="center"/>
              <w:rPr>
                <w:rFonts w:cs="Arial"/>
                <w:szCs w:val="22"/>
                <w:lang w:eastAsia="ko-KR"/>
              </w:rPr>
            </w:pPr>
            <w:r w:rsidRPr="00363846">
              <w:rPr>
                <w:rFonts w:eastAsia="Arial Unicode MS" w:cs="Arial"/>
                <w:szCs w:val="22"/>
                <w:lang w:eastAsia="ko-KR"/>
              </w:rPr>
              <w:t>March 2015– December 2015</w:t>
            </w:r>
          </w:p>
        </w:tc>
      </w:tr>
      <w:tr w:rsidR="00B31DF2" w:rsidRPr="00363846" w:rsidTr="00B31DF2">
        <w:trPr>
          <w:trHeight w:val="424"/>
        </w:trPr>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rsidR="00B31DF2" w:rsidRPr="00363846" w:rsidRDefault="00B31DF2" w:rsidP="00B31DF2">
            <w:pPr>
              <w:jc w:val="center"/>
              <w:rPr>
                <w:rFonts w:eastAsia="Arial Unicode MS" w:cs="Arial"/>
                <w:szCs w:val="22"/>
                <w:lang w:eastAsia="ko-KR"/>
              </w:rPr>
            </w:pPr>
            <w:r w:rsidRPr="00363846">
              <w:rPr>
                <w:rFonts w:eastAsia="Arial Unicode MS" w:cs="Arial"/>
                <w:szCs w:val="22"/>
                <w:lang w:eastAsia="ko-KR"/>
              </w:rPr>
              <w:t>YEAR 5</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rsidR="00B31DF2" w:rsidRPr="00363846" w:rsidRDefault="00B31DF2" w:rsidP="00B31DF2">
            <w:pPr>
              <w:jc w:val="center"/>
              <w:rPr>
                <w:rFonts w:cs="Arial"/>
                <w:szCs w:val="22"/>
                <w:lang w:eastAsia="ko-KR"/>
              </w:rPr>
            </w:pPr>
            <w:r w:rsidRPr="00363846">
              <w:rPr>
                <w:rFonts w:eastAsia="Arial Unicode MS" w:cs="Arial"/>
                <w:szCs w:val="22"/>
                <w:lang w:eastAsia="ko-KR"/>
              </w:rPr>
              <w:t>March 2016– December 2016</w:t>
            </w:r>
          </w:p>
        </w:tc>
      </w:tr>
    </w:tbl>
    <w:p w:rsidR="00887F1D" w:rsidRPr="00363846" w:rsidRDefault="00887F1D" w:rsidP="00887F1D">
      <w:pPr>
        <w:rPr>
          <w:rFonts w:eastAsia="Arial Unicode MS" w:cs="Arial"/>
          <w:szCs w:val="22"/>
          <w:lang w:eastAsia="ko-KR"/>
        </w:rPr>
      </w:pPr>
    </w:p>
    <w:p w:rsidR="00887F1D" w:rsidRPr="00363846" w:rsidRDefault="00887F1D" w:rsidP="00887F1D">
      <w:pPr>
        <w:rPr>
          <w:rFonts w:eastAsia="Arial Unicode MS" w:cs="Arial"/>
          <w:szCs w:val="22"/>
          <w:lang w:eastAsia="ko-KR"/>
        </w:rPr>
      </w:pPr>
    </w:p>
    <w:p w:rsidR="00887F1D" w:rsidRPr="00363846" w:rsidRDefault="00887F1D" w:rsidP="00887F1D">
      <w:pPr>
        <w:rPr>
          <w:rFonts w:eastAsia="Arial Unicode MS" w:cs="Arial"/>
          <w:szCs w:val="22"/>
          <w:lang w:eastAsia="ko-KR"/>
        </w:rPr>
      </w:pPr>
    </w:p>
    <w:p w:rsidR="00887F1D" w:rsidRPr="00363846" w:rsidRDefault="00887F1D" w:rsidP="00887F1D">
      <w:pPr>
        <w:rPr>
          <w:rFonts w:eastAsia="Arial Unicode MS" w:cs="Arial"/>
          <w:szCs w:val="22"/>
          <w:lang w:eastAsia="ko-KR"/>
        </w:rPr>
      </w:pPr>
    </w:p>
    <w:p w:rsidR="00887F1D" w:rsidRPr="00363846" w:rsidRDefault="00887F1D" w:rsidP="00887F1D">
      <w:pPr>
        <w:rPr>
          <w:rFonts w:eastAsia="Arial Unicode MS" w:cs="Arial"/>
          <w:szCs w:val="22"/>
          <w:lang w:eastAsia="ko-KR"/>
        </w:rPr>
      </w:pPr>
    </w:p>
    <w:p w:rsidR="00887F1D" w:rsidRPr="00363846" w:rsidRDefault="00887F1D" w:rsidP="00887F1D">
      <w:pPr>
        <w:rPr>
          <w:rFonts w:eastAsia="Arial Unicode MS" w:cs="Arial"/>
          <w:szCs w:val="22"/>
          <w:lang w:eastAsia="ko-KR"/>
        </w:rPr>
      </w:pPr>
    </w:p>
    <w:p w:rsidR="00887F1D" w:rsidRPr="00363846" w:rsidRDefault="00887F1D" w:rsidP="00887F1D">
      <w:pPr>
        <w:rPr>
          <w:rFonts w:eastAsia="Arial Unicode MS" w:cs="Arial"/>
          <w:szCs w:val="22"/>
          <w:lang w:eastAsia="ko-KR"/>
        </w:rPr>
      </w:pPr>
    </w:p>
    <w:p w:rsidR="00887F1D" w:rsidRPr="00363846" w:rsidRDefault="00887F1D" w:rsidP="00887F1D">
      <w:pPr>
        <w:rPr>
          <w:rFonts w:eastAsia="Arial Unicode MS" w:cs="Arial"/>
          <w:szCs w:val="22"/>
          <w:lang w:eastAsia="ko-KR"/>
        </w:rPr>
      </w:pPr>
    </w:p>
    <w:p w:rsidR="00887F1D" w:rsidRPr="00363846" w:rsidRDefault="00887F1D" w:rsidP="00887F1D">
      <w:pPr>
        <w:rPr>
          <w:rFonts w:eastAsia="Arial Unicode MS" w:cs="Arial"/>
          <w:szCs w:val="22"/>
          <w:lang w:eastAsia="ko-KR"/>
        </w:rPr>
      </w:pPr>
    </w:p>
    <w:p w:rsidR="00887F1D" w:rsidRPr="00363846" w:rsidRDefault="00887F1D" w:rsidP="00887F1D">
      <w:pPr>
        <w:rPr>
          <w:rFonts w:eastAsia="Arial Unicode MS" w:cs="Arial"/>
          <w:szCs w:val="22"/>
          <w:lang w:eastAsia="ko-KR"/>
        </w:rPr>
      </w:pPr>
    </w:p>
    <w:p w:rsidR="00887F1D" w:rsidRPr="00363846" w:rsidRDefault="00887F1D" w:rsidP="00887F1D">
      <w:pPr>
        <w:rPr>
          <w:rFonts w:cs="Arial"/>
          <w:szCs w:val="22"/>
        </w:rPr>
      </w:pPr>
    </w:p>
    <w:sectPr w:rsidR="00887F1D" w:rsidRPr="00363846" w:rsidSect="00454F6B">
      <w:headerReference w:type="default" r:id="rId9"/>
      <w:footerReference w:type="default" r:id="rId10"/>
      <w:headerReference w:type="first" r:id="rId11"/>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9C" w:rsidRDefault="00EC2C9C" w:rsidP="00887F1D">
      <w:r>
        <w:separator/>
      </w:r>
    </w:p>
  </w:endnote>
  <w:endnote w:type="continuationSeparator" w:id="0">
    <w:p w:rsidR="00EC2C9C" w:rsidRDefault="00EC2C9C" w:rsidP="0088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algun Gothic">
    <w:altName w:val="Arial Unicode MS"/>
    <w:charset w:val="81"/>
    <w:family w:val="swiss"/>
    <w:pitch w:val="variable"/>
    <w:sig w:usb0="00000000" w:usb1="09D77CFB" w:usb2="00000012" w:usb3="00000000" w:csb0="0008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AF" w:rsidRPr="00062C2B" w:rsidRDefault="00016DAF" w:rsidP="00771BBA">
    <w:pPr>
      <w:tabs>
        <w:tab w:val="right" w:pos="8640"/>
      </w:tabs>
      <w:ind w:left="-720"/>
      <w:rPr>
        <w:rFonts w:cs="Arial"/>
        <w:i/>
        <w:sz w:val="20"/>
        <w:szCs w:val="20"/>
      </w:rPr>
    </w:pPr>
    <w:r w:rsidRPr="00062C2B">
      <w:rPr>
        <w:rFonts w:cs="Arial"/>
        <w:i/>
        <w:sz w:val="20"/>
        <w:szCs w:val="20"/>
      </w:rPr>
      <w:t>Agreement for Articulation between CSUX and IPU, [Foreign Country]</w:t>
    </w:r>
    <w:r w:rsidRPr="00062C2B">
      <w:rPr>
        <w:rFonts w:cs="Arial"/>
        <w:i/>
        <w:sz w:val="20"/>
        <w:szCs w:val="20"/>
      </w:rPr>
      <w:tab/>
      <w:t xml:space="preserve">Page </w:t>
    </w:r>
    <w:r w:rsidR="00FF0AB3" w:rsidRPr="00062C2B">
      <w:rPr>
        <w:rFonts w:cs="Arial"/>
        <w:i/>
        <w:sz w:val="20"/>
        <w:szCs w:val="20"/>
      </w:rPr>
      <w:fldChar w:fldCharType="begin"/>
    </w:r>
    <w:r w:rsidRPr="00062C2B">
      <w:rPr>
        <w:rFonts w:cs="Arial"/>
        <w:i/>
        <w:sz w:val="20"/>
        <w:szCs w:val="20"/>
      </w:rPr>
      <w:instrText xml:space="preserve"> PAGE   \* MERGEFORMAT </w:instrText>
    </w:r>
    <w:r w:rsidR="00FF0AB3" w:rsidRPr="00062C2B">
      <w:rPr>
        <w:rFonts w:cs="Arial"/>
        <w:i/>
        <w:sz w:val="20"/>
        <w:szCs w:val="20"/>
      </w:rPr>
      <w:fldChar w:fldCharType="separate"/>
    </w:r>
    <w:r w:rsidR="004439B9">
      <w:rPr>
        <w:rFonts w:cs="Arial"/>
        <w:i/>
        <w:noProof/>
        <w:sz w:val="20"/>
        <w:szCs w:val="20"/>
      </w:rPr>
      <w:t>10</w:t>
    </w:r>
    <w:r w:rsidR="00FF0AB3" w:rsidRPr="00062C2B">
      <w:rPr>
        <w:rFonts w:cs="Arial"/>
        <w:i/>
        <w:noProof/>
        <w:sz w:val="20"/>
        <w:szCs w:val="20"/>
      </w:rPr>
      <w:fldChar w:fldCharType="end"/>
    </w:r>
    <w:r w:rsidRPr="00062C2B">
      <w:rPr>
        <w:rFonts w:cs="Arial"/>
        <w:i/>
        <w:noProof/>
        <w:sz w:val="20"/>
        <w:szCs w:val="20"/>
      </w:rPr>
      <w:t xml:space="preserve"> </w:t>
    </w:r>
    <w:r w:rsidRPr="00062C2B">
      <w:rPr>
        <w:rFonts w:cs="Arial"/>
        <w:i/>
        <w:sz w:val="20"/>
        <w:szCs w:val="20"/>
      </w:rPr>
      <w:t xml:space="preserve">of </w:t>
    </w:r>
    <w:r w:rsidR="00FF0AB3" w:rsidRPr="00062C2B">
      <w:rPr>
        <w:rFonts w:cs="Arial"/>
        <w:i/>
        <w:sz w:val="20"/>
        <w:szCs w:val="20"/>
      </w:rPr>
      <w:fldChar w:fldCharType="begin"/>
    </w:r>
    <w:r w:rsidRPr="00062C2B">
      <w:rPr>
        <w:rFonts w:cs="Arial"/>
        <w:i/>
        <w:sz w:val="20"/>
        <w:szCs w:val="20"/>
      </w:rPr>
      <w:instrText xml:space="preserve"> NUMPAGES  </w:instrText>
    </w:r>
    <w:r w:rsidR="00FF0AB3" w:rsidRPr="00062C2B">
      <w:rPr>
        <w:rFonts w:cs="Arial"/>
        <w:i/>
        <w:sz w:val="20"/>
        <w:szCs w:val="20"/>
      </w:rPr>
      <w:fldChar w:fldCharType="separate"/>
    </w:r>
    <w:r w:rsidR="004439B9">
      <w:rPr>
        <w:rFonts w:cs="Arial"/>
        <w:i/>
        <w:noProof/>
        <w:sz w:val="20"/>
        <w:szCs w:val="20"/>
      </w:rPr>
      <w:t>10</w:t>
    </w:r>
    <w:r w:rsidR="00FF0AB3" w:rsidRPr="00062C2B">
      <w:rPr>
        <w:rFonts w:cs="Arial"/>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9C" w:rsidRDefault="00EC2C9C" w:rsidP="00887F1D">
      <w:r>
        <w:separator/>
      </w:r>
    </w:p>
  </w:footnote>
  <w:footnote w:type="continuationSeparator" w:id="0">
    <w:p w:rsidR="00EC2C9C" w:rsidRDefault="00EC2C9C" w:rsidP="00887F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AF" w:rsidRDefault="00016DAF">
    <w:pPr>
      <w:pStyle w:val="Header"/>
      <w:rPr>
        <w:lang w:eastAsia="ko-KR"/>
      </w:rPr>
    </w:pPr>
  </w:p>
  <w:p w:rsidR="00016DAF" w:rsidRDefault="00016D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AF" w:rsidRPr="00062C2B" w:rsidRDefault="00016DAF" w:rsidP="002123C0">
    <w:pPr>
      <w:pStyle w:val="Title"/>
      <w:rPr>
        <w:rFonts w:cs="Arial"/>
        <w:color w:val="FF0000"/>
        <w:sz w:val="22"/>
        <w:szCs w:val="22"/>
      </w:rPr>
    </w:pPr>
    <w:r w:rsidRPr="00062C2B">
      <w:rPr>
        <w:rFonts w:cs="Arial"/>
        <w:color w:val="FF0000"/>
        <w:sz w:val="22"/>
        <w:szCs w:val="22"/>
        <w:highlight w:val="yellow"/>
        <w:u w:val="single"/>
      </w:rPr>
      <w:t>NOTE</w:t>
    </w:r>
    <w:r w:rsidRPr="00062C2B">
      <w:rPr>
        <w:rFonts w:cs="Arial"/>
        <w:color w:val="FF0000"/>
        <w:sz w:val="22"/>
        <w:szCs w:val="22"/>
        <w:highlight w:val="yellow"/>
      </w:rPr>
      <w:t>:  The highlighted sections of this model articulation agreement should normally be used without modification.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A31"/>
    <w:multiLevelType w:val="hybridMultilevel"/>
    <w:tmpl w:val="297CF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C4E1C"/>
    <w:multiLevelType w:val="multilevel"/>
    <w:tmpl w:val="FE12A456"/>
    <w:lvl w:ilvl="0">
      <w:start w:val="1"/>
      <w:numFmt w:val="upperRoman"/>
      <w:suff w:val="nothing"/>
      <w:lvlText w:val="ARTICLE %1:  "/>
      <w:lvlJc w:val="left"/>
      <w:pPr>
        <w:ind w:left="0" w:firstLine="0"/>
      </w:pPr>
      <w:rPr>
        <w:rFonts w:ascii="Arial" w:hAnsi="Arial" w:hint="default"/>
        <w:b/>
        <w:i w:val="0"/>
        <w:sz w:val="22"/>
      </w:rPr>
    </w:lvl>
    <w:lvl w:ilvl="1">
      <w:start w:val="1"/>
      <w:numFmt w:val="decimal"/>
      <w:suff w:val="nothing"/>
      <w:lvlText w:val="Section %2.  "/>
      <w:lvlJc w:val="left"/>
      <w:pPr>
        <w:ind w:left="360" w:firstLine="0"/>
      </w:pPr>
      <w:rPr>
        <w:rFonts w:ascii="Arial" w:hAnsi="Arial" w:hint="default"/>
        <w:b w:val="0"/>
        <w:i w:val="0"/>
        <w:sz w:val="22"/>
      </w:rPr>
    </w:lvl>
    <w:lvl w:ilvl="2">
      <w:start w:val="1"/>
      <w:numFmt w:val="lowerLetter"/>
      <w:pStyle w:val="Heading6"/>
      <w:suff w:val="nothing"/>
      <w:lvlText w:val="%3.  "/>
      <w:lvlJc w:val="left"/>
      <w:pPr>
        <w:ind w:left="720" w:firstLine="0"/>
      </w:pPr>
      <w:rPr>
        <w:rFonts w:ascii="Arial" w:hAnsi="Arial" w:cs="Arial"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16C82A85"/>
    <w:multiLevelType w:val="hybridMultilevel"/>
    <w:tmpl w:val="B2389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D6A58"/>
    <w:multiLevelType w:val="hybridMultilevel"/>
    <w:tmpl w:val="77F20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B0541"/>
    <w:multiLevelType w:val="hybridMultilevel"/>
    <w:tmpl w:val="DE68E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E230E"/>
    <w:multiLevelType w:val="multilevel"/>
    <w:tmpl w:val="53F8DE48"/>
    <w:lvl w:ilvl="0">
      <w:start w:val="1"/>
      <w:numFmt w:val="upperRoman"/>
      <w:pStyle w:val="Heading1"/>
      <w:suff w:val="nothing"/>
      <w:lvlText w:val="ARTICLE %1:  "/>
      <w:lvlJc w:val="left"/>
      <w:pPr>
        <w:ind w:left="1350" w:firstLine="0"/>
      </w:pPr>
      <w:rPr>
        <w:rFonts w:ascii="Arial" w:hAnsi="Arial" w:hint="default"/>
        <w:b/>
        <w:i w:val="0"/>
        <w:sz w:val="22"/>
      </w:rPr>
    </w:lvl>
    <w:lvl w:ilvl="1">
      <w:start w:val="1"/>
      <w:numFmt w:val="decimal"/>
      <w:pStyle w:val="Heading2"/>
      <w:suff w:val="nothing"/>
      <w:lvlText w:val="Section %2.  "/>
      <w:lvlJc w:val="left"/>
      <w:pPr>
        <w:ind w:left="1170" w:firstLine="0"/>
      </w:pPr>
      <w:rPr>
        <w:rFonts w:ascii="Arial" w:hAnsi="Arial" w:cs="Arial"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lowerLetter"/>
      <w:pStyle w:val="Heading3"/>
      <w:suff w:val="nothing"/>
      <w:lvlText w:val="%3.  "/>
      <w:lvlJc w:val="left"/>
      <w:pPr>
        <w:ind w:left="630" w:firstLine="0"/>
      </w:pPr>
      <w:rPr>
        <w:rFonts w:ascii="Arial" w:hAnsi="Arial" w:hint="default"/>
        <w:b w:val="0"/>
        <w:i w:val="0"/>
        <w:sz w:val="22"/>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6">
    <w:nsid w:val="35A70EBD"/>
    <w:multiLevelType w:val="hybridMultilevel"/>
    <w:tmpl w:val="33A0D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E374E2"/>
    <w:multiLevelType w:val="hybridMultilevel"/>
    <w:tmpl w:val="C4BCD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4212D"/>
    <w:multiLevelType w:val="hybridMultilevel"/>
    <w:tmpl w:val="F5962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8"/>
  </w:num>
  <w:num w:numId="4">
    <w:abstractNumId w:val="1"/>
  </w:num>
  <w:num w:numId="5">
    <w:abstractNumId w:val="7"/>
  </w:num>
  <w:num w:numId="6">
    <w:abstractNumId w:val="0"/>
  </w:num>
  <w:num w:numId="7">
    <w:abstractNumId w:val="3"/>
  </w:num>
  <w:num w:numId="8">
    <w:abstractNumId w:val="2"/>
  </w:num>
  <w:num w:numId="9">
    <w:abstractNumId w:val="5"/>
  </w:num>
  <w:num w:numId="10">
    <w:abstractNumId w:val="5"/>
  </w:num>
  <w:num w:numId="11">
    <w:abstractNumId w:val="5"/>
  </w:num>
  <w:num w:numId="12">
    <w:abstractNumId w:val="5"/>
  </w:num>
  <w:num w:numId="13">
    <w:abstractNumId w:val="1"/>
  </w:num>
  <w:num w:numId="14">
    <w:abstractNumId w:val="1"/>
  </w:num>
  <w:num w:numId="15">
    <w:abstractNumId w:val="1"/>
  </w:num>
  <w:num w:numId="16">
    <w:abstractNumId w:val="5"/>
  </w:num>
  <w:num w:numId="17">
    <w:abstractNumId w:val="1"/>
  </w:num>
  <w:num w:numId="18">
    <w:abstractNumId w:val="1"/>
  </w:num>
  <w:num w:numId="19">
    <w:abstractNumId w:val="1"/>
  </w:num>
  <w:num w:numId="20">
    <w:abstractNumId w:val="1"/>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1"/>
  </w:num>
  <w:num w:numId="52">
    <w:abstractNumId w:val="1"/>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1"/>
  </w:num>
  <w:num w:numId="58">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03"/>
    <w:rsid w:val="00014A93"/>
    <w:rsid w:val="00015985"/>
    <w:rsid w:val="00016803"/>
    <w:rsid w:val="00016DAF"/>
    <w:rsid w:val="00025AD4"/>
    <w:rsid w:val="00032B16"/>
    <w:rsid w:val="00035EB6"/>
    <w:rsid w:val="00046ACF"/>
    <w:rsid w:val="00051920"/>
    <w:rsid w:val="00062C2B"/>
    <w:rsid w:val="00067781"/>
    <w:rsid w:val="00072B18"/>
    <w:rsid w:val="00096678"/>
    <w:rsid w:val="000D6D75"/>
    <w:rsid w:val="001009DE"/>
    <w:rsid w:val="00125ABB"/>
    <w:rsid w:val="001304F1"/>
    <w:rsid w:val="001362FC"/>
    <w:rsid w:val="00136E36"/>
    <w:rsid w:val="00165499"/>
    <w:rsid w:val="001853DF"/>
    <w:rsid w:val="00186855"/>
    <w:rsid w:val="00191D2E"/>
    <w:rsid w:val="00197EA5"/>
    <w:rsid w:val="001B4D04"/>
    <w:rsid w:val="001D0960"/>
    <w:rsid w:val="001D6A43"/>
    <w:rsid w:val="001E1BE0"/>
    <w:rsid w:val="001F0476"/>
    <w:rsid w:val="001F5F1B"/>
    <w:rsid w:val="002075EE"/>
    <w:rsid w:val="002123C0"/>
    <w:rsid w:val="00212CF4"/>
    <w:rsid w:val="00216258"/>
    <w:rsid w:val="00221118"/>
    <w:rsid w:val="00232A4B"/>
    <w:rsid w:val="0023394E"/>
    <w:rsid w:val="00235C5E"/>
    <w:rsid w:val="00252EF8"/>
    <w:rsid w:val="00254A81"/>
    <w:rsid w:val="00264E53"/>
    <w:rsid w:val="00281625"/>
    <w:rsid w:val="002A7423"/>
    <w:rsid w:val="002C4537"/>
    <w:rsid w:val="002D7F0C"/>
    <w:rsid w:val="002F291F"/>
    <w:rsid w:val="00311F0B"/>
    <w:rsid w:val="0031746B"/>
    <w:rsid w:val="00335B31"/>
    <w:rsid w:val="00363846"/>
    <w:rsid w:val="003644E6"/>
    <w:rsid w:val="00367A1C"/>
    <w:rsid w:val="00384E4A"/>
    <w:rsid w:val="003939B4"/>
    <w:rsid w:val="003954AB"/>
    <w:rsid w:val="003B0501"/>
    <w:rsid w:val="003C41DF"/>
    <w:rsid w:val="003F532D"/>
    <w:rsid w:val="003F5BB0"/>
    <w:rsid w:val="003F5E16"/>
    <w:rsid w:val="003F65ED"/>
    <w:rsid w:val="00407673"/>
    <w:rsid w:val="00412F7A"/>
    <w:rsid w:val="004145F5"/>
    <w:rsid w:val="004152B8"/>
    <w:rsid w:val="00440F13"/>
    <w:rsid w:val="004439B9"/>
    <w:rsid w:val="004458A6"/>
    <w:rsid w:val="00446710"/>
    <w:rsid w:val="00454F6B"/>
    <w:rsid w:val="00460EF4"/>
    <w:rsid w:val="004618DE"/>
    <w:rsid w:val="00471C2F"/>
    <w:rsid w:val="0047618E"/>
    <w:rsid w:val="004935D7"/>
    <w:rsid w:val="004B1542"/>
    <w:rsid w:val="004C406D"/>
    <w:rsid w:val="004E09FC"/>
    <w:rsid w:val="004F749B"/>
    <w:rsid w:val="00511661"/>
    <w:rsid w:val="00574C68"/>
    <w:rsid w:val="00586246"/>
    <w:rsid w:val="00597D34"/>
    <w:rsid w:val="005D5FFA"/>
    <w:rsid w:val="005E13D1"/>
    <w:rsid w:val="00620DB9"/>
    <w:rsid w:val="00621145"/>
    <w:rsid w:val="00621CE3"/>
    <w:rsid w:val="00642283"/>
    <w:rsid w:val="00642828"/>
    <w:rsid w:val="006532DC"/>
    <w:rsid w:val="0065565D"/>
    <w:rsid w:val="006611E5"/>
    <w:rsid w:val="00662F97"/>
    <w:rsid w:val="00665C82"/>
    <w:rsid w:val="00690ACF"/>
    <w:rsid w:val="00695F7B"/>
    <w:rsid w:val="006A2E53"/>
    <w:rsid w:val="006A353F"/>
    <w:rsid w:val="006B0F39"/>
    <w:rsid w:val="006D1004"/>
    <w:rsid w:val="006E56FF"/>
    <w:rsid w:val="0074052D"/>
    <w:rsid w:val="00742E3F"/>
    <w:rsid w:val="007431EA"/>
    <w:rsid w:val="00760AB2"/>
    <w:rsid w:val="00760F64"/>
    <w:rsid w:val="00771BBA"/>
    <w:rsid w:val="00775A46"/>
    <w:rsid w:val="00775A95"/>
    <w:rsid w:val="00795199"/>
    <w:rsid w:val="007A0FFA"/>
    <w:rsid w:val="007A6935"/>
    <w:rsid w:val="007B2BB7"/>
    <w:rsid w:val="007D7D81"/>
    <w:rsid w:val="007F3CE6"/>
    <w:rsid w:val="00803CDE"/>
    <w:rsid w:val="00812559"/>
    <w:rsid w:val="00824F69"/>
    <w:rsid w:val="00825ED4"/>
    <w:rsid w:val="008269D2"/>
    <w:rsid w:val="00854735"/>
    <w:rsid w:val="0086226B"/>
    <w:rsid w:val="00863B50"/>
    <w:rsid w:val="00874EFC"/>
    <w:rsid w:val="00887F1D"/>
    <w:rsid w:val="008A0995"/>
    <w:rsid w:val="008A7D46"/>
    <w:rsid w:val="008C1335"/>
    <w:rsid w:val="008D1374"/>
    <w:rsid w:val="008E093C"/>
    <w:rsid w:val="00905C4D"/>
    <w:rsid w:val="009403F7"/>
    <w:rsid w:val="00955E96"/>
    <w:rsid w:val="0097631E"/>
    <w:rsid w:val="009C3E9A"/>
    <w:rsid w:val="00A13CC2"/>
    <w:rsid w:val="00A31CF2"/>
    <w:rsid w:val="00A81FC7"/>
    <w:rsid w:val="00A91592"/>
    <w:rsid w:val="00AA53BF"/>
    <w:rsid w:val="00AB23C3"/>
    <w:rsid w:val="00AC48E6"/>
    <w:rsid w:val="00AC7B4F"/>
    <w:rsid w:val="00AD1FE0"/>
    <w:rsid w:val="00AD2162"/>
    <w:rsid w:val="00AE46F7"/>
    <w:rsid w:val="00AF2E54"/>
    <w:rsid w:val="00AF61F7"/>
    <w:rsid w:val="00B050FD"/>
    <w:rsid w:val="00B1734D"/>
    <w:rsid w:val="00B31DF2"/>
    <w:rsid w:val="00B34F46"/>
    <w:rsid w:val="00B50140"/>
    <w:rsid w:val="00B95755"/>
    <w:rsid w:val="00BC1077"/>
    <w:rsid w:val="00BE0F37"/>
    <w:rsid w:val="00BE38C4"/>
    <w:rsid w:val="00BF6E30"/>
    <w:rsid w:val="00C23DF9"/>
    <w:rsid w:val="00C24003"/>
    <w:rsid w:val="00C36C53"/>
    <w:rsid w:val="00C647DC"/>
    <w:rsid w:val="00C67B03"/>
    <w:rsid w:val="00C72D81"/>
    <w:rsid w:val="00C85BD8"/>
    <w:rsid w:val="00C903B9"/>
    <w:rsid w:val="00C91444"/>
    <w:rsid w:val="00CC5165"/>
    <w:rsid w:val="00CC5CFA"/>
    <w:rsid w:val="00CD3C53"/>
    <w:rsid w:val="00CE41FA"/>
    <w:rsid w:val="00CE4732"/>
    <w:rsid w:val="00CF06B0"/>
    <w:rsid w:val="00D079DF"/>
    <w:rsid w:val="00D2052C"/>
    <w:rsid w:val="00D22C27"/>
    <w:rsid w:val="00D40172"/>
    <w:rsid w:val="00D45E86"/>
    <w:rsid w:val="00D608FD"/>
    <w:rsid w:val="00D80F6E"/>
    <w:rsid w:val="00D97F4C"/>
    <w:rsid w:val="00DA465A"/>
    <w:rsid w:val="00DC06EA"/>
    <w:rsid w:val="00DD2A40"/>
    <w:rsid w:val="00E05C6D"/>
    <w:rsid w:val="00E404C7"/>
    <w:rsid w:val="00E4633A"/>
    <w:rsid w:val="00E62595"/>
    <w:rsid w:val="00EA77A1"/>
    <w:rsid w:val="00EB28D2"/>
    <w:rsid w:val="00EC2C9C"/>
    <w:rsid w:val="00EE023E"/>
    <w:rsid w:val="00EE07DD"/>
    <w:rsid w:val="00F02D66"/>
    <w:rsid w:val="00F34139"/>
    <w:rsid w:val="00F342DB"/>
    <w:rsid w:val="00FA2043"/>
    <w:rsid w:val="00FA2962"/>
    <w:rsid w:val="00FB3E37"/>
    <w:rsid w:val="00FB4153"/>
    <w:rsid w:val="00FE72BE"/>
    <w:rsid w:val="00FF0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algun Gothic" w:hAnsi="Arial" w:cs="Times New Roman"/>
        <w:bCs/>
        <w:iCs/>
        <w:sz w:val="22"/>
        <w:szCs w:val="28"/>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828"/>
  </w:style>
  <w:style w:type="paragraph" w:styleId="Heading1">
    <w:name w:val="heading 1"/>
    <w:basedOn w:val="Normal"/>
    <w:next w:val="Normal"/>
    <w:autoRedefine/>
    <w:qFormat/>
    <w:rsid w:val="00690ACF"/>
    <w:pPr>
      <w:keepNext/>
      <w:numPr>
        <w:numId w:val="9"/>
      </w:numPr>
      <w:spacing w:before="120" w:after="120"/>
      <w:ind w:left="0"/>
      <w:outlineLvl w:val="0"/>
    </w:pPr>
    <w:rPr>
      <w:b/>
    </w:rPr>
  </w:style>
  <w:style w:type="paragraph" w:styleId="Heading2">
    <w:name w:val="heading 2"/>
    <w:basedOn w:val="Normal"/>
    <w:next w:val="Normal"/>
    <w:link w:val="Heading2Char"/>
    <w:unhideWhenUsed/>
    <w:qFormat/>
    <w:rsid w:val="00D80F6E"/>
    <w:pPr>
      <w:numPr>
        <w:ilvl w:val="1"/>
        <w:numId w:val="9"/>
      </w:numPr>
      <w:spacing w:before="120"/>
      <w:ind w:left="720" w:hanging="360"/>
      <w:contextualSpacing/>
      <w:outlineLvl w:val="1"/>
    </w:pPr>
    <w:rPr>
      <w:rFonts w:eastAsia="Arial Unicode MS" w:cs="Arial"/>
      <w:szCs w:val="22"/>
      <w:lang w:eastAsia="ko-KR"/>
    </w:rPr>
  </w:style>
  <w:style w:type="paragraph" w:styleId="Heading3">
    <w:name w:val="heading 3"/>
    <w:basedOn w:val="Normal"/>
    <w:next w:val="Normal"/>
    <w:link w:val="Heading3Char"/>
    <w:unhideWhenUsed/>
    <w:rsid w:val="00197EA5"/>
    <w:pPr>
      <w:keepNext/>
      <w:numPr>
        <w:ilvl w:val="2"/>
        <w:numId w:val="9"/>
      </w:numPr>
      <w:spacing w:before="240" w:after="60"/>
      <w:outlineLvl w:val="2"/>
    </w:pPr>
    <w:rPr>
      <w:rFonts w:ascii="Cambria" w:eastAsia="Times New Roman" w:hAnsi="Cambria"/>
      <w:b/>
      <w:sz w:val="26"/>
      <w:szCs w:val="26"/>
    </w:rPr>
  </w:style>
  <w:style w:type="paragraph" w:styleId="Heading4">
    <w:name w:val="heading 4"/>
    <w:basedOn w:val="Normal"/>
    <w:next w:val="Normal"/>
    <w:link w:val="Heading4Char"/>
    <w:semiHidden/>
    <w:unhideWhenUsed/>
    <w:qFormat/>
    <w:rsid w:val="00197EA5"/>
    <w:pPr>
      <w:keepNext/>
      <w:numPr>
        <w:ilvl w:val="3"/>
        <w:numId w:val="9"/>
      </w:numPr>
      <w:spacing w:before="240" w:after="60"/>
      <w:outlineLvl w:val="3"/>
    </w:pPr>
    <w:rPr>
      <w:rFonts w:ascii="Calibri" w:eastAsia="Times New Roman" w:hAnsi="Calibri"/>
      <w:b/>
      <w:sz w:val="28"/>
    </w:rPr>
  </w:style>
  <w:style w:type="paragraph" w:styleId="Heading5">
    <w:name w:val="heading 5"/>
    <w:basedOn w:val="Normal"/>
    <w:next w:val="Normal"/>
    <w:link w:val="Heading5Char"/>
    <w:semiHidden/>
    <w:unhideWhenUsed/>
    <w:qFormat/>
    <w:rsid w:val="00197EA5"/>
    <w:pPr>
      <w:numPr>
        <w:ilvl w:val="4"/>
        <w:numId w:val="9"/>
      </w:numPr>
      <w:spacing w:before="240" w:after="60"/>
      <w:outlineLvl w:val="4"/>
    </w:pPr>
    <w:rPr>
      <w:rFonts w:ascii="Calibri" w:eastAsia="Times New Roman" w:hAnsi="Calibri"/>
      <w:b/>
      <w:i/>
      <w:sz w:val="26"/>
      <w:szCs w:val="26"/>
    </w:rPr>
  </w:style>
  <w:style w:type="paragraph" w:styleId="Heading6">
    <w:name w:val="heading 6"/>
    <w:basedOn w:val="Normal"/>
    <w:next w:val="Normal"/>
    <w:link w:val="Heading6Char"/>
    <w:qFormat/>
    <w:rsid w:val="00771BBA"/>
    <w:pPr>
      <w:numPr>
        <w:ilvl w:val="2"/>
        <w:numId w:val="20"/>
      </w:numPr>
      <w:outlineLvl w:val="5"/>
    </w:pPr>
    <w:rPr>
      <w:szCs w:val="22"/>
    </w:rPr>
  </w:style>
  <w:style w:type="paragraph" w:styleId="Heading7">
    <w:name w:val="heading 7"/>
    <w:basedOn w:val="Normal"/>
    <w:next w:val="Normal"/>
    <w:link w:val="Heading7Char"/>
    <w:qFormat/>
    <w:rsid w:val="00FA3DDE"/>
    <w:pPr>
      <w:numPr>
        <w:ilvl w:val="6"/>
        <w:numId w:val="9"/>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unhideWhenUsed/>
    <w:qFormat/>
    <w:rsid w:val="00197EA5"/>
    <w:pPr>
      <w:numPr>
        <w:ilvl w:val="7"/>
        <w:numId w:val="9"/>
      </w:numPr>
      <w:spacing w:before="240" w:after="60"/>
      <w:outlineLvl w:val="7"/>
    </w:pPr>
    <w:rPr>
      <w:rFonts w:ascii="Calibri" w:eastAsia="Times New Roman" w:hAnsi="Calibri"/>
      <w:i/>
      <w:sz w:val="24"/>
      <w:szCs w:val="24"/>
    </w:rPr>
  </w:style>
  <w:style w:type="paragraph" w:styleId="Heading9">
    <w:name w:val="heading 9"/>
    <w:basedOn w:val="Normal"/>
    <w:next w:val="Normal"/>
    <w:link w:val="Heading9Char"/>
    <w:semiHidden/>
    <w:unhideWhenUsed/>
    <w:qFormat/>
    <w:rsid w:val="00197EA5"/>
    <w:pPr>
      <w:numPr>
        <w:ilvl w:val="8"/>
        <w:numId w:val="9"/>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70A3"/>
    <w:rPr>
      <w:rFonts w:ascii="Tahoma" w:hAnsi="Tahoma" w:cs="Tahoma"/>
      <w:sz w:val="16"/>
      <w:szCs w:val="16"/>
    </w:rPr>
  </w:style>
  <w:style w:type="paragraph" w:customStyle="1" w:styleId="ColorfulList-Accent11">
    <w:name w:val="Colorful List - Accent 11"/>
    <w:basedOn w:val="Normal"/>
    <w:uiPriority w:val="34"/>
    <w:qFormat/>
    <w:rsid w:val="009E3A33"/>
    <w:pPr>
      <w:ind w:leftChars="400" w:left="800"/>
    </w:pPr>
    <w:rPr>
      <w:sz w:val="24"/>
      <w:szCs w:val="24"/>
    </w:rPr>
  </w:style>
  <w:style w:type="character" w:customStyle="1" w:styleId="Heading6Char">
    <w:name w:val="Heading 6 Char"/>
    <w:link w:val="Heading6"/>
    <w:rsid w:val="00771BBA"/>
    <w:rPr>
      <w:rFonts w:ascii="Arial" w:hAnsi="Arial"/>
      <w:sz w:val="22"/>
      <w:szCs w:val="22"/>
    </w:rPr>
  </w:style>
  <w:style w:type="paragraph" w:styleId="Header">
    <w:name w:val="header"/>
    <w:basedOn w:val="Normal"/>
    <w:link w:val="HeaderChar"/>
    <w:uiPriority w:val="99"/>
    <w:rsid w:val="00FA3DDE"/>
    <w:pPr>
      <w:tabs>
        <w:tab w:val="center" w:pos="4680"/>
        <w:tab w:val="right" w:pos="9360"/>
      </w:tabs>
    </w:pPr>
  </w:style>
  <w:style w:type="character" w:customStyle="1" w:styleId="HeaderChar">
    <w:name w:val="Header Char"/>
    <w:basedOn w:val="DefaultParagraphFont"/>
    <w:link w:val="Header"/>
    <w:uiPriority w:val="99"/>
    <w:rsid w:val="00FA3DDE"/>
  </w:style>
  <w:style w:type="paragraph" w:styleId="Footer">
    <w:name w:val="footer"/>
    <w:basedOn w:val="Normal"/>
    <w:link w:val="FooterChar"/>
    <w:rsid w:val="00FA3DDE"/>
    <w:pPr>
      <w:tabs>
        <w:tab w:val="center" w:pos="4680"/>
        <w:tab w:val="right" w:pos="9360"/>
      </w:tabs>
    </w:pPr>
  </w:style>
  <w:style w:type="character" w:customStyle="1" w:styleId="FooterChar">
    <w:name w:val="Footer Char"/>
    <w:basedOn w:val="DefaultParagraphFont"/>
    <w:link w:val="Footer"/>
    <w:rsid w:val="00FA3DDE"/>
  </w:style>
  <w:style w:type="character" w:customStyle="1" w:styleId="Heading7Char">
    <w:name w:val="Heading 7 Char"/>
    <w:link w:val="Heading7"/>
    <w:rsid w:val="00FA3DDE"/>
    <w:rPr>
      <w:rFonts w:ascii="Calibri" w:eastAsia="Times New Roman" w:hAnsi="Calibri"/>
      <w:sz w:val="24"/>
      <w:szCs w:val="24"/>
    </w:rPr>
  </w:style>
  <w:style w:type="paragraph" w:styleId="Title">
    <w:name w:val="Title"/>
    <w:basedOn w:val="Normal"/>
    <w:link w:val="TitleChar"/>
    <w:qFormat/>
    <w:rsid w:val="00FA3DDE"/>
    <w:pPr>
      <w:jc w:val="center"/>
    </w:pPr>
    <w:rPr>
      <w:b/>
      <w:color w:val="800000"/>
      <w:sz w:val="28"/>
      <w:szCs w:val="24"/>
    </w:rPr>
  </w:style>
  <w:style w:type="character" w:customStyle="1" w:styleId="TitleChar">
    <w:name w:val="Title Char"/>
    <w:link w:val="Title"/>
    <w:rsid w:val="00FA3DDE"/>
    <w:rPr>
      <w:rFonts w:ascii="Arial" w:hAnsi="Arial" w:cs="Arial"/>
      <w:b/>
      <w:color w:val="800000"/>
      <w:sz w:val="28"/>
      <w:szCs w:val="24"/>
    </w:rPr>
  </w:style>
  <w:style w:type="character" w:styleId="Hyperlink">
    <w:name w:val="Hyperlink"/>
    <w:rsid w:val="00FB6812"/>
    <w:rPr>
      <w:color w:val="0000FF"/>
      <w:u w:val="single"/>
    </w:rPr>
  </w:style>
  <w:style w:type="character" w:styleId="CommentReference">
    <w:name w:val="annotation reference"/>
    <w:rsid w:val="00517FBF"/>
    <w:rPr>
      <w:sz w:val="18"/>
      <w:szCs w:val="18"/>
    </w:rPr>
  </w:style>
  <w:style w:type="paragraph" w:styleId="CommentText">
    <w:name w:val="annotation text"/>
    <w:basedOn w:val="Normal"/>
    <w:link w:val="CommentTextChar"/>
    <w:rsid w:val="00517FBF"/>
  </w:style>
  <w:style w:type="character" w:customStyle="1" w:styleId="CommentTextChar">
    <w:name w:val="Comment Text Char"/>
    <w:link w:val="CommentText"/>
    <w:rsid w:val="00517FBF"/>
    <w:rPr>
      <w:rFonts w:eastAsia="Malgun Gothic"/>
    </w:rPr>
  </w:style>
  <w:style w:type="paragraph" w:styleId="BodyText">
    <w:name w:val="Body Text"/>
    <w:basedOn w:val="Normal"/>
    <w:link w:val="BodyTextChar"/>
    <w:rsid w:val="008A4C00"/>
    <w:pPr>
      <w:jc w:val="both"/>
    </w:pPr>
  </w:style>
  <w:style w:type="character" w:customStyle="1" w:styleId="BodyTextChar">
    <w:name w:val="Body Text Char"/>
    <w:link w:val="BodyText"/>
    <w:rsid w:val="008A4C00"/>
    <w:rPr>
      <w:rFonts w:eastAsia="Malgun Gothic"/>
      <w:sz w:val="22"/>
    </w:rPr>
  </w:style>
  <w:style w:type="paragraph" w:styleId="CommentSubject">
    <w:name w:val="annotation subject"/>
    <w:basedOn w:val="CommentText"/>
    <w:next w:val="CommentText"/>
    <w:link w:val="CommentSubjectChar"/>
    <w:rsid w:val="00446710"/>
    <w:rPr>
      <w:b/>
    </w:rPr>
  </w:style>
  <w:style w:type="character" w:customStyle="1" w:styleId="CommentSubjectChar">
    <w:name w:val="Comment Subject Char"/>
    <w:link w:val="CommentSubject"/>
    <w:rsid w:val="00446710"/>
    <w:rPr>
      <w:rFonts w:eastAsia="Malgun Gothic"/>
      <w:b/>
      <w:bCs/>
      <w:lang w:eastAsia="en-US"/>
    </w:rPr>
  </w:style>
  <w:style w:type="paragraph" w:styleId="ListParagraph">
    <w:name w:val="List Paragraph"/>
    <w:basedOn w:val="Normal"/>
    <w:uiPriority w:val="34"/>
    <w:qFormat/>
    <w:rsid w:val="00446710"/>
    <w:pPr>
      <w:ind w:leftChars="400" w:left="800"/>
    </w:pPr>
    <w:rPr>
      <w:sz w:val="24"/>
      <w:szCs w:val="24"/>
    </w:rPr>
  </w:style>
  <w:style w:type="table" w:styleId="TableGrid">
    <w:name w:val="Table Grid"/>
    <w:basedOn w:val="TableNormal"/>
    <w:rsid w:val="00454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80F6E"/>
    <w:rPr>
      <w:rFonts w:ascii="Arial" w:eastAsia="Arial Unicode MS" w:hAnsi="Arial" w:cs="Arial"/>
      <w:bCs/>
      <w:iCs/>
      <w:sz w:val="22"/>
      <w:szCs w:val="22"/>
      <w:lang w:eastAsia="ko-KR"/>
    </w:rPr>
  </w:style>
  <w:style w:type="character" w:customStyle="1" w:styleId="Heading3Char">
    <w:name w:val="Heading 3 Char"/>
    <w:basedOn w:val="DefaultParagraphFont"/>
    <w:link w:val="Heading3"/>
    <w:rsid w:val="00197EA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97EA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97EA5"/>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197EA5"/>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97EA5"/>
    <w:rPr>
      <w:rFonts w:ascii="Cambria" w:eastAsia="Times New Roman" w:hAnsi="Cambria" w:cs="Times New Roman"/>
      <w:sz w:val="22"/>
      <w:szCs w:val="22"/>
    </w:rPr>
  </w:style>
  <w:style w:type="paragraph" w:styleId="Revision">
    <w:name w:val="Revision"/>
    <w:hidden/>
    <w:uiPriority w:val="99"/>
    <w:semiHidden/>
    <w:rsid w:val="00AD1F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algun Gothic" w:hAnsi="Arial" w:cs="Times New Roman"/>
        <w:bCs/>
        <w:iCs/>
        <w:sz w:val="22"/>
        <w:szCs w:val="28"/>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828"/>
  </w:style>
  <w:style w:type="paragraph" w:styleId="Heading1">
    <w:name w:val="heading 1"/>
    <w:basedOn w:val="Normal"/>
    <w:next w:val="Normal"/>
    <w:autoRedefine/>
    <w:qFormat/>
    <w:rsid w:val="00690ACF"/>
    <w:pPr>
      <w:keepNext/>
      <w:numPr>
        <w:numId w:val="9"/>
      </w:numPr>
      <w:spacing w:before="120" w:after="120"/>
      <w:ind w:left="0"/>
      <w:outlineLvl w:val="0"/>
    </w:pPr>
    <w:rPr>
      <w:b/>
    </w:rPr>
  </w:style>
  <w:style w:type="paragraph" w:styleId="Heading2">
    <w:name w:val="heading 2"/>
    <w:basedOn w:val="Normal"/>
    <w:next w:val="Normal"/>
    <w:link w:val="Heading2Char"/>
    <w:unhideWhenUsed/>
    <w:qFormat/>
    <w:rsid w:val="00D80F6E"/>
    <w:pPr>
      <w:numPr>
        <w:ilvl w:val="1"/>
        <w:numId w:val="9"/>
      </w:numPr>
      <w:spacing w:before="120"/>
      <w:ind w:left="720" w:hanging="360"/>
      <w:contextualSpacing/>
      <w:outlineLvl w:val="1"/>
    </w:pPr>
    <w:rPr>
      <w:rFonts w:eastAsia="Arial Unicode MS" w:cs="Arial"/>
      <w:szCs w:val="22"/>
      <w:lang w:eastAsia="ko-KR"/>
    </w:rPr>
  </w:style>
  <w:style w:type="paragraph" w:styleId="Heading3">
    <w:name w:val="heading 3"/>
    <w:basedOn w:val="Normal"/>
    <w:next w:val="Normal"/>
    <w:link w:val="Heading3Char"/>
    <w:unhideWhenUsed/>
    <w:rsid w:val="00197EA5"/>
    <w:pPr>
      <w:keepNext/>
      <w:numPr>
        <w:ilvl w:val="2"/>
        <w:numId w:val="9"/>
      </w:numPr>
      <w:spacing w:before="240" w:after="60"/>
      <w:outlineLvl w:val="2"/>
    </w:pPr>
    <w:rPr>
      <w:rFonts w:ascii="Cambria" w:eastAsia="Times New Roman" w:hAnsi="Cambria"/>
      <w:b/>
      <w:sz w:val="26"/>
      <w:szCs w:val="26"/>
    </w:rPr>
  </w:style>
  <w:style w:type="paragraph" w:styleId="Heading4">
    <w:name w:val="heading 4"/>
    <w:basedOn w:val="Normal"/>
    <w:next w:val="Normal"/>
    <w:link w:val="Heading4Char"/>
    <w:semiHidden/>
    <w:unhideWhenUsed/>
    <w:qFormat/>
    <w:rsid w:val="00197EA5"/>
    <w:pPr>
      <w:keepNext/>
      <w:numPr>
        <w:ilvl w:val="3"/>
        <w:numId w:val="9"/>
      </w:numPr>
      <w:spacing w:before="240" w:after="60"/>
      <w:outlineLvl w:val="3"/>
    </w:pPr>
    <w:rPr>
      <w:rFonts w:ascii="Calibri" w:eastAsia="Times New Roman" w:hAnsi="Calibri"/>
      <w:b/>
      <w:sz w:val="28"/>
    </w:rPr>
  </w:style>
  <w:style w:type="paragraph" w:styleId="Heading5">
    <w:name w:val="heading 5"/>
    <w:basedOn w:val="Normal"/>
    <w:next w:val="Normal"/>
    <w:link w:val="Heading5Char"/>
    <w:semiHidden/>
    <w:unhideWhenUsed/>
    <w:qFormat/>
    <w:rsid w:val="00197EA5"/>
    <w:pPr>
      <w:numPr>
        <w:ilvl w:val="4"/>
        <w:numId w:val="9"/>
      </w:numPr>
      <w:spacing w:before="240" w:after="60"/>
      <w:outlineLvl w:val="4"/>
    </w:pPr>
    <w:rPr>
      <w:rFonts w:ascii="Calibri" w:eastAsia="Times New Roman" w:hAnsi="Calibri"/>
      <w:b/>
      <w:i/>
      <w:sz w:val="26"/>
      <w:szCs w:val="26"/>
    </w:rPr>
  </w:style>
  <w:style w:type="paragraph" w:styleId="Heading6">
    <w:name w:val="heading 6"/>
    <w:basedOn w:val="Normal"/>
    <w:next w:val="Normal"/>
    <w:link w:val="Heading6Char"/>
    <w:qFormat/>
    <w:rsid w:val="00771BBA"/>
    <w:pPr>
      <w:numPr>
        <w:ilvl w:val="2"/>
        <w:numId w:val="20"/>
      </w:numPr>
      <w:outlineLvl w:val="5"/>
    </w:pPr>
    <w:rPr>
      <w:szCs w:val="22"/>
    </w:rPr>
  </w:style>
  <w:style w:type="paragraph" w:styleId="Heading7">
    <w:name w:val="heading 7"/>
    <w:basedOn w:val="Normal"/>
    <w:next w:val="Normal"/>
    <w:link w:val="Heading7Char"/>
    <w:qFormat/>
    <w:rsid w:val="00FA3DDE"/>
    <w:pPr>
      <w:numPr>
        <w:ilvl w:val="6"/>
        <w:numId w:val="9"/>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unhideWhenUsed/>
    <w:qFormat/>
    <w:rsid w:val="00197EA5"/>
    <w:pPr>
      <w:numPr>
        <w:ilvl w:val="7"/>
        <w:numId w:val="9"/>
      </w:numPr>
      <w:spacing w:before="240" w:after="60"/>
      <w:outlineLvl w:val="7"/>
    </w:pPr>
    <w:rPr>
      <w:rFonts w:ascii="Calibri" w:eastAsia="Times New Roman" w:hAnsi="Calibri"/>
      <w:i/>
      <w:sz w:val="24"/>
      <w:szCs w:val="24"/>
    </w:rPr>
  </w:style>
  <w:style w:type="paragraph" w:styleId="Heading9">
    <w:name w:val="heading 9"/>
    <w:basedOn w:val="Normal"/>
    <w:next w:val="Normal"/>
    <w:link w:val="Heading9Char"/>
    <w:semiHidden/>
    <w:unhideWhenUsed/>
    <w:qFormat/>
    <w:rsid w:val="00197EA5"/>
    <w:pPr>
      <w:numPr>
        <w:ilvl w:val="8"/>
        <w:numId w:val="9"/>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70A3"/>
    <w:rPr>
      <w:rFonts w:ascii="Tahoma" w:hAnsi="Tahoma" w:cs="Tahoma"/>
      <w:sz w:val="16"/>
      <w:szCs w:val="16"/>
    </w:rPr>
  </w:style>
  <w:style w:type="paragraph" w:customStyle="1" w:styleId="ColorfulList-Accent11">
    <w:name w:val="Colorful List - Accent 11"/>
    <w:basedOn w:val="Normal"/>
    <w:uiPriority w:val="34"/>
    <w:qFormat/>
    <w:rsid w:val="009E3A33"/>
    <w:pPr>
      <w:ind w:leftChars="400" w:left="800"/>
    </w:pPr>
    <w:rPr>
      <w:sz w:val="24"/>
      <w:szCs w:val="24"/>
    </w:rPr>
  </w:style>
  <w:style w:type="character" w:customStyle="1" w:styleId="Heading6Char">
    <w:name w:val="Heading 6 Char"/>
    <w:link w:val="Heading6"/>
    <w:rsid w:val="00771BBA"/>
    <w:rPr>
      <w:rFonts w:ascii="Arial" w:hAnsi="Arial"/>
      <w:sz w:val="22"/>
      <w:szCs w:val="22"/>
    </w:rPr>
  </w:style>
  <w:style w:type="paragraph" w:styleId="Header">
    <w:name w:val="header"/>
    <w:basedOn w:val="Normal"/>
    <w:link w:val="HeaderChar"/>
    <w:uiPriority w:val="99"/>
    <w:rsid w:val="00FA3DDE"/>
    <w:pPr>
      <w:tabs>
        <w:tab w:val="center" w:pos="4680"/>
        <w:tab w:val="right" w:pos="9360"/>
      </w:tabs>
    </w:pPr>
  </w:style>
  <w:style w:type="character" w:customStyle="1" w:styleId="HeaderChar">
    <w:name w:val="Header Char"/>
    <w:basedOn w:val="DefaultParagraphFont"/>
    <w:link w:val="Header"/>
    <w:uiPriority w:val="99"/>
    <w:rsid w:val="00FA3DDE"/>
  </w:style>
  <w:style w:type="paragraph" w:styleId="Footer">
    <w:name w:val="footer"/>
    <w:basedOn w:val="Normal"/>
    <w:link w:val="FooterChar"/>
    <w:rsid w:val="00FA3DDE"/>
    <w:pPr>
      <w:tabs>
        <w:tab w:val="center" w:pos="4680"/>
        <w:tab w:val="right" w:pos="9360"/>
      </w:tabs>
    </w:pPr>
  </w:style>
  <w:style w:type="character" w:customStyle="1" w:styleId="FooterChar">
    <w:name w:val="Footer Char"/>
    <w:basedOn w:val="DefaultParagraphFont"/>
    <w:link w:val="Footer"/>
    <w:rsid w:val="00FA3DDE"/>
  </w:style>
  <w:style w:type="character" w:customStyle="1" w:styleId="Heading7Char">
    <w:name w:val="Heading 7 Char"/>
    <w:link w:val="Heading7"/>
    <w:rsid w:val="00FA3DDE"/>
    <w:rPr>
      <w:rFonts w:ascii="Calibri" w:eastAsia="Times New Roman" w:hAnsi="Calibri"/>
      <w:sz w:val="24"/>
      <w:szCs w:val="24"/>
    </w:rPr>
  </w:style>
  <w:style w:type="paragraph" w:styleId="Title">
    <w:name w:val="Title"/>
    <w:basedOn w:val="Normal"/>
    <w:link w:val="TitleChar"/>
    <w:qFormat/>
    <w:rsid w:val="00FA3DDE"/>
    <w:pPr>
      <w:jc w:val="center"/>
    </w:pPr>
    <w:rPr>
      <w:b/>
      <w:color w:val="800000"/>
      <w:sz w:val="28"/>
      <w:szCs w:val="24"/>
    </w:rPr>
  </w:style>
  <w:style w:type="character" w:customStyle="1" w:styleId="TitleChar">
    <w:name w:val="Title Char"/>
    <w:link w:val="Title"/>
    <w:rsid w:val="00FA3DDE"/>
    <w:rPr>
      <w:rFonts w:ascii="Arial" w:hAnsi="Arial" w:cs="Arial"/>
      <w:b/>
      <w:color w:val="800000"/>
      <w:sz w:val="28"/>
      <w:szCs w:val="24"/>
    </w:rPr>
  </w:style>
  <w:style w:type="character" w:styleId="Hyperlink">
    <w:name w:val="Hyperlink"/>
    <w:rsid w:val="00FB6812"/>
    <w:rPr>
      <w:color w:val="0000FF"/>
      <w:u w:val="single"/>
    </w:rPr>
  </w:style>
  <w:style w:type="character" w:styleId="CommentReference">
    <w:name w:val="annotation reference"/>
    <w:rsid w:val="00517FBF"/>
    <w:rPr>
      <w:sz w:val="18"/>
      <w:szCs w:val="18"/>
    </w:rPr>
  </w:style>
  <w:style w:type="paragraph" w:styleId="CommentText">
    <w:name w:val="annotation text"/>
    <w:basedOn w:val="Normal"/>
    <w:link w:val="CommentTextChar"/>
    <w:rsid w:val="00517FBF"/>
  </w:style>
  <w:style w:type="character" w:customStyle="1" w:styleId="CommentTextChar">
    <w:name w:val="Comment Text Char"/>
    <w:link w:val="CommentText"/>
    <w:rsid w:val="00517FBF"/>
    <w:rPr>
      <w:rFonts w:eastAsia="Malgun Gothic"/>
    </w:rPr>
  </w:style>
  <w:style w:type="paragraph" w:styleId="BodyText">
    <w:name w:val="Body Text"/>
    <w:basedOn w:val="Normal"/>
    <w:link w:val="BodyTextChar"/>
    <w:rsid w:val="008A4C00"/>
    <w:pPr>
      <w:jc w:val="both"/>
    </w:pPr>
  </w:style>
  <w:style w:type="character" w:customStyle="1" w:styleId="BodyTextChar">
    <w:name w:val="Body Text Char"/>
    <w:link w:val="BodyText"/>
    <w:rsid w:val="008A4C00"/>
    <w:rPr>
      <w:rFonts w:eastAsia="Malgun Gothic"/>
      <w:sz w:val="22"/>
    </w:rPr>
  </w:style>
  <w:style w:type="paragraph" w:styleId="CommentSubject">
    <w:name w:val="annotation subject"/>
    <w:basedOn w:val="CommentText"/>
    <w:next w:val="CommentText"/>
    <w:link w:val="CommentSubjectChar"/>
    <w:rsid w:val="00446710"/>
    <w:rPr>
      <w:b/>
    </w:rPr>
  </w:style>
  <w:style w:type="character" w:customStyle="1" w:styleId="CommentSubjectChar">
    <w:name w:val="Comment Subject Char"/>
    <w:link w:val="CommentSubject"/>
    <w:rsid w:val="00446710"/>
    <w:rPr>
      <w:rFonts w:eastAsia="Malgun Gothic"/>
      <w:b/>
      <w:bCs/>
      <w:lang w:eastAsia="en-US"/>
    </w:rPr>
  </w:style>
  <w:style w:type="paragraph" w:styleId="ListParagraph">
    <w:name w:val="List Paragraph"/>
    <w:basedOn w:val="Normal"/>
    <w:uiPriority w:val="34"/>
    <w:qFormat/>
    <w:rsid w:val="00446710"/>
    <w:pPr>
      <w:ind w:leftChars="400" w:left="800"/>
    </w:pPr>
    <w:rPr>
      <w:sz w:val="24"/>
      <w:szCs w:val="24"/>
    </w:rPr>
  </w:style>
  <w:style w:type="table" w:styleId="TableGrid">
    <w:name w:val="Table Grid"/>
    <w:basedOn w:val="TableNormal"/>
    <w:rsid w:val="00454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80F6E"/>
    <w:rPr>
      <w:rFonts w:ascii="Arial" w:eastAsia="Arial Unicode MS" w:hAnsi="Arial" w:cs="Arial"/>
      <w:bCs/>
      <w:iCs/>
      <w:sz w:val="22"/>
      <w:szCs w:val="22"/>
      <w:lang w:eastAsia="ko-KR"/>
    </w:rPr>
  </w:style>
  <w:style w:type="character" w:customStyle="1" w:styleId="Heading3Char">
    <w:name w:val="Heading 3 Char"/>
    <w:basedOn w:val="DefaultParagraphFont"/>
    <w:link w:val="Heading3"/>
    <w:rsid w:val="00197EA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97EA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97EA5"/>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197EA5"/>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97EA5"/>
    <w:rPr>
      <w:rFonts w:ascii="Cambria" w:eastAsia="Times New Roman" w:hAnsi="Cambria" w:cs="Times New Roman"/>
      <w:sz w:val="22"/>
      <w:szCs w:val="22"/>
    </w:rPr>
  </w:style>
  <w:style w:type="paragraph" w:styleId="Revision">
    <w:name w:val="Revision"/>
    <w:hidden/>
    <w:uiPriority w:val="99"/>
    <w:semiHidden/>
    <w:rsid w:val="00AD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67">
      <w:bodyDiv w:val="1"/>
      <w:marLeft w:val="0"/>
      <w:marRight w:val="0"/>
      <w:marTop w:val="0"/>
      <w:marBottom w:val="0"/>
      <w:divBdr>
        <w:top w:val="none" w:sz="0" w:space="0" w:color="auto"/>
        <w:left w:val="none" w:sz="0" w:space="0" w:color="auto"/>
        <w:bottom w:val="none" w:sz="0" w:space="0" w:color="auto"/>
        <w:right w:val="none" w:sz="0" w:space="0" w:color="auto"/>
      </w:divBdr>
      <w:divsChild>
        <w:div w:id="1364793442">
          <w:marLeft w:val="0"/>
          <w:marRight w:val="0"/>
          <w:marTop w:val="0"/>
          <w:marBottom w:val="0"/>
          <w:divBdr>
            <w:top w:val="none" w:sz="0" w:space="0" w:color="auto"/>
            <w:left w:val="none" w:sz="0" w:space="0" w:color="auto"/>
            <w:bottom w:val="none" w:sz="0" w:space="0" w:color="auto"/>
            <w:right w:val="none" w:sz="0" w:space="0" w:color="auto"/>
          </w:divBdr>
        </w:div>
      </w:divsChild>
    </w:div>
    <w:div w:id="207570258">
      <w:bodyDiv w:val="1"/>
      <w:marLeft w:val="0"/>
      <w:marRight w:val="0"/>
      <w:marTop w:val="0"/>
      <w:marBottom w:val="0"/>
      <w:divBdr>
        <w:top w:val="none" w:sz="0" w:space="0" w:color="auto"/>
        <w:left w:val="none" w:sz="0" w:space="0" w:color="auto"/>
        <w:bottom w:val="none" w:sz="0" w:space="0" w:color="auto"/>
        <w:right w:val="none" w:sz="0" w:space="0" w:color="auto"/>
      </w:divBdr>
    </w:div>
    <w:div w:id="882639535">
      <w:bodyDiv w:val="1"/>
      <w:marLeft w:val="0"/>
      <w:marRight w:val="0"/>
      <w:marTop w:val="0"/>
      <w:marBottom w:val="0"/>
      <w:divBdr>
        <w:top w:val="none" w:sz="0" w:space="0" w:color="auto"/>
        <w:left w:val="none" w:sz="0" w:space="0" w:color="auto"/>
        <w:bottom w:val="none" w:sz="0" w:space="0" w:color="auto"/>
        <w:right w:val="none" w:sz="0" w:space="0" w:color="auto"/>
      </w:divBdr>
    </w:div>
    <w:div w:id="1280381965">
      <w:bodyDiv w:val="1"/>
      <w:marLeft w:val="0"/>
      <w:marRight w:val="0"/>
      <w:marTop w:val="0"/>
      <w:marBottom w:val="0"/>
      <w:divBdr>
        <w:top w:val="none" w:sz="0" w:space="0" w:color="auto"/>
        <w:left w:val="none" w:sz="0" w:space="0" w:color="auto"/>
        <w:bottom w:val="none" w:sz="0" w:space="0" w:color="auto"/>
        <w:right w:val="none" w:sz="0" w:space="0" w:color="auto"/>
      </w:divBdr>
    </w:div>
    <w:div w:id="1427193271">
      <w:bodyDiv w:val="1"/>
      <w:marLeft w:val="0"/>
      <w:marRight w:val="0"/>
      <w:marTop w:val="0"/>
      <w:marBottom w:val="0"/>
      <w:divBdr>
        <w:top w:val="none" w:sz="0" w:space="0" w:color="auto"/>
        <w:left w:val="none" w:sz="0" w:space="0" w:color="auto"/>
        <w:bottom w:val="none" w:sz="0" w:space="0" w:color="auto"/>
        <w:right w:val="none" w:sz="0" w:space="0" w:color="auto"/>
      </w:divBdr>
      <w:divsChild>
        <w:div w:id="133177872">
          <w:marLeft w:val="0"/>
          <w:marRight w:val="0"/>
          <w:marTop w:val="0"/>
          <w:marBottom w:val="0"/>
          <w:divBdr>
            <w:top w:val="none" w:sz="0" w:space="0" w:color="auto"/>
            <w:left w:val="none" w:sz="0" w:space="0" w:color="auto"/>
            <w:bottom w:val="none" w:sz="0" w:space="0" w:color="auto"/>
            <w:right w:val="none" w:sz="0" w:space="0" w:color="auto"/>
          </w:divBdr>
          <w:divsChild>
            <w:div w:id="20338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5507">
      <w:bodyDiv w:val="1"/>
      <w:marLeft w:val="0"/>
      <w:marRight w:val="0"/>
      <w:marTop w:val="0"/>
      <w:marBottom w:val="0"/>
      <w:divBdr>
        <w:top w:val="none" w:sz="0" w:space="0" w:color="auto"/>
        <w:left w:val="none" w:sz="0" w:space="0" w:color="auto"/>
        <w:bottom w:val="none" w:sz="0" w:space="0" w:color="auto"/>
        <w:right w:val="none" w:sz="0" w:space="0" w:color="auto"/>
      </w:divBdr>
    </w:div>
    <w:div w:id="1650862987">
      <w:bodyDiv w:val="1"/>
      <w:marLeft w:val="0"/>
      <w:marRight w:val="0"/>
      <w:marTop w:val="0"/>
      <w:marBottom w:val="0"/>
      <w:divBdr>
        <w:top w:val="none" w:sz="0" w:space="0" w:color="auto"/>
        <w:left w:val="none" w:sz="0" w:space="0" w:color="auto"/>
        <w:bottom w:val="none" w:sz="0" w:space="0" w:color="auto"/>
        <w:right w:val="none" w:sz="0" w:space="0" w:color="auto"/>
      </w:divBdr>
    </w:div>
    <w:div w:id="1952933802">
      <w:bodyDiv w:val="1"/>
      <w:marLeft w:val="0"/>
      <w:marRight w:val="0"/>
      <w:marTop w:val="0"/>
      <w:marBottom w:val="0"/>
      <w:divBdr>
        <w:top w:val="none" w:sz="0" w:space="0" w:color="auto"/>
        <w:left w:val="none" w:sz="0" w:space="0" w:color="auto"/>
        <w:bottom w:val="none" w:sz="0" w:space="0" w:color="auto"/>
        <w:right w:val="none" w:sz="0" w:space="0" w:color="auto"/>
      </w:divBdr>
    </w:div>
    <w:div w:id="197023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aker\Desktop\Articulation%20Agreement%20Template%20-%20353771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B5E94-9187-CC4C-A811-99AAFA37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\Users\gbaker\Desktop\Articulation Agreement Template - 353771_2.dotx</Template>
  <TotalTime>1</TotalTime>
  <Pages>10</Pages>
  <Words>2782</Words>
  <Characters>15858</Characters>
  <Application>Microsoft Macintosh Word</Application>
  <DocSecurity>0</DocSecurity>
  <Lines>132</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ITEMIZED ITINERARY AND RECEIPTS</vt:lpstr>
      <vt:lpstr>ITEMIZED ITINERARY AND RECEIPTS</vt:lpstr>
    </vt:vector>
  </TitlesOfParts>
  <Company>Office of the Chancellor</Company>
  <LinksUpToDate>false</LinksUpToDate>
  <CharactersWithSpaces>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ITEMIZED ITINERARY AND RECEIPTS</dc:title>
  <dc:creator>Gale Baker</dc:creator>
  <cp:lastModifiedBy>Tracy Hollenbeck</cp:lastModifiedBy>
  <cp:revision>2</cp:revision>
  <cp:lastPrinted>2012-11-29T22:06:00Z</cp:lastPrinted>
  <dcterms:created xsi:type="dcterms:W3CDTF">2016-06-22T16:09:00Z</dcterms:created>
  <dcterms:modified xsi:type="dcterms:W3CDTF">2016-06-22T16:09:00Z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_NewReviewCycle">
    <vt:lpwstr/>
  </property>
</Properties>
</file>