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E2" w:rsidRPr="00F56895" w:rsidRDefault="00F56895">
      <w:pPr>
        <w:rPr>
          <w:rFonts w:ascii="Times New Roman" w:hAnsi="Times New Roman" w:cs="Times New Roman"/>
          <w:sz w:val="28"/>
          <w:szCs w:val="28"/>
        </w:rPr>
      </w:pPr>
      <w:r w:rsidRPr="00F56895">
        <w:rPr>
          <w:rFonts w:ascii="Times New Roman" w:hAnsi="Times New Roman" w:cs="Times New Roman"/>
          <w:sz w:val="28"/>
          <w:szCs w:val="28"/>
        </w:rPr>
        <w:t>California State University, Fresno: Oral Communication Assessment Report</w:t>
      </w:r>
    </w:p>
    <w:p w:rsidR="00F56895" w:rsidRDefault="00F56895">
      <w:pPr>
        <w:rPr>
          <w:rFonts w:ascii="Times New Roman" w:hAnsi="Times New Roman" w:cs="Times New Roman"/>
          <w:sz w:val="24"/>
          <w:szCs w:val="24"/>
        </w:rPr>
      </w:pPr>
    </w:p>
    <w:p w:rsidR="00D34C33" w:rsidRDefault="00F56895">
      <w:pPr>
        <w:rPr>
          <w:rFonts w:ascii="Times New Roman" w:hAnsi="Times New Roman" w:cs="Times New Roman"/>
          <w:sz w:val="24"/>
          <w:szCs w:val="24"/>
        </w:rPr>
      </w:pPr>
      <w:r>
        <w:rPr>
          <w:rFonts w:ascii="Times New Roman" w:hAnsi="Times New Roman" w:cs="Times New Roman"/>
          <w:sz w:val="24"/>
          <w:szCs w:val="24"/>
        </w:rPr>
        <w:t>California State Uni</w:t>
      </w:r>
      <w:r w:rsidR="00D34C33">
        <w:rPr>
          <w:rFonts w:ascii="Times New Roman" w:hAnsi="Times New Roman" w:cs="Times New Roman"/>
          <w:sz w:val="24"/>
          <w:szCs w:val="24"/>
        </w:rPr>
        <w:t>versity, Fresno had previously initiated campus wide assessme</w:t>
      </w:r>
      <w:r w:rsidR="009A2BC9">
        <w:rPr>
          <w:rFonts w:ascii="Times New Roman" w:hAnsi="Times New Roman" w:cs="Times New Roman"/>
          <w:sz w:val="24"/>
          <w:szCs w:val="24"/>
        </w:rPr>
        <w:t>nt of the core competencies, and</w:t>
      </w:r>
      <w:r w:rsidR="00D34C33">
        <w:rPr>
          <w:rFonts w:ascii="Times New Roman" w:hAnsi="Times New Roman" w:cs="Times New Roman"/>
          <w:sz w:val="24"/>
          <w:szCs w:val="24"/>
        </w:rPr>
        <w:t xml:space="preserve"> i</w:t>
      </w:r>
      <w:r>
        <w:rPr>
          <w:rFonts w:ascii="Times New Roman" w:hAnsi="Times New Roman" w:cs="Times New Roman"/>
          <w:sz w:val="24"/>
          <w:szCs w:val="24"/>
        </w:rPr>
        <w:t>n 2015, the University estab</w:t>
      </w:r>
      <w:r w:rsidR="0004749C">
        <w:rPr>
          <w:rFonts w:ascii="Times New Roman" w:hAnsi="Times New Roman" w:cs="Times New Roman"/>
          <w:sz w:val="24"/>
          <w:szCs w:val="24"/>
        </w:rPr>
        <w:t xml:space="preserve">lished permanent committees </w:t>
      </w:r>
      <w:r>
        <w:rPr>
          <w:rFonts w:ascii="Times New Roman" w:hAnsi="Times New Roman" w:cs="Times New Roman"/>
          <w:sz w:val="24"/>
          <w:szCs w:val="24"/>
        </w:rPr>
        <w:t xml:space="preserve">for each of the </w:t>
      </w:r>
      <w:r w:rsidR="00D34C33">
        <w:rPr>
          <w:rFonts w:ascii="Times New Roman" w:hAnsi="Times New Roman" w:cs="Times New Roman"/>
          <w:sz w:val="24"/>
          <w:szCs w:val="24"/>
        </w:rPr>
        <w:t xml:space="preserve">WSCUC </w:t>
      </w:r>
      <w:r>
        <w:rPr>
          <w:rFonts w:ascii="Times New Roman" w:hAnsi="Times New Roman" w:cs="Times New Roman"/>
          <w:sz w:val="24"/>
          <w:szCs w:val="24"/>
        </w:rPr>
        <w:t xml:space="preserve">five core competencies. </w:t>
      </w:r>
      <w:r w:rsidR="0004749C">
        <w:rPr>
          <w:rFonts w:ascii="Times New Roman" w:hAnsi="Times New Roman" w:cs="Times New Roman"/>
          <w:sz w:val="24"/>
          <w:szCs w:val="24"/>
        </w:rPr>
        <w:t>The Director of Assessment, Dr. Melissa</w:t>
      </w:r>
      <w:r w:rsidR="00D34C33">
        <w:rPr>
          <w:rFonts w:ascii="Times New Roman" w:hAnsi="Times New Roman" w:cs="Times New Roman"/>
          <w:sz w:val="24"/>
          <w:szCs w:val="24"/>
        </w:rPr>
        <w:t xml:space="preserve"> Jordine established a timeline</w:t>
      </w:r>
      <w:r w:rsidR="0004749C">
        <w:rPr>
          <w:rFonts w:ascii="Times New Roman" w:hAnsi="Times New Roman" w:cs="Times New Roman"/>
          <w:sz w:val="24"/>
          <w:szCs w:val="24"/>
        </w:rPr>
        <w:t xml:space="preserve"> and coordinates with the chair of the appropriate committee to carry</w:t>
      </w:r>
      <w:r w:rsidR="00E82E05">
        <w:rPr>
          <w:rFonts w:ascii="Times New Roman" w:hAnsi="Times New Roman" w:cs="Times New Roman"/>
          <w:sz w:val="24"/>
          <w:szCs w:val="24"/>
        </w:rPr>
        <w:t xml:space="preserve"> out </w:t>
      </w:r>
      <w:r w:rsidR="0004749C">
        <w:rPr>
          <w:rFonts w:ascii="Times New Roman" w:hAnsi="Times New Roman" w:cs="Times New Roman"/>
          <w:sz w:val="24"/>
          <w:szCs w:val="24"/>
        </w:rPr>
        <w:t>an</w:t>
      </w:r>
      <w:r w:rsidR="00E82E05">
        <w:rPr>
          <w:rFonts w:ascii="Times New Roman" w:hAnsi="Times New Roman" w:cs="Times New Roman"/>
          <w:sz w:val="24"/>
          <w:szCs w:val="24"/>
        </w:rPr>
        <w:t xml:space="preserve"> assessment of one core competency every year. During the 2016-2017 academic year, </w:t>
      </w:r>
      <w:r w:rsidR="00E86183">
        <w:rPr>
          <w:rFonts w:ascii="Times New Roman" w:hAnsi="Times New Roman" w:cs="Times New Roman"/>
          <w:sz w:val="24"/>
          <w:szCs w:val="24"/>
        </w:rPr>
        <w:t xml:space="preserve">the Oral Communication Competency was assessed. The assessment was led by Dr. </w:t>
      </w:r>
      <w:r w:rsidR="00E82E05">
        <w:rPr>
          <w:rFonts w:ascii="Times New Roman" w:hAnsi="Times New Roman" w:cs="Times New Roman"/>
          <w:sz w:val="24"/>
          <w:szCs w:val="24"/>
        </w:rPr>
        <w:t xml:space="preserve">Douglas </w:t>
      </w:r>
      <w:proofErr w:type="spellStart"/>
      <w:r w:rsidR="00E82E05">
        <w:rPr>
          <w:rFonts w:ascii="Times New Roman" w:hAnsi="Times New Roman" w:cs="Times New Roman"/>
          <w:sz w:val="24"/>
          <w:szCs w:val="24"/>
        </w:rPr>
        <w:t>Fraleigh</w:t>
      </w:r>
      <w:proofErr w:type="spellEnd"/>
      <w:r w:rsidR="00E86183">
        <w:rPr>
          <w:rFonts w:ascii="Times New Roman" w:hAnsi="Times New Roman" w:cs="Times New Roman"/>
          <w:sz w:val="24"/>
          <w:szCs w:val="24"/>
        </w:rPr>
        <w:t xml:space="preserve">, the Chair of the Oral Communication Assessment Committee. Professor </w:t>
      </w:r>
      <w:proofErr w:type="spellStart"/>
      <w:r w:rsidR="00E86183">
        <w:rPr>
          <w:rFonts w:ascii="Times New Roman" w:hAnsi="Times New Roman" w:cs="Times New Roman"/>
          <w:sz w:val="24"/>
          <w:szCs w:val="24"/>
        </w:rPr>
        <w:t>Fraleigh</w:t>
      </w:r>
      <w:proofErr w:type="spellEnd"/>
      <w:r w:rsidR="00E86183">
        <w:rPr>
          <w:rFonts w:ascii="Times New Roman" w:hAnsi="Times New Roman" w:cs="Times New Roman"/>
          <w:sz w:val="24"/>
          <w:szCs w:val="24"/>
        </w:rPr>
        <w:t xml:space="preserve"> is</w:t>
      </w:r>
      <w:r w:rsidR="00E82E05">
        <w:rPr>
          <w:rFonts w:ascii="Times New Roman" w:hAnsi="Times New Roman" w:cs="Times New Roman"/>
          <w:sz w:val="24"/>
          <w:szCs w:val="24"/>
        </w:rPr>
        <w:t xml:space="preserve"> the </w:t>
      </w:r>
      <w:r w:rsidR="00E86183">
        <w:rPr>
          <w:rFonts w:ascii="Times New Roman" w:hAnsi="Times New Roman" w:cs="Times New Roman"/>
          <w:sz w:val="24"/>
          <w:szCs w:val="24"/>
        </w:rPr>
        <w:t xml:space="preserve">Chair of the Communication Department and the </w:t>
      </w:r>
      <w:r w:rsidR="00E82E05">
        <w:rPr>
          <w:rFonts w:ascii="Times New Roman" w:hAnsi="Times New Roman" w:cs="Times New Roman"/>
          <w:sz w:val="24"/>
          <w:szCs w:val="24"/>
        </w:rPr>
        <w:t>College Assessment Coordinator for the College of Arts and Humanities</w:t>
      </w:r>
      <w:r w:rsidR="00E86183">
        <w:rPr>
          <w:rFonts w:ascii="Times New Roman" w:hAnsi="Times New Roman" w:cs="Times New Roman"/>
          <w:sz w:val="24"/>
          <w:szCs w:val="24"/>
        </w:rPr>
        <w:t>. D</w:t>
      </w:r>
      <w:r w:rsidR="00D34C33">
        <w:rPr>
          <w:rFonts w:ascii="Times New Roman" w:hAnsi="Times New Roman" w:cs="Times New Roman"/>
          <w:sz w:val="24"/>
          <w:szCs w:val="24"/>
        </w:rPr>
        <w:t xml:space="preserve">uring the </w:t>
      </w:r>
      <w:proofErr w:type="gramStart"/>
      <w:r w:rsidR="00D34C33">
        <w:rPr>
          <w:rFonts w:ascii="Times New Roman" w:hAnsi="Times New Roman" w:cs="Times New Roman"/>
          <w:sz w:val="24"/>
          <w:szCs w:val="24"/>
        </w:rPr>
        <w:t>Spring</w:t>
      </w:r>
      <w:proofErr w:type="gramEnd"/>
      <w:r w:rsidR="00D34C33">
        <w:rPr>
          <w:rFonts w:ascii="Times New Roman" w:hAnsi="Times New Roman" w:cs="Times New Roman"/>
          <w:sz w:val="24"/>
          <w:szCs w:val="24"/>
        </w:rPr>
        <w:t xml:space="preserve"> 2016 semester, he and the committee revised a rubric used by faculty in the communication department to assess speeches. The new version of the rubric was reviewed by faculty in seven of the eight Fresno State </w:t>
      </w:r>
      <w:r w:rsidR="00DC1540">
        <w:rPr>
          <w:rFonts w:ascii="Times New Roman" w:hAnsi="Times New Roman" w:cs="Times New Roman"/>
          <w:sz w:val="24"/>
          <w:szCs w:val="24"/>
        </w:rPr>
        <w:t>schools/</w:t>
      </w:r>
      <w:r w:rsidR="00D34C33">
        <w:rPr>
          <w:rFonts w:ascii="Times New Roman" w:hAnsi="Times New Roman" w:cs="Times New Roman"/>
          <w:sz w:val="24"/>
          <w:szCs w:val="24"/>
        </w:rPr>
        <w:t xml:space="preserve">colleges and formally approved by the committee in the </w:t>
      </w:r>
      <w:proofErr w:type="gramStart"/>
      <w:r w:rsidR="00D34C33">
        <w:rPr>
          <w:rFonts w:ascii="Times New Roman" w:hAnsi="Times New Roman" w:cs="Times New Roman"/>
          <w:sz w:val="24"/>
          <w:szCs w:val="24"/>
        </w:rPr>
        <w:t>Spring</w:t>
      </w:r>
      <w:proofErr w:type="gramEnd"/>
      <w:r w:rsidR="00D34C33">
        <w:rPr>
          <w:rFonts w:ascii="Times New Roman" w:hAnsi="Times New Roman" w:cs="Times New Roman"/>
          <w:sz w:val="24"/>
          <w:szCs w:val="24"/>
        </w:rPr>
        <w:t xml:space="preserve"> of 2016</w:t>
      </w:r>
      <w:r w:rsidR="00DC1540">
        <w:rPr>
          <w:rFonts w:ascii="Times New Roman" w:hAnsi="Times New Roman" w:cs="Times New Roman"/>
          <w:sz w:val="24"/>
          <w:szCs w:val="24"/>
        </w:rPr>
        <w:t xml:space="preserve"> after further minor revisions</w:t>
      </w:r>
      <w:r w:rsidR="00D34C33">
        <w:rPr>
          <w:rFonts w:ascii="Times New Roman" w:hAnsi="Times New Roman" w:cs="Times New Roman"/>
          <w:sz w:val="24"/>
          <w:szCs w:val="24"/>
        </w:rPr>
        <w:t>.</w:t>
      </w:r>
      <w:r w:rsidR="00D34C33">
        <w:rPr>
          <w:rStyle w:val="FootnoteReference"/>
          <w:rFonts w:ascii="Times New Roman" w:hAnsi="Times New Roman" w:cs="Times New Roman"/>
          <w:sz w:val="24"/>
          <w:szCs w:val="24"/>
        </w:rPr>
        <w:footnoteReference w:id="1"/>
      </w:r>
      <w:r w:rsidR="00D34C33">
        <w:rPr>
          <w:rFonts w:ascii="Times New Roman" w:hAnsi="Times New Roman" w:cs="Times New Roman"/>
          <w:sz w:val="24"/>
          <w:szCs w:val="24"/>
        </w:rPr>
        <w:t xml:space="preserve"> </w:t>
      </w:r>
      <w:r w:rsidR="00E86183">
        <w:rPr>
          <w:rFonts w:ascii="Times New Roman" w:hAnsi="Times New Roman" w:cs="Times New Roman"/>
          <w:sz w:val="24"/>
          <w:szCs w:val="24"/>
        </w:rPr>
        <w:t>The rubric assessed student performance in delivery, content, and organization.</w:t>
      </w:r>
      <w:r w:rsidR="00E86183" w:rsidRPr="00E86183">
        <w:rPr>
          <w:rStyle w:val="FootnoteReference"/>
          <w:rFonts w:ascii="Times New Roman" w:hAnsi="Times New Roman" w:cs="Times New Roman"/>
          <w:sz w:val="24"/>
          <w:szCs w:val="24"/>
        </w:rPr>
        <w:t xml:space="preserve"> </w:t>
      </w:r>
      <w:r w:rsidR="00E86183">
        <w:rPr>
          <w:rStyle w:val="FootnoteReference"/>
          <w:rFonts w:ascii="Times New Roman" w:hAnsi="Times New Roman" w:cs="Times New Roman"/>
          <w:sz w:val="24"/>
          <w:szCs w:val="24"/>
        </w:rPr>
        <w:footnoteReference w:id="2"/>
      </w:r>
    </w:p>
    <w:p w:rsidR="00F56895" w:rsidRDefault="00D34C33">
      <w:pPr>
        <w:rPr>
          <w:rFonts w:ascii="Times New Roman" w:hAnsi="Times New Roman" w:cs="Times New Roman"/>
          <w:sz w:val="24"/>
          <w:szCs w:val="24"/>
        </w:rPr>
      </w:pPr>
      <w:r>
        <w:rPr>
          <w:rFonts w:ascii="Times New Roman" w:hAnsi="Times New Roman" w:cs="Times New Roman"/>
          <w:sz w:val="24"/>
          <w:szCs w:val="24"/>
        </w:rPr>
        <w:t xml:space="preserve">In August of 2016, committee members reached out to </w:t>
      </w:r>
      <w:r w:rsidR="00DC1540">
        <w:rPr>
          <w:rFonts w:ascii="Times New Roman" w:hAnsi="Times New Roman" w:cs="Times New Roman"/>
          <w:sz w:val="24"/>
          <w:szCs w:val="24"/>
        </w:rPr>
        <w:t xml:space="preserve">the </w:t>
      </w:r>
      <w:r>
        <w:rPr>
          <w:rFonts w:ascii="Times New Roman" w:hAnsi="Times New Roman" w:cs="Times New Roman"/>
          <w:sz w:val="24"/>
          <w:szCs w:val="24"/>
        </w:rPr>
        <w:t>faculty</w:t>
      </w:r>
      <w:r w:rsidR="00DC1540">
        <w:rPr>
          <w:rFonts w:ascii="Times New Roman" w:hAnsi="Times New Roman" w:cs="Times New Roman"/>
          <w:sz w:val="24"/>
          <w:szCs w:val="24"/>
        </w:rPr>
        <w:t xml:space="preserve"> in seven schools/colleges and identified those faculty and courses in which students would be giving oral presentations either during the </w:t>
      </w:r>
      <w:proofErr w:type="gramStart"/>
      <w:r w:rsidR="00DC1540">
        <w:rPr>
          <w:rFonts w:ascii="Times New Roman" w:hAnsi="Times New Roman" w:cs="Times New Roman"/>
          <w:sz w:val="24"/>
          <w:szCs w:val="24"/>
        </w:rPr>
        <w:t>Fall</w:t>
      </w:r>
      <w:proofErr w:type="gramEnd"/>
      <w:r w:rsidR="00DC1540">
        <w:rPr>
          <w:rFonts w:ascii="Times New Roman" w:hAnsi="Times New Roman" w:cs="Times New Roman"/>
          <w:sz w:val="24"/>
          <w:szCs w:val="24"/>
        </w:rPr>
        <w:t xml:space="preserve"> 2016 or Spring 2017 semesters. Ultimately presentations from </w:t>
      </w:r>
      <w:r w:rsidR="009A2BC9">
        <w:rPr>
          <w:rFonts w:ascii="Times New Roman" w:hAnsi="Times New Roman" w:cs="Times New Roman"/>
          <w:sz w:val="24"/>
          <w:szCs w:val="24"/>
        </w:rPr>
        <w:t>ten differe</w:t>
      </w:r>
      <w:r w:rsidR="006E7D4A">
        <w:rPr>
          <w:rFonts w:ascii="Times New Roman" w:hAnsi="Times New Roman" w:cs="Times New Roman"/>
          <w:sz w:val="24"/>
          <w:szCs w:val="24"/>
        </w:rPr>
        <w:t xml:space="preserve">nt upper-division major and GE </w:t>
      </w:r>
      <w:r w:rsidR="009A2BC9">
        <w:rPr>
          <w:rFonts w:ascii="Times New Roman" w:hAnsi="Times New Roman" w:cs="Times New Roman"/>
          <w:sz w:val="24"/>
          <w:szCs w:val="24"/>
        </w:rPr>
        <w:t>courses in six different colle</w:t>
      </w:r>
      <w:r w:rsidR="00855B1C">
        <w:rPr>
          <w:rFonts w:ascii="Times New Roman" w:hAnsi="Times New Roman" w:cs="Times New Roman"/>
          <w:sz w:val="24"/>
          <w:szCs w:val="24"/>
        </w:rPr>
        <w:t xml:space="preserve">ges (the number of sections </w:t>
      </w:r>
      <w:r w:rsidR="009A2BC9">
        <w:rPr>
          <w:rFonts w:ascii="Times New Roman" w:hAnsi="Times New Roman" w:cs="Times New Roman"/>
          <w:sz w:val="24"/>
          <w:szCs w:val="24"/>
        </w:rPr>
        <w:t xml:space="preserve">evaluated was actually 13 because multiple sections of two courses were included) were evaluated. All student presentations were evaluated for the courses included but only students at a point near graduation were formally included in the results and will be discussed in this report. After eliminating all students who had not completed a minimum of 75 units prior to the semester in which the course was offered, 285 students were assessed. Two faculty reviewers evaluated each oral </w:t>
      </w:r>
      <w:r w:rsidR="001A7046">
        <w:rPr>
          <w:rFonts w:ascii="Times New Roman" w:hAnsi="Times New Roman" w:cs="Times New Roman"/>
          <w:sz w:val="24"/>
          <w:szCs w:val="24"/>
        </w:rPr>
        <w:t>presentation, and in all but three</w:t>
      </w:r>
      <w:r w:rsidR="009A2BC9">
        <w:rPr>
          <w:rFonts w:ascii="Times New Roman" w:hAnsi="Times New Roman" w:cs="Times New Roman"/>
          <w:sz w:val="24"/>
          <w:szCs w:val="24"/>
        </w:rPr>
        <w:t xml:space="preserve"> cases one of the evaluators was the faculty member who taught the cour</w:t>
      </w:r>
      <w:r w:rsidR="00855B1C">
        <w:rPr>
          <w:rFonts w:ascii="Times New Roman" w:hAnsi="Times New Roman" w:cs="Times New Roman"/>
          <w:sz w:val="24"/>
          <w:szCs w:val="24"/>
        </w:rPr>
        <w:t>se and the second evaluator was</w:t>
      </w:r>
      <w:r w:rsidR="009A2BC9">
        <w:rPr>
          <w:rFonts w:ascii="Times New Roman" w:hAnsi="Times New Roman" w:cs="Times New Roman"/>
          <w:sz w:val="24"/>
          <w:szCs w:val="24"/>
        </w:rPr>
        <w:t xml:space="preserve"> a member of the oral communication committee or the Director of Assessment. </w:t>
      </w:r>
      <w:r w:rsidR="00E67230">
        <w:rPr>
          <w:rFonts w:ascii="Times New Roman" w:hAnsi="Times New Roman" w:cs="Times New Roman"/>
          <w:sz w:val="24"/>
          <w:szCs w:val="24"/>
        </w:rPr>
        <w:t>A t</w:t>
      </w:r>
      <w:r w:rsidR="00E86183">
        <w:rPr>
          <w:rFonts w:ascii="Times New Roman" w:hAnsi="Times New Roman" w:cs="Times New Roman"/>
          <w:sz w:val="24"/>
          <w:szCs w:val="24"/>
        </w:rPr>
        <w:t>otal of nine faculty and three Graduate Teaching Associates from the Department of Communication</w:t>
      </w:r>
      <w:r w:rsidR="001A7046">
        <w:rPr>
          <w:rFonts w:ascii="Times New Roman" w:hAnsi="Times New Roman" w:cs="Times New Roman"/>
          <w:sz w:val="24"/>
          <w:szCs w:val="24"/>
        </w:rPr>
        <w:t xml:space="preserve"> evaluated the oral presentations.</w:t>
      </w:r>
      <w:r w:rsidR="00E86183">
        <w:rPr>
          <w:rFonts w:ascii="Times New Roman" w:hAnsi="Times New Roman" w:cs="Times New Roman"/>
          <w:sz w:val="24"/>
          <w:szCs w:val="24"/>
        </w:rPr>
        <w:t xml:space="preserve"> The benchmark for this assessment was for 90% of the students to be proficient in all three of the rubric categories – delivery, content, and organization.</w:t>
      </w:r>
    </w:p>
    <w:p w:rsidR="00E67230" w:rsidRDefault="00E86183">
      <w:pPr>
        <w:rPr>
          <w:rFonts w:ascii="Times New Roman" w:hAnsi="Times New Roman" w:cs="Times New Roman"/>
          <w:sz w:val="24"/>
          <w:szCs w:val="24"/>
        </w:rPr>
      </w:pPr>
      <w:r>
        <w:rPr>
          <w:rFonts w:ascii="Times New Roman" w:hAnsi="Times New Roman" w:cs="Times New Roman"/>
          <w:sz w:val="24"/>
          <w:szCs w:val="24"/>
        </w:rPr>
        <w:t>Based on the application of the rubric,</w:t>
      </w:r>
      <w:r w:rsidR="00796B91">
        <w:rPr>
          <w:rFonts w:ascii="Times New Roman" w:hAnsi="Times New Roman" w:cs="Times New Roman"/>
          <w:sz w:val="24"/>
          <w:szCs w:val="24"/>
        </w:rPr>
        <w:t xml:space="preserve"> a total of 229 or 80% of the 285 students were proficient in all three oral presentation criteria. With respect to each of the categories,</w:t>
      </w:r>
      <w:r w:rsidR="00E67230">
        <w:rPr>
          <w:rFonts w:ascii="Times New Roman" w:hAnsi="Times New Roman" w:cs="Times New Roman"/>
          <w:sz w:val="24"/>
          <w:szCs w:val="24"/>
        </w:rPr>
        <w:t xml:space="preserve"> </w:t>
      </w:r>
      <w:r w:rsidR="00F946DA">
        <w:rPr>
          <w:rFonts w:ascii="Times New Roman" w:hAnsi="Times New Roman" w:cs="Times New Roman"/>
          <w:sz w:val="24"/>
          <w:szCs w:val="24"/>
        </w:rPr>
        <w:t>274 out of the 285 students were deemed proficient and 11 were designated as non-proficient</w:t>
      </w:r>
      <w:r w:rsidR="00E67230">
        <w:rPr>
          <w:rFonts w:ascii="Times New Roman" w:hAnsi="Times New Roman" w:cs="Times New Roman"/>
          <w:sz w:val="24"/>
          <w:szCs w:val="24"/>
        </w:rPr>
        <w:t xml:space="preserve"> in delivery</w:t>
      </w:r>
      <w:r w:rsidR="00F946DA">
        <w:rPr>
          <w:rFonts w:ascii="Times New Roman" w:hAnsi="Times New Roman" w:cs="Times New Roman"/>
          <w:sz w:val="24"/>
          <w:szCs w:val="24"/>
        </w:rPr>
        <w:t>.</w:t>
      </w:r>
      <w:r w:rsidR="00796B91">
        <w:rPr>
          <w:rFonts w:ascii="Times New Roman" w:hAnsi="Times New Roman" w:cs="Times New Roman"/>
          <w:sz w:val="24"/>
          <w:szCs w:val="24"/>
        </w:rPr>
        <w:t xml:space="preserve"> In content,</w:t>
      </w:r>
      <w:r w:rsidR="00F946DA">
        <w:rPr>
          <w:rFonts w:ascii="Times New Roman" w:hAnsi="Times New Roman" w:cs="Times New Roman"/>
          <w:sz w:val="24"/>
          <w:szCs w:val="24"/>
        </w:rPr>
        <w:t xml:space="preserve"> 265 students were deemed proficient and 20 students were deemed non-proficient</w:t>
      </w:r>
      <w:r w:rsidR="00796B91">
        <w:rPr>
          <w:rFonts w:ascii="Times New Roman" w:hAnsi="Times New Roman" w:cs="Times New Roman"/>
          <w:sz w:val="24"/>
          <w:szCs w:val="24"/>
        </w:rPr>
        <w:t>. Finally, in organization the reviewers determined that</w:t>
      </w:r>
      <w:r w:rsidR="00E67230">
        <w:rPr>
          <w:rFonts w:ascii="Times New Roman" w:hAnsi="Times New Roman" w:cs="Times New Roman"/>
          <w:sz w:val="24"/>
          <w:szCs w:val="24"/>
        </w:rPr>
        <w:t xml:space="preserve"> </w:t>
      </w:r>
      <w:r w:rsidR="00F65B7A">
        <w:rPr>
          <w:rFonts w:ascii="Times New Roman" w:hAnsi="Times New Roman" w:cs="Times New Roman"/>
          <w:sz w:val="24"/>
          <w:szCs w:val="24"/>
        </w:rPr>
        <w:t xml:space="preserve">260 students were deemed proficient and 25 were deemed non-proficient. </w:t>
      </w:r>
      <w:r w:rsidR="0062126A">
        <w:rPr>
          <w:rFonts w:ascii="Times New Roman" w:hAnsi="Times New Roman" w:cs="Times New Roman"/>
          <w:sz w:val="24"/>
          <w:szCs w:val="24"/>
        </w:rPr>
        <w:t xml:space="preserve">The vast majority of students, more than 90%, for each of the three separate criteria, were deemed proficient and this suggests that the oral communication of </w:t>
      </w:r>
      <w:r w:rsidR="0062126A">
        <w:rPr>
          <w:rFonts w:ascii="Times New Roman" w:hAnsi="Times New Roman" w:cs="Times New Roman"/>
          <w:sz w:val="24"/>
          <w:szCs w:val="24"/>
        </w:rPr>
        <w:lastRenderedPageBreak/>
        <w:t xml:space="preserve">Fresno State students at a point near graduation is satisfactory. However, only 80% of students were proficient in all three criteria, which is lower than the 90% benchmark and further analysis of the results will be carried out and the results will be disseminated to all campus faculty and not just those who participated in the oral communication assessment.  </w:t>
      </w:r>
    </w:p>
    <w:p w:rsidR="001A7046" w:rsidRDefault="00F65B7A">
      <w:pPr>
        <w:rPr>
          <w:rFonts w:ascii="Times New Roman" w:hAnsi="Times New Roman" w:cs="Times New Roman"/>
          <w:sz w:val="24"/>
          <w:szCs w:val="24"/>
        </w:rPr>
      </w:pPr>
      <w:r>
        <w:rPr>
          <w:rFonts w:ascii="Times New Roman" w:hAnsi="Times New Roman" w:cs="Times New Roman"/>
          <w:sz w:val="24"/>
          <w:szCs w:val="24"/>
        </w:rPr>
        <w:t>For the purposes of this report, inter-rater reliability is defined as all cases were both evaluators gave scores that deemed the student as either proficient or as non-proficient. Thus in cases where reviewers gave students a score of 1 or 2, the evaluators were considered to be in agreement and also in cases where both reviewers gave the student a score of either 3, 4, or 5 the reviewers were considered to be in agreement. Therefore, only cases where one reviewer gave a score of 1 or 2 (non-proficient) and one gave a score of 3 or higher (proficient) were noted and factored into the calculation of inter-rater reliability. In cases where the two reviewers did not agree on proficiency, a third reviewer evaluated the oral presentation and a score was assigned based on whether the third score indicated proficiency or non-proficiency. However, all cases where the two reviewers did not agree or align were marked so that inter-rater reliability could be determined as a percentage. There were eight cases of non-agreemen</w:t>
      </w:r>
      <w:r w:rsidR="00C06D47">
        <w:rPr>
          <w:rFonts w:ascii="Times New Roman" w:hAnsi="Times New Roman" w:cs="Times New Roman"/>
          <w:sz w:val="24"/>
          <w:szCs w:val="24"/>
        </w:rPr>
        <w:t>t in regard to delivery, sixteen</w:t>
      </w:r>
      <w:r>
        <w:rPr>
          <w:rFonts w:ascii="Times New Roman" w:hAnsi="Times New Roman" w:cs="Times New Roman"/>
          <w:sz w:val="24"/>
          <w:szCs w:val="24"/>
        </w:rPr>
        <w:t xml:space="preserve"> in regard to content, and ten in regard to organization. The inter-rater reliability rate for delivery was </w:t>
      </w:r>
      <w:r w:rsidR="00C06D47">
        <w:rPr>
          <w:rFonts w:ascii="Times New Roman" w:hAnsi="Times New Roman" w:cs="Times New Roman"/>
          <w:sz w:val="24"/>
          <w:szCs w:val="24"/>
        </w:rPr>
        <w:t xml:space="preserve">98%, the rate for content was 94% and the rate for organization was 96%. </w:t>
      </w:r>
    </w:p>
    <w:p w:rsidR="00E67230" w:rsidRDefault="00E67230">
      <w:pPr>
        <w:rPr>
          <w:rFonts w:ascii="Times New Roman" w:hAnsi="Times New Roman" w:cs="Times New Roman"/>
          <w:sz w:val="24"/>
          <w:szCs w:val="24"/>
        </w:rPr>
      </w:pPr>
    </w:p>
    <w:p w:rsidR="00C06D47" w:rsidRDefault="00C06D4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65B7A" w:rsidRDefault="00F65B7A">
      <w:pPr>
        <w:rPr>
          <w:rFonts w:ascii="Times New Roman" w:hAnsi="Times New Roman" w:cs="Times New Roman"/>
          <w:sz w:val="24"/>
          <w:szCs w:val="24"/>
        </w:rPr>
      </w:pPr>
    </w:p>
    <w:p w:rsidR="00F65B7A" w:rsidRDefault="00251258">
      <w:pPr>
        <w:rPr>
          <w:rFonts w:ascii="Times New Roman" w:hAnsi="Times New Roman" w:cs="Times New Roman"/>
          <w:sz w:val="24"/>
          <w:szCs w:val="24"/>
        </w:rPr>
      </w:pPr>
      <w:r>
        <w:rPr>
          <w:rFonts w:ascii="Times New Roman" w:hAnsi="Times New Roman" w:cs="Times New Roman"/>
          <w:sz w:val="24"/>
          <w:szCs w:val="24"/>
        </w:rPr>
        <w:t xml:space="preserve">Overall the results were very positive and again more than 90% of students were deemed proficient within each distinct criteria. Furthermore, only 11 students out of 285 evaluated were not deemed proficient in delivery which was the most significant of the three criteria used to judge the oral presentations. Although twenty students were not proficient in content, there were </w:t>
      </w:r>
      <w:r>
        <w:rPr>
          <w:rFonts w:ascii="Times New Roman" w:hAnsi="Times New Roman" w:cs="Times New Roman"/>
          <w:sz w:val="24"/>
          <w:szCs w:val="24"/>
        </w:rPr>
        <w:lastRenderedPageBreak/>
        <w:t>various factors including failure to complete the required number of interviews that contributed to a higher number of students failing to achieve proficiency in content and the overall number of students proficient in this area was still more than 90%. It is of concern that twenty-five students did not meet the criteria for prof</w:t>
      </w:r>
      <w:r w:rsidR="00796B91">
        <w:rPr>
          <w:rFonts w:ascii="Times New Roman" w:hAnsi="Times New Roman" w:cs="Times New Roman"/>
          <w:sz w:val="24"/>
          <w:szCs w:val="24"/>
        </w:rPr>
        <w:t>iciency in organization. S</w:t>
      </w:r>
      <w:r>
        <w:rPr>
          <w:rFonts w:ascii="Times New Roman" w:hAnsi="Times New Roman" w:cs="Times New Roman"/>
          <w:sz w:val="24"/>
          <w:szCs w:val="24"/>
        </w:rPr>
        <w:t>ome of these students did achieve proficiency in delivery, since individual ideas and sentences we</w:t>
      </w:r>
      <w:r w:rsidR="00796B91">
        <w:rPr>
          <w:rFonts w:ascii="Times New Roman" w:hAnsi="Times New Roman" w:cs="Times New Roman"/>
          <w:sz w:val="24"/>
          <w:szCs w:val="24"/>
        </w:rPr>
        <w:t xml:space="preserve">re clear and well-communicated. However, the organization of these individual ideas into a coherent package is also an important element of effective public speaking. Effective speech organization enhances audience comprehension of the message and speaker credibility. </w:t>
      </w:r>
      <w:r w:rsidR="00AC594F">
        <w:rPr>
          <w:rFonts w:ascii="Times New Roman" w:hAnsi="Times New Roman" w:cs="Times New Roman"/>
          <w:sz w:val="24"/>
          <w:szCs w:val="24"/>
        </w:rPr>
        <w:t xml:space="preserve">It could be that the guidelines for the presentation </w:t>
      </w:r>
      <w:r w:rsidR="00796B91">
        <w:rPr>
          <w:rFonts w:ascii="Times New Roman" w:hAnsi="Times New Roman" w:cs="Times New Roman"/>
          <w:sz w:val="24"/>
          <w:szCs w:val="24"/>
        </w:rPr>
        <w:t xml:space="preserve">did not </w:t>
      </w:r>
      <w:r w:rsidR="00AC594F">
        <w:rPr>
          <w:rFonts w:ascii="Times New Roman" w:hAnsi="Times New Roman" w:cs="Times New Roman"/>
          <w:sz w:val="24"/>
          <w:szCs w:val="24"/>
        </w:rPr>
        <w:t>explain or emphasize the need to organize the speech into distinct points in a logical order and this possibility will be discussed with the faculty who participated in the assessment. Students did not complete demographic forms due to concerns on the part of several of the ins</w:t>
      </w:r>
      <w:r w:rsidR="00796B91">
        <w:rPr>
          <w:rFonts w:ascii="Times New Roman" w:hAnsi="Times New Roman" w:cs="Times New Roman"/>
          <w:sz w:val="24"/>
          <w:szCs w:val="24"/>
        </w:rPr>
        <w:t>tructors who participated and thus</w:t>
      </w:r>
      <w:bookmarkStart w:id="0" w:name="_GoBack"/>
      <w:bookmarkEnd w:id="0"/>
      <w:r w:rsidR="00AC594F">
        <w:rPr>
          <w:rFonts w:ascii="Times New Roman" w:hAnsi="Times New Roman" w:cs="Times New Roman"/>
          <w:sz w:val="24"/>
          <w:szCs w:val="24"/>
        </w:rPr>
        <w:t xml:space="preserve"> the data cannot be disaggregated by race, gender, or academic status but courses in six different colleges and several sections of upper-division courses taken by all students were evaluated and thus it is likely that the 285 student sample is representative of the larger student body at Fresno State.</w:t>
      </w:r>
      <w:r w:rsidR="00443D21">
        <w:rPr>
          <w:rFonts w:ascii="Times New Roman" w:hAnsi="Times New Roman" w:cs="Times New Roman"/>
          <w:sz w:val="24"/>
          <w:szCs w:val="24"/>
        </w:rPr>
        <w:t xml:space="preserve"> Fresno State would like the number</w:t>
      </w:r>
      <w:r w:rsidR="00796B91">
        <w:rPr>
          <w:rFonts w:ascii="Times New Roman" w:hAnsi="Times New Roman" w:cs="Times New Roman"/>
          <w:sz w:val="24"/>
          <w:szCs w:val="24"/>
        </w:rPr>
        <w:t xml:space="preserve"> of students deemed proficient </w:t>
      </w:r>
      <w:r w:rsidR="00443D21">
        <w:rPr>
          <w:rFonts w:ascii="Times New Roman" w:hAnsi="Times New Roman" w:cs="Times New Roman"/>
          <w:sz w:val="24"/>
          <w:szCs w:val="24"/>
        </w:rPr>
        <w:t>in all three criteria used to evaluate oral communication skills to increase from 80% to 90%. The oral communication committee will meet during the Fall 2017 semester to further analyze the results and will communicate the results and the fact that a higher number of students failed to achieve proficiency in organization of their speeches to all faculty members (both tenure and non-tenure track) at Fresno State.</w:t>
      </w:r>
    </w:p>
    <w:p w:rsidR="00443D21" w:rsidRDefault="00443D21">
      <w:pPr>
        <w:rPr>
          <w:rFonts w:ascii="Times New Roman" w:hAnsi="Times New Roman" w:cs="Times New Roman"/>
          <w:sz w:val="24"/>
          <w:szCs w:val="24"/>
        </w:rPr>
      </w:pPr>
    </w:p>
    <w:p w:rsidR="00443D21" w:rsidRDefault="00443D21">
      <w:pPr>
        <w:rPr>
          <w:rFonts w:ascii="Times New Roman" w:hAnsi="Times New Roman" w:cs="Times New Roman"/>
          <w:sz w:val="24"/>
          <w:szCs w:val="24"/>
        </w:rPr>
      </w:pPr>
    </w:p>
    <w:p w:rsidR="00F946DA" w:rsidRDefault="00F946DA">
      <w:pPr>
        <w:rPr>
          <w:rFonts w:ascii="Times New Roman" w:hAnsi="Times New Roman" w:cs="Times New Roman"/>
          <w:sz w:val="24"/>
          <w:szCs w:val="24"/>
        </w:rPr>
      </w:pPr>
    </w:p>
    <w:p w:rsidR="00F946DA" w:rsidRDefault="00F946DA">
      <w:pPr>
        <w:rPr>
          <w:rFonts w:ascii="Times New Roman" w:hAnsi="Times New Roman" w:cs="Times New Roman"/>
          <w:sz w:val="24"/>
          <w:szCs w:val="24"/>
        </w:rPr>
      </w:pPr>
    </w:p>
    <w:p w:rsidR="00F946DA" w:rsidRDefault="00F946DA">
      <w:pPr>
        <w:rPr>
          <w:rFonts w:ascii="Times New Roman" w:hAnsi="Times New Roman" w:cs="Times New Roman"/>
          <w:sz w:val="24"/>
          <w:szCs w:val="24"/>
        </w:rPr>
      </w:pPr>
    </w:p>
    <w:p w:rsidR="00F946DA" w:rsidRDefault="00F946DA">
      <w:pPr>
        <w:rPr>
          <w:rFonts w:ascii="Times New Roman" w:hAnsi="Times New Roman" w:cs="Times New Roman"/>
          <w:sz w:val="24"/>
          <w:szCs w:val="24"/>
        </w:rPr>
      </w:pPr>
    </w:p>
    <w:p w:rsidR="00F946DA" w:rsidRDefault="00F946DA">
      <w:pPr>
        <w:rPr>
          <w:rFonts w:ascii="Times New Roman" w:hAnsi="Times New Roman" w:cs="Times New Roman"/>
          <w:sz w:val="24"/>
          <w:szCs w:val="24"/>
        </w:rPr>
      </w:pPr>
    </w:p>
    <w:p w:rsidR="00F946DA" w:rsidRPr="00F56895" w:rsidRDefault="00F946DA">
      <w:pPr>
        <w:rPr>
          <w:rFonts w:ascii="Times New Roman" w:hAnsi="Times New Roman" w:cs="Times New Roman"/>
          <w:sz w:val="24"/>
          <w:szCs w:val="24"/>
        </w:rPr>
      </w:pPr>
      <w:r w:rsidRPr="00766384">
        <w:rPr>
          <w:noProof/>
        </w:rPr>
        <w:lastRenderedPageBreak/>
        <w:drawing>
          <wp:inline distT="0" distB="0" distL="0" distR="0" wp14:anchorId="40751237" wp14:editId="6648A2B7">
            <wp:extent cx="5943600" cy="798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81950"/>
                    </a:xfrm>
                    <a:prstGeom prst="rect">
                      <a:avLst/>
                    </a:prstGeom>
                    <a:noFill/>
                    <a:ln>
                      <a:noFill/>
                    </a:ln>
                  </pic:spPr>
                </pic:pic>
              </a:graphicData>
            </a:graphic>
          </wp:inline>
        </w:drawing>
      </w:r>
    </w:p>
    <w:sectPr w:rsidR="00F946DA" w:rsidRPr="00F568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B32" w:rsidRDefault="00381B32" w:rsidP="00D34C33">
      <w:pPr>
        <w:spacing w:after="0" w:line="240" w:lineRule="auto"/>
      </w:pPr>
      <w:r>
        <w:separator/>
      </w:r>
    </w:p>
  </w:endnote>
  <w:endnote w:type="continuationSeparator" w:id="0">
    <w:p w:rsidR="00381B32" w:rsidRDefault="00381B32" w:rsidP="00D3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B32" w:rsidRDefault="00381B32" w:rsidP="00D34C33">
      <w:pPr>
        <w:spacing w:after="0" w:line="240" w:lineRule="auto"/>
      </w:pPr>
      <w:r>
        <w:separator/>
      </w:r>
    </w:p>
  </w:footnote>
  <w:footnote w:type="continuationSeparator" w:id="0">
    <w:p w:rsidR="00381B32" w:rsidRDefault="00381B32" w:rsidP="00D34C33">
      <w:pPr>
        <w:spacing w:after="0" w:line="240" w:lineRule="auto"/>
      </w:pPr>
      <w:r>
        <w:continuationSeparator/>
      </w:r>
    </w:p>
  </w:footnote>
  <w:footnote w:id="1">
    <w:p w:rsidR="00D34C33" w:rsidRDefault="00D34C33">
      <w:pPr>
        <w:pStyle w:val="FootnoteText"/>
      </w:pPr>
      <w:r>
        <w:rPr>
          <w:rStyle w:val="FootnoteReference"/>
        </w:rPr>
        <w:footnoteRef/>
      </w:r>
      <w:r>
        <w:t xml:space="preserve"> The eighth college is the </w:t>
      </w:r>
      <w:proofErr w:type="spellStart"/>
      <w:r>
        <w:t>Kremen</w:t>
      </w:r>
      <w:proofErr w:type="spellEnd"/>
      <w:r>
        <w:t xml:space="preserve"> School of Education and Human Development and all of its programs and degrees, with the exception of liberal studies, are graduate</w:t>
      </w:r>
      <w:r w:rsidR="009A2BC9">
        <w:t xml:space="preserve"> programs which is why they are</w:t>
      </w:r>
      <w:r>
        <w:t xml:space="preserve"> not directly involved in the </w:t>
      </w:r>
      <w:r w:rsidR="00DC1540">
        <w:t>process of</w:t>
      </w:r>
      <w:r>
        <w:t xml:space="preserve"> assess</w:t>
      </w:r>
      <w:r w:rsidR="00DC1540">
        <w:t>ing</w:t>
      </w:r>
      <w:r>
        <w:t xml:space="preserve"> undergraduate core competencies.  </w:t>
      </w:r>
    </w:p>
  </w:footnote>
  <w:footnote w:id="2">
    <w:p w:rsidR="00E86183" w:rsidRDefault="00E86183" w:rsidP="00E86183">
      <w:pPr>
        <w:pStyle w:val="FootnoteText"/>
      </w:pPr>
      <w:r>
        <w:rPr>
          <w:rStyle w:val="FootnoteReference"/>
        </w:rPr>
        <w:footnoteRef/>
      </w:r>
      <w:r>
        <w:t xml:space="preserve"> The rubric is attached at the end of this report.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95"/>
    <w:rsid w:val="0004749C"/>
    <w:rsid w:val="000530B0"/>
    <w:rsid w:val="001A7046"/>
    <w:rsid w:val="001F2097"/>
    <w:rsid w:val="00251258"/>
    <w:rsid w:val="00381B32"/>
    <w:rsid w:val="00443D21"/>
    <w:rsid w:val="005B02D3"/>
    <w:rsid w:val="005C1A52"/>
    <w:rsid w:val="0062126A"/>
    <w:rsid w:val="006E7D4A"/>
    <w:rsid w:val="00722040"/>
    <w:rsid w:val="00796B91"/>
    <w:rsid w:val="00855B1C"/>
    <w:rsid w:val="009A2BC9"/>
    <w:rsid w:val="00AC594F"/>
    <w:rsid w:val="00C06D47"/>
    <w:rsid w:val="00C53BE2"/>
    <w:rsid w:val="00D34C33"/>
    <w:rsid w:val="00DC1540"/>
    <w:rsid w:val="00E67230"/>
    <w:rsid w:val="00E82E05"/>
    <w:rsid w:val="00E86183"/>
    <w:rsid w:val="00F56895"/>
    <w:rsid w:val="00F65B7A"/>
    <w:rsid w:val="00F75E78"/>
    <w:rsid w:val="00F9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996BF-285C-494F-BCA4-EDFABF8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C33"/>
    <w:rPr>
      <w:sz w:val="20"/>
      <w:szCs w:val="20"/>
    </w:rPr>
  </w:style>
  <w:style w:type="character" w:styleId="FootnoteReference">
    <w:name w:val="footnote reference"/>
    <w:basedOn w:val="DefaultParagraphFont"/>
    <w:uiPriority w:val="99"/>
    <w:semiHidden/>
    <w:unhideWhenUsed/>
    <w:rsid w:val="00D34C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Oral</a:t>
            </a:r>
            <a:r>
              <a:rPr lang="en-US" baseline="0"/>
              <a:t> Communication Proficiency and inter-rater Relialiability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Proficient</c:v>
                </c:pt>
              </c:strCache>
            </c:strRef>
          </c:tx>
          <c:spPr>
            <a:solidFill>
              <a:schemeClr val="accent1"/>
            </a:solidFill>
            <a:ln>
              <a:noFill/>
            </a:ln>
            <a:effectLst/>
          </c:spPr>
          <c:invertIfNegative val="0"/>
          <c:cat>
            <c:strRef>
              <c:f>Sheet1!$A$2:$A$5</c:f>
              <c:strCache>
                <c:ptCount val="3"/>
                <c:pt idx="0">
                  <c:v>Delivery %</c:v>
                </c:pt>
                <c:pt idx="1">
                  <c:v>Content %</c:v>
                </c:pt>
                <c:pt idx="2">
                  <c:v>Organization %</c:v>
                </c:pt>
              </c:strCache>
            </c:strRef>
          </c:cat>
          <c:val>
            <c:numRef>
              <c:f>Sheet1!$B$2:$B$5</c:f>
              <c:numCache>
                <c:formatCode>General</c:formatCode>
                <c:ptCount val="4"/>
                <c:pt idx="0">
                  <c:v>96</c:v>
                </c:pt>
                <c:pt idx="1">
                  <c:v>93</c:v>
                </c:pt>
                <c:pt idx="2">
                  <c:v>91</c:v>
                </c:pt>
              </c:numCache>
            </c:numRef>
          </c:val>
        </c:ser>
        <c:ser>
          <c:idx val="1"/>
          <c:order val="1"/>
          <c:tx>
            <c:strRef>
              <c:f>Sheet1!$C$1</c:f>
              <c:strCache>
                <c:ptCount val="1"/>
                <c:pt idx="0">
                  <c:v>Non-Proficient</c:v>
                </c:pt>
              </c:strCache>
            </c:strRef>
          </c:tx>
          <c:spPr>
            <a:solidFill>
              <a:schemeClr val="accent2"/>
            </a:solidFill>
            <a:ln>
              <a:noFill/>
            </a:ln>
            <a:effectLst/>
          </c:spPr>
          <c:invertIfNegative val="0"/>
          <c:cat>
            <c:strRef>
              <c:f>Sheet1!$A$2:$A$5</c:f>
              <c:strCache>
                <c:ptCount val="3"/>
                <c:pt idx="0">
                  <c:v>Delivery %</c:v>
                </c:pt>
                <c:pt idx="1">
                  <c:v>Content %</c:v>
                </c:pt>
                <c:pt idx="2">
                  <c:v>Organization %</c:v>
                </c:pt>
              </c:strCache>
            </c:strRef>
          </c:cat>
          <c:val>
            <c:numRef>
              <c:f>Sheet1!$C$2:$C$5</c:f>
              <c:numCache>
                <c:formatCode>General</c:formatCode>
                <c:ptCount val="4"/>
                <c:pt idx="0">
                  <c:v>4</c:v>
                </c:pt>
                <c:pt idx="1">
                  <c:v>7</c:v>
                </c:pt>
                <c:pt idx="2">
                  <c:v>9</c:v>
                </c:pt>
              </c:numCache>
            </c:numRef>
          </c:val>
        </c:ser>
        <c:ser>
          <c:idx val="2"/>
          <c:order val="2"/>
          <c:tx>
            <c:strRef>
              <c:f>Sheet1!$D$1</c:f>
              <c:strCache>
                <c:ptCount val="1"/>
                <c:pt idx="0">
                  <c:v>Inter-rater reliability</c:v>
                </c:pt>
              </c:strCache>
            </c:strRef>
          </c:tx>
          <c:spPr>
            <a:solidFill>
              <a:schemeClr val="accent3"/>
            </a:solidFill>
            <a:ln>
              <a:noFill/>
            </a:ln>
            <a:effectLst/>
          </c:spPr>
          <c:invertIfNegative val="0"/>
          <c:cat>
            <c:strRef>
              <c:f>Sheet1!$A$2:$A$5</c:f>
              <c:strCache>
                <c:ptCount val="3"/>
                <c:pt idx="0">
                  <c:v>Delivery %</c:v>
                </c:pt>
                <c:pt idx="1">
                  <c:v>Content %</c:v>
                </c:pt>
                <c:pt idx="2">
                  <c:v>Organization %</c:v>
                </c:pt>
              </c:strCache>
            </c:strRef>
          </c:cat>
          <c:val>
            <c:numRef>
              <c:f>Sheet1!$D$2:$D$5</c:f>
              <c:numCache>
                <c:formatCode>General</c:formatCode>
                <c:ptCount val="4"/>
                <c:pt idx="0">
                  <c:v>98</c:v>
                </c:pt>
                <c:pt idx="1">
                  <c:v>94</c:v>
                </c:pt>
                <c:pt idx="2">
                  <c:v>96</c:v>
                </c:pt>
              </c:numCache>
            </c:numRef>
          </c:val>
        </c:ser>
        <c:dLbls>
          <c:showLegendKey val="0"/>
          <c:showVal val="0"/>
          <c:showCatName val="0"/>
          <c:showSerName val="0"/>
          <c:showPercent val="0"/>
          <c:showBubbleSize val="0"/>
        </c:dLbls>
        <c:gapWidth val="219"/>
        <c:overlap val="-27"/>
        <c:axId val="264300192"/>
        <c:axId val="264300752"/>
      </c:barChart>
      <c:catAx>
        <c:axId val="26430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300752"/>
        <c:crosses val="autoZero"/>
        <c:auto val="1"/>
        <c:lblAlgn val="ctr"/>
        <c:lblOffset val="100"/>
        <c:noMultiLvlLbl val="0"/>
      </c:catAx>
      <c:valAx>
        <c:axId val="264300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300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3348-854B-4A02-951C-55C22F67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Melissa Jordine</cp:lastModifiedBy>
  <cp:revision>7</cp:revision>
  <dcterms:created xsi:type="dcterms:W3CDTF">2017-07-18T23:00:00Z</dcterms:created>
  <dcterms:modified xsi:type="dcterms:W3CDTF">2017-08-04T01:13:00Z</dcterms:modified>
</cp:coreProperties>
</file>