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BE9AA" w14:textId="77777777" w:rsidR="003D0E82" w:rsidRDefault="003D0E82" w:rsidP="003D0E82">
      <w:pPr>
        <w:jc w:val="center"/>
        <w:rPr>
          <w:rFonts w:ascii="Times New Roman" w:hAnsi="Times New Roman" w:cs="Times New Roman"/>
          <w:b/>
          <w:sz w:val="24"/>
          <w:szCs w:val="24"/>
        </w:rPr>
      </w:pPr>
      <w:bookmarkStart w:id="0" w:name="_GoBack"/>
      <w:bookmarkEnd w:id="0"/>
      <w:r w:rsidRPr="00951F58">
        <w:rPr>
          <w:rFonts w:ascii="Times New Roman" w:hAnsi="Times New Roman" w:cs="Times New Roman"/>
          <w:b/>
          <w:sz w:val="24"/>
          <w:szCs w:val="24"/>
        </w:rPr>
        <w:t>Major Assessment Report Template</w:t>
      </w:r>
    </w:p>
    <w:p w14:paraId="159FF36E" w14:textId="77777777" w:rsidR="003D0E82" w:rsidRPr="00951F58" w:rsidRDefault="003D0E82" w:rsidP="003D0E82">
      <w:pPr>
        <w:jc w:val="center"/>
        <w:rPr>
          <w:rFonts w:ascii="Times New Roman" w:hAnsi="Times New Roman" w:cs="Times New Roman"/>
          <w:b/>
          <w:sz w:val="24"/>
          <w:szCs w:val="24"/>
        </w:rPr>
      </w:pPr>
    </w:p>
    <w:p w14:paraId="344A802E" w14:textId="77777777" w:rsidR="003D0E82" w:rsidRDefault="001265C3" w:rsidP="003D0E82">
      <w:pPr>
        <w:rPr>
          <w:rFonts w:ascii="Times New Roman" w:hAnsi="Times New Roman" w:cs="Times New Roman"/>
          <w:sz w:val="24"/>
          <w:szCs w:val="24"/>
        </w:rPr>
      </w:pPr>
      <w:r>
        <w:rPr>
          <w:rFonts w:ascii="Times New Roman" w:hAnsi="Times New Roman" w:cs="Times New Roman"/>
          <w:sz w:val="24"/>
          <w:szCs w:val="24"/>
        </w:rPr>
        <w:t xml:space="preserve">Please download this document and </w:t>
      </w:r>
      <w:r w:rsidR="003D0E82">
        <w:rPr>
          <w:rFonts w:ascii="Times New Roman" w:hAnsi="Times New Roman" w:cs="Times New Roman"/>
          <w:sz w:val="24"/>
          <w:szCs w:val="24"/>
        </w:rPr>
        <w:t>provide a response to each question i</w:t>
      </w:r>
      <w:r>
        <w:rPr>
          <w:rFonts w:ascii="Times New Roman" w:hAnsi="Times New Roman" w:cs="Times New Roman"/>
          <w:sz w:val="24"/>
          <w:szCs w:val="24"/>
        </w:rPr>
        <w:t>n the appropriate section</w:t>
      </w:r>
      <w:r w:rsidR="000A47DF">
        <w:rPr>
          <w:rFonts w:ascii="Times New Roman" w:hAnsi="Times New Roman" w:cs="Times New Roman"/>
          <w:sz w:val="24"/>
          <w:szCs w:val="24"/>
        </w:rPr>
        <w:t>.</w:t>
      </w:r>
      <w:r>
        <w:rPr>
          <w:rFonts w:ascii="Times New Roman" w:hAnsi="Times New Roman" w:cs="Times New Roman"/>
          <w:sz w:val="24"/>
          <w:szCs w:val="24"/>
        </w:rPr>
        <w:t xml:space="preserve"> S</w:t>
      </w:r>
      <w:r w:rsidR="002C56C7">
        <w:rPr>
          <w:rFonts w:ascii="Times New Roman" w:hAnsi="Times New Roman" w:cs="Times New Roman"/>
          <w:sz w:val="24"/>
          <w:szCs w:val="24"/>
        </w:rPr>
        <w:t xml:space="preserve">end your assessment reports to the Director of Assessment, </w:t>
      </w:r>
      <w:r w:rsidR="003D0E82">
        <w:rPr>
          <w:rFonts w:ascii="Times New Roman" w:hAnsi="Times New Roman" w:cs="Times New Roman"/>
          <w:sz w:val="24"/>
          <w:szCs w:val="24"/>
        </w:rPr>
        <w:t>Dr. Melissa Jordine (</w:t>
      </w:r>
      <w:hyperlink r:id="rId7" w:history="1">
        <w:r w:rsidR="003D0E82" w:rsidRPr="006F79FB">
          <w:rPr>
            <w:rStyle w:val="Hyperlink"/>
            <w:rFonts w:ascii="Times New Roman" w:hAnsi="Times New Roman" w:cs="Times New Roman"/>
            <w:sz w:val="24"/>
            <w:szCs w:val="24"/>
          </w:rPr>
          <w:t>mjordine@csufresno.edu</w:t>
        </w:r>
      </w:hyperlink>
      <w:r w:rsidR="003D0E82">
        <w:rPr>
          <w:rFonts w:ascii="Times New Roman" w:hAnsi="Times New Roman" w:cs="Times New Roman"/>
          <w:sz w:val="24"/>
          <w:szCs w:val="24"/>
        </w:rPr>
        <w:t xml:space="preserve">). </w:t>
      </w:r>
      <w:r w:rsidR="002C56C7">
        <w:rPr>
          <w:rFonts w:ascii="Times New Roman" w:hAnsi="Times New Roman" w:cs="Times New Roman"/>
          <w:sz w:val="24"/>
          <w:szCs w:val="24"/>
        </w:rPr>
        <w:t xml:space="preserve">(Reports can be sent to Dr. Jordine via campus mail to mailstop SS 21). </w:t>
      </w:r>
      <w:r w:rsidR="003D0E82">
        <w:rPr>
          <w:rFonts w:ascii="Times New Roman" w:hAnsi="Times New Roman" w:cs="Times New Roman"/>
          <w:sz w:val="24"/>
          <w:szCs w:val="24"/>
        </w:rPr>
        <w:t xml:space="preserve">Please complete a separate report for </w:t>
      </w:r>
      <w:r w:rsidR="002C56C7">
        <w:rPr>
          <w:rFonts w:ascii="Times New Roman" w:hAnsi="Times New Roman" w:cs="Times New Roman"/>
          <w:sz w:val="24"/>
          <w:szCs w:val="24"/>
        </w:rPr>
        <w:t>each B.A/B.S. and M.A/M.S.</w:t>
      </w:r>
      <w:r>
        <w:rPr>
          <w:rFonts w:ascii="Times New Roman" w:hAnsi="Times New Roman" w:cs="Times New Roman"/>
          <w:sz w:val="24"/>
          <w:szCs w:val="24"/>
        </w:rPr>
        <w:t xml:space="preserve"> program offered by the department.</w:t>
      </w:r>
      <w:r w:rsidR="003D0E82">
        <w:rPr>
          <w:rFonts w:ascii="Times New Roman" w:hAnsi="Times New Roman" w:cs="Times New Roman"/>
          <w:sz w:val="24"/>
          <w:szCs w:val="24"/>
        </w:rPr>
        <w:t xml:space="preserve"> </w:t>
      </w:r>
    </w:p>
    <w:p w14:paraId="2924278C" w14:textId="77777777" w:rsidR="003D0E82" w:rsidRDefault="003D0E82" w:rsidP="003D0E8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D0E82" w14:paraId="60CE5C20" w14:textId="77777777" w:rsidTr="003D0E82">
        <w:tc>
          <w:tcPr>
            <w:tcW w:w="9350" w:type="dxa"/>
          </w:tcPr>
          <w:p w14:paraId="6B0E0098" w14:textId="74F02E17" w:rsidR="003D0E82" w:rsidRPr="003D0E82" w:rsidRDefault="003D0E82" w:rsidP="005B5BA2">
            <w:pPr>
              <w:pStyle w:val="ListParagraph"/>
              <w:numPr>
                <w:ilvl w:val="0"/>
                <w:numId w:val="1"/>
              </w:numPr>
              <w:shd w:val="clear" w:color="auto" w:fill="92D050"/>
              <w:rPr>
                <w:rFonts w:ascii="Times New Roman" w:hAnsi="Times New Roman" w:cs="Times New Roman"/>
                <w:b/>
                <w:sz w:val="24"/>
                <w:szCs w:val="24"/>
              </w:rPr>
            </w:pPr>
            <w:r w:rsidRPr="000A6347">
              <w:rPr>
                <w:rFonts w:ascii="Times New Roman" w:hAnsi="Times New Roman" w:cs="Times New Roman"/>
                <w:b/>
                <w:sz w:val="24"/>
                <w:szCs w:val="24"/>
              </w:rPr>
              <w:t xml:space="preserve">What learning outcome(s) did you assess this year? </w:t>
            </w:r>
            <w:r>
              <w:rPr>
                <w:rFonts w:ascii="Times New Roman" w:hAnsi="Times New Roman" w:cs="Times New Roman"/>
                <w:sz w:val="24"/>
                <w:szCs w:val="24"/>
              </w:rPr>
              <w:t>List all program outcomes you assessed (if you assessed an outcome not listed on your department SOAP please indicate explain). Do not describe the measures or benchmarks in this section Also please only describe major assessment activ</w:t>
            </w:r>
            <w:r w:rsidR="00927626">
              <w:rPr>
                <w:rFonts w:ascii="Times New Roman" w:hAnsi="Times New Roman" w:cs="Times New Roman"/>
                <w:sz w:val="24"/>
                <w:szCs w:val="24"/>
              </w:rPr>
              <w:t xml:space="preserve">ities in this report. </w:t>
            </w:r>
          </w:p>
          <w:p w14:paraId="1339C626" w14:textId="77777777" w:rsidR="003D0E82" w:rsidRPr="00951F58" w:rsidRDefault="003D0E82" w:rsidP="003D0E82">
            <w:pPr>
              <w:pStyle w:val="ListParagraph"/>
              <w:rPr>
                <w:rFonts w:ascii="Times New Roman" w:hAnsi="Times New Roman" w:cs="Times New Roman"/>
                <w:b/>
                <w:sz w:val="24"/>
                <w:szCs w:val="24"/>
              </w:rPr>
            </w:pPr>
          </w:p>
          <w:p w14:paraId="2A736E42" w14:textId="466535A1" w:rsidR="00297179" w:rsidRPr="0032068D" w:rsidRDefault="00297179" w:rsidP="00297179">
            <w:pPr>
              <w:rPr>
                <w:rFonts w:ascii="Times New Roman" w:hAnsi="Times New Roman" w:cs="Times New Roman"/>
                <w:sz w:val="24"/>
                <w:szCs w:val="24"/>
              </w:rPr>
            </w:pPr>
            <w:r w:rsidRPr="0032068D">
              <w:rPr>
                <w:rFonts w:ascii="Times New Roman" w:hAnsi="Times New Roman" w:cs="Times New Roman"/>
                <w:sz w:val="24"/>
                <w:szCs w:val="24"/>
              </w:rPr>
              <w:t>The MS Criminology program assessed the follow</w:t>
            </w:r>
            <w:r w:rsidR="008C24AE">
              <w:rPr>
                <w:rFonts w:ascii="Times New Roman" w:hAnsi="Times New Roman" w:cs="Times New Roman"/>
                <w:sz w:val="24"/>
                <w:szCs w:val="24"/>
              </w:rPr>
              <w:t>ing learning outcomes in AY 2018-19</w:t>
            </w:r>
            <w:r w:rsidRPr="0032068D">
              <w:rPr>
                <w:rFonts w:ascii="Times New Roman" w:hAnsi="Times New Roman" w:cs="Times New Roman"/>
                <w:sz w:val="24"/>
                <w:szCs w:val="24"/>
              </w:rPr>
              <w:t>:</w:t>
            </w:r>
          </w:p>
          <w:p w14:paraId="29599446" w14:textId="77777777" w:rsidR="00297179" w:rsidRDefault="00297179" w:rsidP="001B622A">
            <w:pPr>
              <w:rPr>
                <w:rFonts w:ascii="Times New Roman" w:hAnsi="Times New Roman" w:cs="Times New Roman"/>
                <w:sz w:val="24"/>
                <w:szCs w:val="24"/>
              </w:rPr>
            </w:pPr>
          </w:p>
          <w:p w14:paraId="217F86A9" w14:textId="5F083837" w:rsidR="001B622A" w:rsidRDefault="001B622A" w:rsidP="001B622A">
            <w:pPr>
              <w:rPr>
                <w:rFonts w:ascii="Times New Roman" w:hAnsi="Times New Roman" w:cs="Times New Roman"/>
                <w:sz w:val="24"/>
                <w:szCs w:val="24"/>
              </w:rPr>
            </w:pPr>
            <w:r>
              <w:rPr>
                <w:rFonts w:ascii="Times New Roman" w:hAnsi="Times New Roman" w:cs="Times New Roman"/>
                <w:sz w:val="24"/>
                <w:szCs w:val="24"/>
              </w:rPr>
              <w:t xml:space="preserve">SLO: </w:t>
            </w:r>
            <w:r w:rsidR="00B05A51">
              <w:rPr>
                <w:rFonts w:ascii="Times New Roman" w:hAnsi="Times New Roman" w:cs="Times New Roman"/>
                <w:sz w:val="24"/>
                <w:szCs w:val="24"/>
              </w:rPr>
              <w:t>Discipline-related Knowledge</w:t>
            </w:r>
          </w:p>
          <w:p w14:paraId="7C7C30A0" w14:textId="77777777" w:rsidR="001B622A" w:rsidRPr="0032068D" w:rsidRDefault="001B622A" w:rsidP="001B622A">
            <w:pPr>
              <w:rPr>
                <w:rFonts w:ascii="Times New Roman" w:hAnsi="Times New Roman" w:cs="Times New Roman"/>
                <w:sz w:val="24"/>
                <w:szCs w:val="24"/>
              </w:rPr>
            </w:pPr>
          </w:p>
          <w:p w14:paraId="071FB025" w14:textId="77777777" w:rsidR="008C24AE" w:rsidRPr="008001AB" w:rsidRDefault="008C24AE" w:rsidP="008C24AE">
            <w:pPr>
              <w:widowControl w:val="0"/>
              <w:autoSpaceDE w:val="0"/>
              <w:autoSpaceDN w:val="0"/>
              <w:adjustRightInd w:val="0"/>
              <w:spacing w:after="194"/>
              <w:rPr>
                <w:rFonts w:cs="Calibri"/>
                <w:b/>
                <w:color w:val="000000"/>
                <w:sz w:val="24"/>
                <w:szCs w:val="24"/>
              </w:rPr>
            </w:pPr>
            <w:r w:rsidRPr="008001AB">
              <w:rPr>
                <w:rFonts w:cs="Calibri"/>
                <w:b/>
                <w:bCs/>
                <w:color w:val="000000"/>
                <w:sz w:val="24"/>
                <w:szCs w:val="24"/>
              </w:rPr>
              <w:t xml:space="preserve">GOAL 1. </w:t>
            </w:r>
            <w:r w:rsidRPr="008001AB">
              <w:rPr>
                <w:rFonts w:cs="Calibri"/>
                <w:b/>
                <w:color w:val="000000"/>
                <w:sz w:val="24"/>
                <w:szCs w:val="24"/>
              </w:rPr>
              <w:t xml:space="preserve">Enhance academic and professional competencies in criminological content, research methods and demonstrate information literacy. </w:t>
            </w:r>
          </w:p>
          <w:p w14:paraId="65B528A9" w14:textId="77777777" w:rsidR="008C24AE" w:rsidRPr="008001AB" w:rsidRDefault="008C24AE" w:rsidP="008C24AE">
            <w:pPr>
              <w:widowControl w:val="0"/>
              <w:autoSpaceDE w:val="0"/>
              <w:autoSpaceDN w:val="0"/>
              <w:adjustRightInd w:val="0"/>
              <w:spacing w:after="194"/>
              <w:rPr>
                <w:rFonts w:cs="Calibri"/>
                <w:color w:val="000000"/>
                <w:sz w:val="24"/>
                <w:szCs w:val="24"/>
              </w:rPr>
            </w:pPr>
            <w:r w:rsidRPr="008001AB">
              <w:rPr>
                <w:rFonts w:cs="Calibri"/>
                <w:bCs/>
                <w:color w:val="000000"/>
                <w:sz w:val="24"/>
                <w:szCs w:val="24"/>
              </w:rPr>
              <w:t>1.</w:t>
            </w:r>
            <w:r w:rsidRPr="008001AB">
              <w:rPr>
                <w:rFonts w:cs="Calibri"/>
                <w:b/>
                <w:bCs/>
                <w:color w:val="000000"/>
                <w:sz w:val="24"/>
                <w:szCs w:val="24"/>
              </w:rPr>
              <w:t xml:space="preserve"> </w:t>
            </w:r>
            <w:r w:rsidRPr="008001AB">
              <w:rPr>
                <w:rFonts w:cs="Calibri"/>
                <w:color w:val="000000"/>
                <w:sz w:val="24"/>
                <w:szCs w:val="24"/>
              </w:rPr>
              <w:t>Students will demonstrate advanced content knowledge in Criminology in specified areas of concentration through assigned papers in required coursework</w:t>
            </w:r>
          </w:p>
          <w:p w14:paraId="71E5D0D5" w14:textId="77777777" w:rsidR="008C24AE" w:rsidRPr="008001AB" w:rsidRDefault="008C24AE" w:rsidP="008C24AE">
            <w:pPr>
              <w:widowControl w:val="0"/>
              <w:autoSpaceDE w:val="0"/>
              <w:autoSpaceDN w:val="0"/>
              <w:adjustRightInd w:val="0"/>
              <w:rPr>
                <w:rFonts w:cs="Calibri"/>
                <w:color w:val="000000"/>
                <w:sz w:val="24"/>
                <w:szCs w:val="24"/>
              </w:rPr>
            </w:pPr>
            <w:r w:rsidRPr="008001AB">
              <w:rPr>
                <w:rFonts w:cs="Calibri"/>
                <w:bCs/>
                <w:color w:val="000000"/>
                <w:sz w:val="24"/>
                <w:szCs w:val="24"/>
              </w:rPr>
              <w:t>2</w:t>
            </w:r>
            <w:r w:rsidRPr="008001AB">
              <w:rPr>
                <w:rFonts w:cs="Calibri"/>
                <w:color w:val="000000"/>
                <w:sz w:val="24"/>
                <w:szCs w:val="24"/>
              </w:rPr>
              <w:t xml:space="preserve"> Students will exhibit information literacy through the mastery of criminological debates in literature reviews of the specified areas of concentration.  </w:t>
            </w:r>
          </w:p>
          <w:p w14:paraId="0E07050F" w14:textId="77777777" w:rsidR="003D0E82" w:rsidRDefault="003D0E82" w:rsidP="003D0E82">
            <w:pPr>
              <w:rPr>
                <w:rFonts w:ascii="Times New Roman" w:hAnsi="Times New Roman" w:cs="Times New Roman"/>
                <w:b/>
                <w:sz w:val="24"/>
                <w:szCs w:val="24"/>
              </w:rPr>
            </w:pPr>
          </w:p>
          <w:p w14:paraId="3E59C1C1" w14:textId="77777777" w:rsidR="005B5BA2" w:rsidRPr="00951F58" w:rsidRDefault="005B5BA2" w:rsidP="003D0E82">
            <w:pPr>
              <w:rPr>
                <w:rFonts w:ascii="Times New Roman" w:hAnsi="Times New Roman" w:cs="Times New Roman"/>
                <w:sz w:val="24"/>
                <w:szCs w:val="24"/>
              </w:rPr>
            </w:pPr>
          </w:p>
          <w:p w14:paraId="146AD086" w14:textId="77777777" w:rsidR="003D0E82" w:rsidRDefault="003D0E82" w:rsidP="003D0E82"/>
        </w:tc>
      </w:tr>
      <w:tr w:rsidR="003D0E82" w14:paraId="099FF327" w14:textId="77777777" w:rsidTr="003D0E82">
        <w:tc>
          <w:tcPr>
            <w:tcW w:w="9350" w:type="dxa"/>
          </w:tcPr>
          <w:p w14:paraId="67B12159" w14:textId="77777777" w:rsidR="003D0E82" w:rsidRPr="00297179" w:rsidRDefault="00927626" w:rsidP="003D0E82">
            <w:pPr>
              <w:pStyle w:val="ListParagraph"/>
              <w:numPr>
                <w:ilvl w:val="0"/>
                <w:numId w:val="1"/>
              </w:numPr>
              <w:shd w:val="clear" w:color="auto" w:fill="92D050"/>
              <w:rPr>
                <w:rFonts w:ascii="Times New Roman" w:hAnsi="Times New Roman" w:cs="Times New Roman"/>
                <w:b/>
                <w:sz w:val="24"/>
                <w:szCs w:val="24"/>
              </w:rPr>
            </w:pPr>
            <w:r>
              <w:rPr>
                <w:rFonts w:ascii="Times New Roman" w:hAnsi="Times New Roman" w:cs="Times New Roman"/>
                <w:b/>
                <w:sz w:val="24"/>
                <w:szCs w:val="24"/>
              </w:rPr>
              <w:t>What assignment or survey did you use to assess the outcomes and what method (criteria or rubric) did you use to evaluate the assignment</w:t>
            </w:r>
            <w:r w:rsidR="003D0E82" w:rsidRPr="000A6347">
              <w:rPr>
                <w:rFonts w:ascii="Times New Roman" w:hAnsi="Times New Roman" w:cs="Times New Roman"/>
                <w:b/>
                <w:sz w:val="24"/>
                <w:szCs w:val="24"/>
              </w:rPr>
              <w:t>?</w:t>
            </w:r>
            <w:r w:rsidR="005B5BA2">
              <w:rPr>
                <w:rFonts w:ascii="Times New Roman" w:hAnsi="Times New Roman" w:cs="Times New Roman"/>
                <w:b/>
                <w:sz w:val="24"/>
                <w:szCs w:val="24"/>
              </w:rPr>
              <w:t xml:space="preserve"> </w:t>
            </w:r>
            <w:r w:rsidR="003D0E82" w:rsidRPr="005B5BA2">
              <w:rPr>
                <w:rFonts w:ascii="Times New Roman" w:hAnsi="Times New Roman" w:cs="Times New Roman"/>
                <w:sz w:val="24"/>
                <w:szCs w:val="24"/>
              </w:rPr>
              <w:t>If the assignment (activity, survey, etc.) does not correspond to the activities indicated in the timeline on the SOAP, please indicate why. Please clear</w:t>
            </w:r>
            <w:r>
              <w:rPr>
                <w:rFonts w:ascii="Times New Roman" w:hAnsi="Times New Roman" w:cs="Times New Roman"/>
                <w:sz w:val="24"/>
                <w:szCs w:val="24"/>
              </w:rPr>
              <w:t>ly indicate how the assignment/survey is able to measure a specific</w:t>
            </w:r>
            <w:r w:rsidR="003D0E82" w:rsidRPr="005B5BA2">
              <w:rPr>
                <w:rFonts w:ascii="Times New Roman" w:hAnsi="Times New Roman" w:cs="Times New Roman"/>
                <w:sz w:val="24"/>
                <w:szCs w:val="24"/>
              </w:rPr>
              <w:t xml:space="preserve"> outcome. If after evaluating the assessment you concluded that the measure was not clearly aligned or did not adequately measure the outcome please discuss this in your report.  Please include the benchmark or standard for student performance in your assessment report (if it is stated in your SOAP then this information can just be copied into the report). An example of an expectation or standard would be “On outcome 2.3 </w:t>
            </w:r>
            <w:r>
              <w:rPr>
                <w:rFonts w:ascii="Times New Roman" w:hAnsi="Times New Roman" w:cs="Times New Roman"/>
                <w:sz w:val="24"/>
                <w:szCs w:val="24"/>
              </w:rPr>
              <w:t>we expected at least 80% of students to achieve a score of 3 or above on the rubric.”</w:t>
            </w:r>
          </w:p>
          <w:p w14:paraId="1159387D" w14:textId="77777777" w:rsidR="003D0E82" w:rsidRDefault="003D0E82" w:rsidP="003D0E82">
            <w:pPr>
              <w:rPr>
                <w:rFonts w:ascii="Times New Roman" w:hAnsi="Times New Roman" w:cs="Times New Roman"/>
                <w:sz w:val="24"/>
                <w:szCs w:val="24"/>
              </w:rPr>
            </w:pPr>
          </w:p>
          <w:p w14:paraId="26D8CF21" w14:textId="2E129D01" w:rsidR="00297179" w:rsidRDefault="00297179" w:rsidP="00297179">
            <w:pPr>
              <w:rPr>
                <w:rFonts w:ascii="Times New Roman" w:hAnsi="Times New Roman" w:cs="Times New Roman"/>
                <w:sz w:val="24"/>
                <w:szCs w:val="24"/>
              </w:rPr>
            </w:pPr>
            <w:r>
              <w:rPr>
                <w:rFonts w:ascii="Times New Roman" w:hAnsi="Times New Roman" w:cs="Times New Roman"/>
                <w:sz w:val="24"/>
                <w:szCs w:val="24"/>
              </w:rPr>
              <w:t xml:space="preserve">The </w:t>
            </w:r>
            <w:r w:rsidRPr="00693BAA">
              <w:rPr>
                <w:rFonts w:ascii="Times New Roman" w:hAnsi="Times New Roman" w:cs="Times New Roman"/>
                <w:sz w:val="24"/>
                <w:szCs w:val="24"/>
              </w:rPr>
              <w:t xml:space="preserve">Criminology </w:t>
            </w:r>
            <w:r>
              <w:rPr>
                <w:rFonts w:ascii="Times New Roman" w:hAnsi="Times New Roman" w:cs="Times New Roman"/>
                <w:sz w:val="24"/>
                <w:szCs w:val="24"/>
              </w:rPr>
              <w:t>Master’s program collected</w:t>
            </w:r>
            <w:r w:rsidRPr="00693BAA">
              <w:rPr>
                <w:rFonts w:ascii="Times New Roman" w:hAnsi="Times New Roman" w:cs="Times New Roman"/>
                <w:sz w:val="24"/>
                <w:szCs w:val="24"/>
              </w:rPr>
              <w:t xml:space="preserve"> data on students’ </w:t>
            </w:r>
            <w:r w:rsidR="004F0C4C">
              <w:rPr>
                <w:rFonts w:ascii="Times New Roman" w:hAnsi="Times New Roman" w:cs="Times New Roman"/>
                <w:sz w:val="24"/>
                <w:szCs w:val="24"/>
              </w:rPr>
              <w:t>topic specific</w:t>
            </w:r>
            <w:r w:rsidR="008C24AE">
              <w:rPr>
                <w:rFonts w:ascii="Times New Roman" w:hAnsi="Times New Roman" w:cs="Times New Roman"/>
                <w:sz w:val="24"/>
                <w:szCs w:val="24"/>
              </w:rPr>
              <w:t xml:space="preserve"> information literacy and content knowledge.  </w:t>
            </w:r>
            <w:r w:rsidRPr="00693BAA">
              <w:rPr>
                <w:rFonts w:ascii="Times New Roman" w:hAnsi="Times New Roman" w:cs="Times New Roman"/>
                <w:sz w:val="24"/>
                <w:szCs w:val="24"/>
              </w:rPr>
              <w:t>in CRIM</w:t>
            </w:r>
            <w:r>
              <w:rPr>
                <w:rFonts w:ascii="Times New Roman" w:hAnsi="Times New Roman" w:cs="Times New Roman"/>
                <w:sz w:val="24"/>
                <w:szCs w:val="24"/>
              </w:rPr>
              <w:t xml:space="preserve"> </w:t>
            </w:r>
            <w:r w:rsidRPr="00693BAA">
              <w:rPr>
                <w:rFonts w:ascii="Times New Roman" w:hAnsi="Times New Roman" w:cs="Times New Roman"/>
                <w:sz w:val="24"/>
                <w:szCs w:val="24"/>
              </w:rPr>
              <w:t>200: Research Met</w:t>
            </w:r>
            <w:r w:rsidR="00F7419C">
              <w:rPr>
                <w:rFonts w:ascii="Times New Roman" w:hAnsi="Times New Roman" w:cs="Times New Roman"/>
                <w:sz w:val="24"/>
                <w:szCs w:val="24"/>
              </w:rPr>
              <w:t>hods and CRIM 204 Statistics.</w:t>
            </w:r>
            <w:r w:rsidR="00CC27A6">
              <w:rPr>
                <w:rFonts w:ascii="Times New Roman" w:hAnsi="Times New Roman" w:cs="Times New Roman"/>
                <w:sz w:val="24"/>
                <w:szCs w:val="24"/>
              </w:rPr>
              <w:t>, by evaluating the writing assignments</w:t>
            </w:r>
            <w:r>
              <w:rPr>
                <w:rFonts w:ascii="Times New Roman" w:hAnsi="Times New Roman" w:cs="Times New Roman"/>
                <w:sz w:val="24"/>
                <w:szCs w:val="24"/>
              </w:rPr>
              <w:t xml:space="preserve"> students are required to complete at the end of each course using the </w:t>
            </w:r>
            <w:r w:rsidR="00CC27A6">
              <w:rPr>
                <w:rFonts w:ascii="Times New Roman" w:hAnsi="Times New Roman" w:cs="Times New Roman"/>
                <w:sz w:val="24"/>
                <w:szCs w:val="24"/>
              </w:rPr>
              <w:t>written</w:t>
            </w:r>
            <w:r>
              <w:rPr>
                <w:rFonts w:ascii="Times New Roman" w:hAnsi="Times New Roman" w:cs="Times New Roman"/>
                <w:sz w:val="24"/>
                <w:szCs w:val="24"/>
              </w:rPr>
              <w:t xml:space="preserve"> communication rubric.  </w:t>
            </w:r>
            <w:r w:rsidR="009A23E7">
              <w:rPr>
                <w:rFonts w:ascii="Times New Roman" w:hAnsi="Times New Roman" w:cs="Times New Roman"/>
                <w:sz w:val="24"/>
                <w:szCs w:val="24"/>
              </w:rPr>
              <w:t>204</w:t>
            </w:r>
            <w:r>
              <w:rPr>
                <w:rFonts w:ascii="Times New Roman" w:hAnsi="Times New Roman" w:cs="Times New Roman"/>
                <w:sz w:val="24"/>
                <w:szCs w:val="24"/>
              </w:rPr>
              <w:t xml:space="preserve"> was chosen as</w:t>
            </w:r>
            <w:r w:rsidR="00CC27A6">
              <w:rPr>
                <w:rFonts w:ascii="Times New Roman" w:hAnsi="Times New Roman" w:cs="Times New Roman"/>
                <w:sz w:val="24"/>
                <w:szCs w:val="24"/>
              </w:rPr>
              <w:t xml:space="preserve"> the follow up course, </w:t>
            </w:r>
            <w:r w:rsidR="00CC27A6">
              <w:rPr>
                <w:rFonts w:ascii="Times New Roman" w:hAnsi="Times New Roman" w:cs="Times New Roman"/>
                <w:sz w:val="24"/>
                <w:szCs w:val="24"/>
              </w:rPr>
              <w:lastRenderedPageBreak/>
              <w:t xml:space="preserve">because </w:t>
            </w:r>
            <w:r w:rsidR="009A23E7">
              <w:rPr>
                <w:rFonts w:ascii="Times New Roman" w:hAnsi="Times New Roman" w:cs="Times New Roman"/>
                <w:sz w:val="24"/>
                <w:szCs w:val="24"/>
              </w:rPr>
              <w:t xml:space="preserve">the majority </w:t>
            </w:r>
            <w:r w:rsidR="00CC27A6">
              <w:rPr>
                <w:rFonts w:ascii="Times New Roman" w:hAnsi="Times New Roman" w:cs="Times New Roman"/>
                <w:sz w:val="24"/>
                <w:szCs w:val="24"/>
              </w:rPr>
              <w:t>of t</w:t>
            </w:r>
            <w:r>
              <w:rPr>
                <w:rFonts w:ascii="Times New Roman" w:hAnsi="Times New Roman" w:cs="Times New Roman"/>
                <w:sz w:val="24"/>
                <w:szCs w:val="24"/>
              </w:rPr>
              <w:t>he students enrolled were the same students enrolled in CRIM 200 in the previous semester, we wanted to ensure that the sample was consistent and that we were able to evaluate enhanced or decreased performance of these students.</w:t>
            </w:r>
          </w:p>
          <w:p w14:paraId="668EF5E9" w14:textId="77777777" w:rsidR="00297179" w:rsidRDefault="00297179" w:rsidP="00297179">
            <w:pPr>
              <w:rPr>
                <w:rFonts w:ascii="Times New Roman" w:hAnsi="Times New Roman" w:cs="Times New Roman"/>
                <w:sz w:val="24"/>
                <w:szCs w:val="24"/>
              </w:rPr>
            </w:pPr>
          </w:p>
          <w:p w14:paraId="157CCC15" w14:textId="39B7430C" w:rsidR="00297179" w:rsidRPr="00693BAA" w:rsidRDefault="007700FA" w:rsidP="00297179">
            <w:pPr>
              <w:rPr>
                <w:rFonts w:ascii="Times New Roman" w:hAnsi="Times New Roman" w:cs="Times New Roman"/>
                <w:sz w:val="24"/>
                <w:szCs w:val="24"/>
                <w:u w:val="single"/>
              </w:rPr>
            </w:pPr>
            <w:r>
              <w:rPr>
                <w:rFonts w:ascii="Times New Roman" w:hAnsi="Times New Roman" w:cs="Times New Roman"/>
                <w:sz w:val="24"/>
                <w:szCs w:val="24"/>
                <w:u w:val="single"/>
              </w:rPr>
              <w:t>Content Knowledge /Information Literacy Evaluation</w:t>
            </w:r>
          </w:p>
          <w:p w14:paraId="6FADEC56" w14:textId="77777777" w:rsidR="00297179" w:rsidRDefault="00297179" w:rsidP="00297179">
            <w:pPr>
              <w:ind w:firstLine="720"/>
              <w:rPr>
                <w:rFonts w:ascii="Times New Roman" w:hAnsi="Times New Roman" w:cs="Times New Roman"/>
                <w:sz w:val="24"/>
                <w:szCs w:val="24"/>
              </w:rPr>
            </w:pPr>
          </w:p>
          <w:p w14:paraId="7E508D9C" w14:textId="2ABEA506" w:rsidR="00297179" w:rsidRDefault="00297179" w:rsidP="00297179">
            <w:pPr>
              <w:ind w:firstLine="720"/>
              <w:rPr>
                <w:rFonts w:ascii="Times New Roman" w:hAnsi="Times New Roman" w:cs="Times New Roman"/>
                <w:sz w:val="24"/>
                <w:szCs w:val="24"/>
              </w:rPr>
            </w:pPr>
            <w:r>
              <w:rPr>
                <w:rFonts w:ascii="Times New Roman" w:hAnsi="Times New Roman" w:cs="Times New Roman"/>
                <w:sz w:val="24"/>
                <w:szCs w:val="24"/>
              </w:rPr>
              <w:t>The students’</w:t>
            </w:r>
            <w:r w:rsidR="00F61B10">
              <w:rPr>
                <w:rFonts w:ascii="Times New Roman" w:hAnsi="Times New Roman" w:cs="Times New Roman"/>
                <w:sz w:val="24"/>
                <w:szCs w:val="24"/>
              </w:rPr>
              <w:t xml:space="preserve"> final assignments </w:t>
            </w:r>
            <w:r>
              <w:rPr>
                <w:rFonts w:ascii="Times New Roman" w:hAnsi="Times New Roman" w:cs="Times New Roman"/>
                <w:sz w:val="24"/>
                <w:szCs w:val="24"/>
              </w:rPr>
              <w:t>were observed and evaluated using a rubric that focused primarily on “</w:t>
            </w:r>
            <w:r w:rsidR="002C4DFF">
              <w:rPr>
                <w:rFonts w:ascii="Times New Roman" w:hAnsi="Times New Roman" w:cs="Times New Roman"/>
                <w:sz w:val="24"/>
                <w:szCs w:val="24"/>
              </w:rPr>
              <w:t>style and format</w:t>
            </w:r>
            <w:r>
              <w:rPr>
                <w:rFonts w:ascii="Times New Roman" w:hAnsi="Times New Roman" w:cs="Times New Roman"/>
                <w:sz w:val="24"/>
                <w:szCs w:val="24"/>
              </w:rPr>
              <w:t>”, “</w:t>
            </w:r>
            <w:r w:rsidR="002C4DFF">
              <w:rPr>
                <w:rFonts w:ascii="Times New Roman" w:hAnsi="Times New Roman" w:cs="Times New Roman"/>
                <w:sz w:val="24"/>
                <w:szCs w:val="24"/>
              </w:rPr>
              <w:t>mechanics,” and “</w:t>
            </w:r>
            <w:r>
              <w:rPr>
                <w:rFonts w:ascii="Times New Roman" w:hAnsi="Times New Roman" w:cs="Times New Roman"/>
                <w:sz w:val="24"/>
                <w:szCs w:val="24"/>
              </w:rPr>
              <w:t>content and organization</w:t>
            </w:r>
            <w:r w:rsidR="002C4DFF">
              <w:rPr>
                <w:rFonts w:ascii="Times New Roman" w:hAnsi="Times New Roman" w:cs="Times New Roman"/>
                <w:sz w:val="24"/>
                <w:szCs w:val="24"/>
              </w:rPr>
              <w:t xml:space="preserve">.”  </w:t>
            </w:r>
            <w:r w:rsidR="00DE578D">
              <w:rPr>
                <w:rFonts w:ascii="Times New Roman" w:hAnsi="Times New Roman" w:cs="Times New Roman"/>
                <w:sz w:val="24"/>
                <w:szCs w:val="24"/>
              </w:rPr>
              <w:t>This assessment focused specifically on style and format and content, as these are elements specific to information literacy and content knowledge in Criminology.  The</w:t>
            </w:r>
            <w:r>
              <w:rPr>
                <w:rFonts w:ascii="Times New Roman" w:hAnsi="Times New Roman" w:cs="Times New Roman"/>
                <w:sz w:val="24"/>
                <w:szCs w:val="24"/>
              </w:rPr>
              <w:t xml:space="preserve"> categories are e</w:t>
            </w:r>
            <w:r w:rsidR="002C4DFF">
              <w:rPr>
                <w:rFonts w:ascii="Times New Roman" w:hAnsi="Times New Roman" w:cs="Times New Roman"/>
                <w:sz w:val="24"/>
                <w:szCs w:val="24"/>
              </w:rPr>
              <w:t>valuated on a scale of 1-4.  1=beginning, 2=developing, 3=accomplished</w:t>
            </w:r>
            <w:r>
              <w:rPr>
                <w:rFonts w:ascii="Times New Roman" w:hAnsi="Times New Roman" w:cs="Times New Roman"/>
                <w:sz w:val="24"/>
                <w:szCs w:val="24"/>
              </w:rPr>
              <w:t>, 4=exemplary.</w:t>
            </w:r>
            <w:r w:rsidR="00DE578D">
              <w:rPr>
                <w:rFonts w:ascii="Times New Roman" w:hAnsi="Times New Roman" w:cs="Times New Roman"/>
                <w:sz w:val="24"/>
                <w:szCs w:val="24"/>
              </w:rPr>
              <w:t xml:space="preserve">   </w:t>
            </w:r>
            <w:r>
              <w:rPr>
                <w:rFonts w:ascii="Times New Roman" w:hAnsi="Times New Roman" w:cs="Times New Roman"/>
                <w:sz w:val="24"/>
                <w:szCs w:val="24"/>
              </w:rPr>
              <w:t xml:space="preserve"> </w:t>
            </w:r>
            <w:r w:rsidR="00F61B10">
              <w:rPr>
                <w:rFonts w:ascii="Times New Roman" w:hAnsi="Times New Roman" w:cs="Times New Roman"/>
                <w:sz w:val="24"/>
                <w:szCs w:val="24"/>
              </w:rPr>
              <w:t>The assignments in each class</w:t>
            </w:r>
            <w:r w:rsidR="00ED18D6">
              <w:rPr>
                <w:rFonts w:ascii="Times New Roman" w:hAnsi="Times New Roman" w:cs="Times New Roman"/>
                <w:sz w:val="24"/>
                <w:szCs w:val="24"/>
              </w:rPr>
              <w:t xml:space="preserve"> are focused on developing a criminological research project, which centers around content knowledge and information literacy.  </w:t>
            </w:r>
            <w:r>
              <w:rPr>
                <w:rFonts w:ascii="Times New Roman" w:hAnsi="Times New Roman" w:cs="Times New Roman"/>
                <w:sz w:val="24"/>
                <w:szCs w:val="24"/>
              </w:rPr>
              <w:t xml:space="preserve">Two different faculty members evaluate the student </w:t>
            </w:r>
            <w:r w:rsidR="0079165D">
              <w:rPr>
                <w:rFonts w:ascii="Times New Roman" w:hAnsi="Times New Roman" w:cs="Times New Roman"/>
                <w:sz w:val="24"/>
                <w:szCs w:val="24"/>
              </w:rPr>
              <w:t>writing</w:t>
            </w:r>
            <w:r>
              <w:rPr>
                <w:rFonts w:ascii="Times New Roman" w:hAnsi="Times New Roman" w:cs="Times New Roman"/>
                <w:sz w:val="24"/>
                <w:szCs w:val="24"/>
              </w:rPr>
              <w:t xml:space="preserve"> in order to ensure reliability of the rubrics.  The goal is to have students at least average a score of 3-4 for this requirement.  </w:t>
            </w:r>
          </w:p>
          <w:p w14:paraId="735588F0" w14:textId="77777777" w:rsidR="00297179" w:rsidRDefault="00297179" w:rsidP="00297179">
            <w:pPr>
              <w:rPr>
                <w:rFonts w:ascii="Times New Roman" w:hAnsi="Times New Roman" w:cs="Times New Roman"/>
                <w:sz w:val="24"/>
                <w:szCs w:val="24"/>
              </w:rPr>
            </w:pPr>
          </w:p>
          <w:p w14:paraId="3373555A" w14:textId="77777777" w:rsidR="003D0E82" w:rsidRDefault="003D0E82" w:rsidP="003D0E82">
            <w:pPr>
              <w:rPr>
                <w:rFonts w:ascii="Times New Roman" w:hAnsi="Times New Roman" w:cs="Times New Roman"/>
                <w:sz w:val="24"/>
                <w:szCs w:val="24"/>
              </w:rPr>
            </w:pPr>
          </w:p>
          <w:p w14:paraId="6A9E2267" w14:textId="77777777" w:rsidR="003D0E82" w:rsidRDefault="003D0E82" w:rsidP="003D0E82">
            <w:pPr>
              <w:rPr>
                <w:rFonts w:ascii="Times New Roman" w:hAnsi="Times New Roman" w:cs="Times New Roman"/>
                <w:sz w:val="24"/>
                <w:szCs w:val="24"/>
              </w:rPr>
            </w:pPr>
          </w:p>
          <w:p w14:paraId="4F9AB8E9" w14:textId="77777777" w:rsidR="003D0E82" w:rsidRDefault="003D0E82" w:rsidP="003D0E82">
            <w:pPr>
              <w:rPr>
                <w:rFonts w:ascii="Times New Roman" w:hAnsi="Times New Roman" w:cs="Times New Roman"/>
                <w:sz w:val="24"/>
                <w:szCs w:val="24"/>
              </w:rPr>
            </w:pPr>
          </w:p>
          <w:p w14:paraId="7DB4A745" w14:textId="77777777" w:rsidR="003D0E82" w:rsidRDefault="003D0E82" w:rsidP="003D0E82">
            <w:pPr>
              <w:rPr>
                <w:rFonts w:ascii="Times New Roman" w:hAnsi="Times New Roman" w:cs="Times New Roman"/>
                <w:sz w:val="24"/>
                <w:szCs w:val="24"/>
              </w:rPr>
            </w:pPr>
          </w:p>
          <w:p w14:paraId="16820019" w14:textId="77777777" w:rsidR="003D0E82" w:rsidRDefault="003D0E82" w:rsidP="003D0E82">
            <w:pPr>
              <w:rPr>
                <w:rFonts w:ascii="Times New Roman" w:hAnsi="Times New Roman" w:cs="Times New Roman"/>
                <w:sz w:val="24"/>
                <w:szCs w:val="24"/>
              </w:rPr>
            </w:pPr>
          </w:p>
          <w:p w14:paraId="144A86A4" w14:textId="77777777" w:rsidR="003D0E82" w:rsidRDefault="003D0E82" w:rsidP="003D0E82">
            <w:pPr>
              <w:rPr>
                <w:rFonts w:ascii="Times New Roman" w:hAnsi="Times New Roman" w:cs="Times New Roman"/>
                <w:sz w:val="24"/>
                <w:szCs w:val="24"/>
              </w:rPr>
            </w:pPr>
          </w:p>
          <w:p w14:paraId="0A1C06F7" w14:textId="77777777" w:rsidR="003D0E82" w:rsidRDefault="003D0E82" w:rsidP="003D0E82">
            <w:pPr>
              <w:rPr>
                <w:rFonts w:ascii="Times New Roman" w:hAnsi="Times New Roman" w:cs="Times New Roman"/>
                <w:sz w:val="24"/>
                <w:szCs w:val="24"/>
              </w:rPr>
            </w:pPr>
          </w:p>
          <w:p w14:paraId="7043ECD9" w14:textId="77777777" w:rsidR="003D0E82" w:rsidRDefault="003D0E82" w:rsidP="003D0E82">
            <w:pPr>
              <w:rPr>
                <w:rFonts w:ascii="Times New Roman" w:hAnsi="Times New Roman" w:cs="Times New Roman"/>
                <w:sz w:val="24"/>
                <w:szCs w:val="24"/>
              </w:rPr>
            </w:pPr>
          </w:p>
          <w:p w14:paraId="78E226BB" w14:textId="77777777" w:rsidR="003D0E82" w:rsidRDefault="003D0E82" w:rsidP="003D0E82">
            <w:pPr>
              <w:rPr>
                <w:rFonts w:ascii="Times New Roman" w:hAnsi="Times New Roman" w:cs="Times New Roman"/>
                <w:sz w:val="24"/>
                <w:szCs w:val="24"/>
              </w:rPr>
            </w:pPr>
          </w:p>
          <w:p w14:paraId="16F4D556" w14:textId="77777777" w:rsidR="003D0E82" w:rsidRDefault="003D0E82" w:rsidP="003D0E82">
            <w:pPr>
              <w:rPr>
                <w:rFonts w:ascii="Times New Roman" w:hAnsi="Times New Roman" w:cs="Times New Roman"/>
                <w:sz w:val="24"/>
                <w:szCs w:val="24"/>
              </w:rPr>
            </w:pPr>
          </w:p>
          <w:p w14:paraId="49A91264" w14:textId="77777777" w:rsidR="003D0E82" w:rsidRDefault="003D0E82" w:rsidP="003D0E82">
            <w:pPr>
              <w:rPr>
                <w:rFonts w:ascii="Times New Roman" w:hAnsi="Times New Roman" w:cs="Times New Roman"/>
                <w:sz w:val="24"/>
                <w:szCs w:val="24"/>
              </w:rPr>
            </w:pPr>
          </w:p>
          <w:p w14:paraId="76337179" w14:textId="77777777" w:rsidR="003D0E82" w:rsidRDefault="003D0E82" w:rsidP="003D0E82">
            <w:pPr>
              <w:rPr>
                <w:rFonts w:ascii="Times New Roman" w:hAnsi="Times New Roman" w:cs="Times New Roman"/>
                <w:sz w:val="24"/>
                <w:szCs w:val="24"/>
              </w:rPr>
            </w:pPr>
          </w:p>
          <w:p w14:paraId="2E95256C" w14:textId="77777777" w:rsidR="003D0E82" w:rsidRDefault="003D0E82" w:rsidP="003D0E82">
            <w:pPr>
              <w:rPr>
                <w:rFonts w:ascii="Times New Roman" w:hAnsi="Times New Roman" w:cs="Times New Roman"/>
                <w:sz w:val="24"/>
                <w:szCs w:val="24"/>
              </w:rPr>
            </w:pPr>
          </w:p>
          <w:p w14:paraId="2AC95A75" w14:textId="77777777" w:rsidR="003D0E82" w:rsidRDefault="003D0E82" w:rsidP="003D0E82"/>
        </w:tc>
      </w:tr>
      <w:tr w:rsidR="003D0E82" w14:paraId="0E6F99F1" w14:textId="77777777" w:rsidTr="007727E4">
        <w:tc>
          <w:tcPr>
            <w:tcW w:w="9350" w:type="dxa"/>
          </w:tcPr>
          <w:p w14:paraId="583FDEEE" w14:textId="77777777" w:rsidR="003D0E82" w:rsidRPr="003D0E82" w:rsidRDefault="003D0E82" w:rsidP="003D0E82">
            <w:pPr>
              <w:pStyle w:val="ListParagraph"/>
              <w:numPr>
                <w:ilvl w:val="0"/>
                <w:numId w:val="1"/>
              </w:numPr>
              <w:rPr>
                <w:rFonts w:ascii="Times New Roman" w:hAnsi="Times New Roman" w:cs="Times New Roman"/>
                <w:b/>
                <w:sz w:val="24"/>
                <w:szCs w:val="24"/>
              </w:rPr>
            </w:pPr>
            <w:r w:rsidRPr="005B5BA2">
              <w:rPr>
                <w:rFonts w:ascii="Times New Roman" w:hAnsi="Times New Roman" w:cs="Times New Roman"/>
                <w:b/>
                <w:sz w:val="24"/>
                <w:szCs w:val="24"/>
                <w:shd w:val="clear" w:color="auto" w:fill="92D050"/>
              </w:rPr>
              <w:lastRenderedPageBreak/>
              <w:t xml:space="preserve">What did you discover from the data? </w:t>
            </w:r>
            <w:r w:rsidRPr="005B5BA2">
              <w:rPr>
                <w:rFonts w:ascii="Times New Roman" w:hAnsi="Times New Roman" w:cs="Times New Roman"/>
                <w:sz w:val="24"/>
                <w:szCs w:val="24"/>
                <w:shd w:val="clear" w:color="auto" w:fill="92D050"/>
              </w:rPr>
              <w:t xml:space="preserve">Discuss the student performance in relation to your standards or expectations. Be sure to clearly indicate how many students did (or did not) meet the standard for each outcome measured. Where possible, indicate the relative strengths and weaknesses in student performance on the outcome(s). </w:t>
            </w:r>
          </w:p>
          <w:p w14:paraId="25584068" w14:textId="77777777" w:rsidR="003D0E82" w:rsidRDefault="003D0E82" w:rsidP="003D0E82">
            <w:pPr>
              <w:pStyle w:val="ListParagraph"/>
              <w:rPr>
                <w:rFonts w:ascii="Times New Roman" w:hAnsi="Times New Roman" w:cs="Times New Roman"/>
                <w:b/>
                <w:sz w:val="24"/>
                <w:szCs w:val="24"/>
              </w:rPr>
            </w:pPr>
          </w:p>
          <w:p w14:paraId="45AB977E" w14:textId="77777777" w:rsidR="003D0E82" w:rsidRDefault="003D0E82" w:rsidP="003D0E82">
            <w:pPr>
              <w:pStyle w:val="ListParagraph"/>
              <w:rPr>
                <w:rFonts w:ascii="Times New Roman" w:hAnsi="Times New Roman" w:cs="Times New Roman"/>
                <w:b/>
                <w:sz w:val="24"/>
                <w:szCs w:val="24"/>
              </w:rPr>
            </w:pPr>
          </w:p>
          <w:p w14:paraId="62DFA213" w14:textId="74A48669" w:rsidR="00297179" w:rsidRDefault="00297179" w:rsidP="00297179">
            <w:pPr>
              <w:ind w:firstLine="720"/>
              <w:rPr>
                <w:rFonts w:ascii="Times New Roman" w:hAnsi="Times New Roman" w:cs="Times New Roman"/>
                <w:sz w:val="24"/>
                <w:szCs w:val="24"/>
              </w:rPr>
            </w:pPr>
            <w:r>
              <w:rPr>
                <w:rFonts w:ascii="Times New Roman" w:hAnsi="Times New Roman" w:cs="Times New Roman"/>
                <w:sz w:val="24"/>
                <w:szCs w:val="24"/>
              </w:rPr>
              <w:t xml:space="preserve">In order to quantitatively analyze students’ </w:t>
            </w:r>
            <w:r w:rsidR="00F407D3">
              <w:rPr>
                <w:rFonts w:ascii="Times New Roman" w:hAnsi="Times New Roman" w:cs="Times New Roman"/>
                <w:sz w:val="24"/>
                <w:szCs w:val="24"/>
              </w:rPr>
              <w:t>content knowledge and information literacy</w:t>
            </w:r>
            <w:r>
              <w:rPr>
                <w:rFonts w:ascii="Times New Roman" w:hAnsi="Times New Roman" w:cs="Times New Roman"/>
                <w:sz w:val="24"/>
                <w:szCs w:val="24"/>
              </w:rPr>
              <w:t xml:space="preserve"> after entering the graduate program, comparison was made between students’ rubric scores in CRIM 200 during the first semester and CRIM </w:t>
            </w:r>
            <w:r w:rsidR="00D81708">
              <w:rPr>
                <w:rFonts w:ascii="Times New Roman" w:hAnsi="Times New Roman" w:cs="Times New Roman"/>
                <w:sz w:val="24"/>
                <w:szCs w:val="24"/>
              </w:rPr>
              <w:t>204</w:t>
            </w:r>
            <w:r>
              <w:rPr>
                <w:rFonts w:ascii="Times New Roman" w:hAnsi="Times New Roman" w:cs="Times New Roman"/>
                <w:sz w:val="24"/>
                <w:szCs w:val="24"/>
              </w:rPr>
              <w:t xml:space="preserve"> in their second semester.  This gives us a picture of their </w:t>
            </w:r>
            <w:r w:rsidR="00F407D3">
              <w:rPr>
                <w:rFonts w:ascii="Times New Roman" w:hAnsi="Times New Roman" w:cs="Times New Roman"/>
                <w:sz w:val="24"/>
                <w:szCs w:val="24"/>
              </w:rPr>
              <w:t>criminological knowledge</w:t>
            </w:r>
            <w:r>
              <w:rPr>
                <w:rFonts w:ascii="Times New Roman" w:hAnsi="Times New Roman" w:cs="Times New Roman"/>
                <w:sz w:val="24"/>
                <w:szCs w:val="24"/>
              </w:rPr>
              <w:t xml:space="preserve"> upon entering the program as well as how the same cohort’s </w:t>
            </w:r>
            <w:r w:rsidR="00F407D3">
              <w:rPr>
                <w:rFonts w:ascii="Times New Roman" w:hAnsi="Times New Roman" w:cs="Times New Roman"/>
                <w:sz w:val="24"/>
                <w:szCs w:val="24"/>
              </w:rPr>
              <w:t>knowledge of criminology and the field</w:t>
            </w:r>
            <w:r>
              <w:rPr>
                <w:rFonts w:ascii="Times New Roman" w:hAnsi="Times New Roman" w:cs="Times New Roman"/>
                <w:sz w:val="24"/>
                <w:szCs w:val="24"/>
              </w:rPr>
              <w:t xml:space="preserve"> stand in the following semester.  Being able to assess a performance of the same cohort overtime is proving quite valuable in our understanding of student improvement.  </w:t>
            </w:r>
          </w:p>
          <w:p w14:paraId="3859A2EC" w14:textId="26F60FB5" w:rsidR="00297179" w:rsidRDefault="00297179" w:rsidP="00297179">
            <w:pPr>
              <w:ind w:firstLine="720"/>
              <w:rPr>
                <w:rFonts w:ascii="Times New Roman" w:hAnsi="Times New Roman" w:cs="Times New Roman"/>
                <w:sz w:val="24"/>
                <w:szCs w:val="24"/>
              </w:rPr>
            </w:pPr>
            <w:r>
              <w:rPr>
                <w:rFonts w:ascii="Times New Roman" w:hAnsi="Times New Roman" w:cs="Times New Roman"/>
                <w:sz w:val="24"/>
                <w:szCs w:val="24"/>
              </w:rPr>
              <w:t xml:space="preserve">Table 2 shows the students’ average </w:t>
            </w:r>
            <w:r w:rsidR="00F407D3">
              <w:rPr>
                <w:rFonts w:ascii="Times New Roman" w:hAnsi="Times New Roman" w:cs="Times New Roman"/>
                <w:sz w:val="24"/>
                <w:szCs w:val="24"/>
              </w:rPr>
              <w:t>information literacy scores in the Fall 2018</w:t>
            </w:r>
            <w:r>
              <w:rPr>
                <w:rFonts w:ascii="Times New Roman" w:hAnsi="Times New Roman" w:cs="Times New Roman"/>
                <w:sz w:val="24"/>
                <w:szCs w:val="24"/>
              </w:rPr>
              <w:t xml:space="preserve"> semester</w:t>
            </w:r>
            <w:r w:rsidR="00F407D3">
              <w:rPr>
                <w:rFonts w:ascii="Times New Roman" w:hAnsi="Times New Roman" w:cs="Times New Roman"/>
                <w:sz w:val="24"/>
                <w:szCs w:val="24"/>
              </w:rPr>
              <w:t xml:space="preserve"> in CRIM 200 and the Spring 2019 semester in CRIM 204</w:t>
            </w:r>
            <w:r>
              <w:rPr>
                <w:rFonts w:ascii="Times New Roman" w:hAnsi="Times New Roman" w:cs="Times New Roman"/>
                <w:sz w:val="24"/>
                <w:szCs w:val="24"/>
              </w:rPr>
              <w:t>.  Again, the rubrics are on a scale of 1-4 and the goal is to see average scores between 3 and 4.</w:t>
            </w:r>
          </w:p>
          <w:p w14:paraId="61CC006A" w14:textId="77777777" w:rsidR="00297179" w:rsidRDefault="00297179" w:rsidP="00297179">
            <w:pPr>
              <w:ind w:firstLine="720"/>
              <w:rPr>
                <w:rFonts w:ascii="Times New Roman" w:hAnsi="Times New Roman" w:cs="Times New Roman"/>
                <w:sz w:val="24"/>
                <w:szCs w:val="24"/>
              </w:rPr>
            </w:pPr>
          </w:p>
          <w:p w14:paraId="6A38C3B0" w14:textId="48B484A1" w:rsidR="00297179" w:rsidRPr="00A546C6" w:rsidRDefault="00297179" w:rsidP="00297179">
            <w:pPr>
              <w:jc w:val="center"/>
              <w:rPr>
                <w:rFonts w:ascii="Times New Roman" w:hAnsi="Times New Roman" w:cs="Times New Roman"/>
                <w:b/>
                <w:sz w:val="24"/>
                <w:szCs w:val="24"/>
              </w:rPr>
            </w:pPr>
            <w:r>
              <w:rPr>
                <w:rFonts w:ascii="Times New Roman" w:hAnsi="Times New Roman" w:cs="Times New Roman"/>
                <w:b/>
                <w:sz w:val="24"/>
                <w:szCs w:val="24"/>
              </w:rPr>
              <w:t>Table 1</w:t>
            </w:r>
            <w:r w:rsidRPr="00A546C6">
              <w:rPr>
                <w:rFonts w:ascii="Times New Roman" w:hAnsi="Times New Roman" w:cs="Times New Roman"/>
                <w:b/>
                <w:sz w:val="24"/>
                <w:szCs w:val="24"/>
              </w:rPr>
              <w:t xml:space="preserve">. Average </w:t>
            </w:r>
            <w:r w:rsidR="005E3D48">
              <w:rPr>
                <w:rFonts w:ascii="Times New Roman" w:hAnsi="Times New Roman" w:cs="Times New Roman"/>
                <w:b/>
                <w:sz w:val="24"/>
                <w:szCs w:val="24"/>
              </w:rPr>
              <w:t xml:space="preserve">Content Knowledge/Information Literacy </w:t>
            </w:r>
            <w:r>
              <w:rPr>
                <w:rFonts w:ascii="Times New Roman" w:hAnsi="Times New Roman" w:cs="Times New Roman"/>
                <w:b/>
                <w:sz w:val="24"/>
                <w:szCs w:val="24"/>
              </w:rPr>
              <w:t xml:space="preserve"> </w:t>
            </w:r>
            <w:r w:rsidRPr="00A546C6">
              <w:rPr>
                <w:rFonts w:ascii="Times New Roman" w:hAnsi="Times New Roman" w:cs="Times New Roman"/>
                <w:b/>
                <w:sz w:val="24"/>
                <w:szCs w:val="24"/>
              </w:rPr>
              <w:t>Scores</w:t>
            </w:r>
          </w:p>
          <w:tbl>
            <w:tblPr>
              <w:tblStyle w:val="TableGrid"/>
              <w:tblW w:w="5868" w:type="dxa"/>
              <w:jc w:val="center"/>
              <w:tblLook w:val="04A0" w:firstRow="1" w:lastRow="0" w:firstColumn="1" w:lastColumn="0" w:noHBand="0" w:noVBand="1"/>
            </w:tblPr>
            <w:tblGrid>
              <w:gridCol w:w="1956"/>
              <w:gridCol w:w="1956"/>
              <w:gridCol w:w="1956"/>
            </w:tblGrid>
            <w:tr w:rsidR="005E3D48" w:rsidRPr="00787D11" w14:paraId="32D74C3B" w14:textId="77777777" w:rsidTr="005E3D48">
              <w:trPr>
                <w:trHeight w:val="899"/>
                <w:jc w:val="center"/>
              </w:trPr>
              <w:tc>
                <w:tcPr>
                  <w:tcW w:w="1956" w:type="dxa"/>
                </w:tcPr>
                <w:p w14:paraId="53306BA5" w14:textId="77777777" w:rsidR="005E3D48" w:rsidRPr="00787D11" w:rsidRDefault="005E3D48" w:rsidP="005E3D48">
                  <w:pPr>
                    <w:jc w:val="center"/>
                    <w:rPr>
                      <w:rFonts w:ascii="Calibri" w:eastAsia="Times New Roman" w:hAnsi="Calibri" w:cs="Times New Roman"/>
                      <w:b/>
                      <w:bCs/>
                      <w:color w:val="000000"/>
                    </w:rPr>
                  </w:pPr>
                </w:p>
              </w:tc>
              <w:tc>
                <w:tcPr>
                  <w:tcW w:w="1956" w:type="dxa"/>
                  <w:noWrap/>
                  <w:hideMark/>
                </w:tcPr>
                <w:p w14:paraId="1EB82755" w14:textId="3491A9EB" w:rsidR="005E3D48" w:rsidRDefault="005E3D48" w:rsidP="005E3D48">
                  <w:pPr>
                    <w:jc w:val="center"/>
                    <w:rPr>
                      <w:rFonts w:ascii="Calibri" w:eastAsia="Times New Roman" w:hAnsi="Calibri" w:cs="Times New Roman"/>
                      <w:b/>
                      <w:bCs/>
                      <w:color w:val="000000"/>
                    </w:rPr>
                  </w:pPr>
                  <w:r w:rsidRPr="00787D11">
                    <w:rPr>
                      <w:rFonts w:ascii="Calibri" w:eastAsia="Times New Roman" w:hAnsi="Calibri" w:cs="Times New Roman"/>
                      <w:b/>
                      <w:bCs/>
                      <w:color w:val="000000"/>
                    </w:rPr>
                    <w:t>Average of</w:t>
                  </w:r>
                </w:p>
                <w:p w14:paraId="794C3BBD" w14:textId="2E79BE4F" w:rsidR="005E3D48" w:rsidRDefault="005E3D48" w:rsidP="002C4DFF">
                  <w:pPr>
                    <w:jc w:val="center"/>
                    <w:rPr>
                      <w:rFonts w:ascii="Calibri" w:eastAsia="Times New Roman" w:hAnsi="Calibri" w:cs="Times New Roman"/>
                      <w:b/>
                      <w:bCs/>
                      <w:color w:val="000000"/>
                    </w:rPr>
                  </w:pPr>
                  <w:r>
                    <w:rPr>
                      <w:rFonts w:ascii="Calibri" w:eastAsia="Times New Roman" w:hAnsi="Calibri" w:cs="Times New Roman"/>
                      <w:b/>
                      <w:bCs/>
                      <w:color w:val="000000"/>
                    </w:rPr>
                    <w:t xml:space="preserve">CRIM 200 </w:t>
                  </w:r>
                </w:p>
                <w:p w14:paraId="19C9AD0A" w14:textId="2A361EE7" w:rsidR="005E3D48" w:rsidRPr="00787D11" w:rsidRDefault="005E3D48" w:rsidP="002C4DFF">
                  <w:pPr>
                    <w:jc w:val="center"/>
                    <w:rPr>
                      <w:rFonts w:ascii="Calibri" w:eastAsia="Times New Roman" w:hAnsi="Calibri" w:cs="Times New Roman"/>
                      <w:b/>
                      <w:bCs/>
                      <w:color w:val="000000"/>
                    </w:rPr>
                  </w:pPr>
                  <w:r>
                    <w:rPr>
                      <w:rFonts w:ascii="Calibri" w:eastAsia="Times New Roman" w:hAnsi="Calibri" w:cs="Times New Roman"/>
                      <w:b/>
                      <w:bCs/>
                      <w:color w:val="000000"/>
                    </w:rPr>
                    <w:t>Scores</w:t>
                  </w:r>
                </w:p>
              </w:tc>
              <w:tc>
                <w:tcPr>
                  <w:tcW w:w="1956" w:type="dxa"/>
                  <w:noWrap/>
                  <w:hideMark/>
                </w:tcPr>
                <w:p w14:paraId="69002535" w14:textId="77777777" w:rsidR="005E3D48" w:rsidRDefault="005E3D48" w:rsidP="005E3D48">
                  <w:pPr>
                    <w:jc w:val="center"/>
                    <w:rPr>
                      <w:rFonts w:ascii="Calibri" w:eastAsia="Times New Roman" w:hAnsi="Calibri" w:cs="Times New Roman"/>
                      <w:b/>
                      <w:bCs/>
                      <w:color w:val="000000"/>
                    </w:rPr>
                  </w:pPr>
                  <w:r w:rsidRPr="00787D11">
                    <w:rPr>
                      <w:rFonts w:ascii="Calibri" w:eastAsia="Times New Roman" w:hAnsi="Calibri" w:cs="Times New Roman"/>
                      <w:b/>
                      <w:bCs/>
                      <w:color w:val="000000"/>
                    </w:rPr>
                    <w:t>Average of</w:t>
                  </w:r>
                </w:p>
                <w:p w14:paraId="165F7DAF" w14:textId="77777777" w:rsidR="005E3D48" w:rsidRDefault="005E3D48" w:rsidP="005E3D48">
                  <w:pPr>
                    <w:jc w:val="center"/>
                    <w:rPr>
                      <w:rFonts w:ascii="Calibri" w:eastAsia="Times New Roman" w:hAnsi="Calibri" w:cs="Times New Roman"/>
                      <w:b/>
                      <w:bCs/>
                      <w:color w:val="000000"/>
                    </w:rPr>
                  </w:pPr>
                  <w:r>
                    <w:rPr>
                      <w:rFonts w:ascii="Calibri" w:eastAsia="Times New Roman" w:hAnsi="Calibri" w:cs="Times New Roman"/>
                      <w:b/>
                      <w:bCs/>
                      <w:color w:val="000000"/>
                    </w:rPr>
                    <w:t xml:space="preserve">CRIM 204 </w:t>
                  </w:r>
                </w:p>
                <w:p w14:paraId="45A05485" w14:textId="68655394" w:rsidR="005E3D48" w:rsidRPr="00787D11" w:rsidRDefault="005E3D48" w:rsidP="005E3D48">
                  <w:pPr>
                    <w:jc w:val="center"/>
                    <w:rPr>
                      <w:rFonts w:ascii="Calibri" w:eastAsia="Times New Roman" w:hAnsi="Calibri" w:cs="Times New Roman"/>
                      <w:b/>
                      <w:bCs/>
                      <w:color w:val="000000"/>
                    </w:rPr>
                  </w:pPr>
                  <w:r>
                    <w:rPr>
                      <w:rFonts w:ascii="Calibri" w:eastAsia="Times New Roman" w:hAnsi="Calibri" w:cs="Times New Roman"/>
                      <w:b/>
                      <w:bCs/>
                      <w:color w:val="000000"/>
                    </w:rPr>
                    <w:t xml:space="preserve"> Scores</w:t>
                  </w:r>
                </w:p>
              </w:tc>
            </w:tr>
            <w:tr w:rsidR="005E3D48" w:rsidRPr="00787D11" w14:paraId="30254896" w14:textId="77777777" w:rsidTr="005E3D48">
              <w:trPr>
                <w:trHeight w:val="215"/>
                <w:jc w:val="center"/>
              </w:trPr>
              <w:tc>
                <w:tcPr>
                  <w:tcW w:w="1956" w:type="dxa"/>
                </w:tcPr>
                <w:p w14:paraId="71A8E8B0" w14:textId="7C5505C5" w:rsidR="005E3D48" w:rsidRDefault="005E3D48" w:rsidP="005E3D48">
                  <w:pPr>
                    <w:jc w:val="center"/>
                    <w:rPr>
                      <w:rFonts w:ascii="Calibri" w:eastAsia="Times New Roman" w:hAnsi="Calibri" w:cs="Times New Roman"/>
                      <w:color w:val="000000"/>
                    </w:rPr>
                  </w:pPr>
                  <w:r>
                    <w:rPr>
                      <w:rFonts w:ascii="Calibri" w:eastAsia="Times New Roman" w:hAnsi="Calibri" w:cs="Times New Roman"/>
                      <w:color w:val="000000"/>
                    </w:rPr>
                    <w:t>Format</w:t>
                  </w:r>
                </w:p>
              </w:tc>
              <w:tc>
                <w:tcPr>
                  <w:tcW w:w="1956" w:type="dxa"/>
                  <w:noWrap/>
                  <w:hideMark/>
                </w:tcPr>
                <w:p w14:paraId="08944C14" w14:textId="64C19849" w:rsidR="005E3D48" w:rsidRPr="00787D11" w:rsidRDefault="005E3D48" w:rsidP="005E3D48">
                  <w:pPr>
                    <w:jc w:val="center"/>
                    <w:rPr>
                      <w:rFonts w:ascii="Calibri" w:eastAsia="Times New Roman" w:hAnsi="Calibri" w:cs="Times New Roman"/>
                      <w:color w:val="000000"/>
                    </w:rPr>
                  </w:pPr>
                  <w:r>
                    <w:rPr>
                      <w:rFonts w:ascii="Calibri" w:eastAsia="Times New Roman" w:hAnsi="Calibri" w:cs="Times New Roman"/>
                      <w:color w:val="000000"/>
                    </w:rPr>
                    <w:t>2.94</w:t>
                  </w:r>
                </w:p>
              </w:tc>
              <w:tc>
                <w:tcPr>
                  <w:tcW w:w="1956" w:type="dxa"/>
                  <w:noWrap/>
                  <w:hideMark/>
                </w:tcPr>
                <w:p w14:paraId="3C374A2C" w14:textId="5BFC01AF" w:rsidR="005E3D48" w:rsidRPr="00787D11" w:rsidRDefault="005E3D48" w:rsidP="005E3D48">
                  <w:pPr>
                    <w:jc w:val="center"/>
                    <w:rPr>
                      <w:rFonts w:ascii="Calibri" w:eastAsia="Times New Roman" w:hAnsi="Calibri" w:cs="Times New Roman"/>
                      <w:color w:val="000000"/>
                    </w:rPr>
                  </w:pPr>
                  <w:r>
                    <w:rPr>
                      <w:rFonts w:ascii="Calibri" w:eastAsia="Times New Roman" w:hAnsi="Calibri" w:cs="Times New Roman"/>
                      <w:color w:val="000000"/>
                    </w:rPr>
                    <w:t>3.21</w:t>
                  </w:r>
                </w:p>
              </w:tc>
            </w:tr>
            <w:tr w:rsidR="005E3D48" w:rsidRPr="00787D11" w14:paraId="55E7D168" w14:textId="77777777" w:rsidTr="005E3D48">
              <w:trPr>
                <w:trHeight w:val="215"/>
                <w:jc w:val="center"/>
              </w:trPr>
              <w:tc>
                <w:tcPr>
                  <w:tcW w:w="1956" w:type="dxa"/>
                </w:tcPr>
                <w:p w14:paraId="559DEBD4" w14:textId="4183E781" w:rsidR="005E3D48" w:rsidRDefault="005E3D48" w:rsidP="005E3D48">
                  <w:pPr>
                    <w:jc w:val="center"/>
                    <w:rPr>
                      <w:rFonts w:ascii="Calibri" w:eastAsia="Times New Roman" w:hAnsi="Calibri" w:cs="Times New Roman"/>
                      <w:color w:val="000000"/>
                    </w:rPr>
                  </w:pPr>
                  <w:r>
                    <w:rPr>
                      <w:rFonts w:ascii="Calibri" w:eastAsia="Times New Roman" w:hAnsi="Calibri" w:cs="Times New Roman"/>
                      <w:color w:val="000000"/>
                    </w:rPr>
                    <w:t>Content</w:t>
                  </w:r>
                </w:p>
              </w:tc>
              <w:tc>
                <w:tcPr>
                  <w:tcW w:w="1956" w:type="dxa"/>
                  <w:noWrap/>
                </w:tcPr>
                <w:p w14:paraId="65B3B798" w14:textId="71FC062D" w:rsidR="005E3D48" w:rsidRDefault="005E3D48" w:rsidP="005E3D48">
                  <w:pPr>
                    <w:jc w:val="center"/>
                    <w:rPr>
                      <w:rFonts w:ascii="Calibri" w:eastAsia="Times New Roman" w:hAnsi="Calibri" w:cs="Times New Roman"/>
                      <w:color w:val="000000"/>
                    </w:rPr>
                  </w:pPr>
                  <w:r>
                    <w:rPr>
                      <w:rFonts w:ascii="Calibri" w:eastAsia="Times New Roman" w:hAnsi="Calibri" w:cs="Times New Roman"/>
                      <w:color w:val="000000"/>
                    </w:rPr>
                    <w:t>3.17</w:t>
                  </w:r>
                </w:p>
              </w:tc>
              <w:tc>
                <w:tcPr>
                  <w:tcW w:w="1956" w:type="dxa"/>
                  <w:noWrap/>
                </w:tcPr>
                <w:p w14:paraId="3A973562" w14:textId="6DD97163" w:rsidR="005E3D48" w:rsidRDefault="005E3D48" w:rsidP="005E3D48">
                  <w:pPr>
                    <w:jc w:val="center"/>
                    <w:rPr>
                      <w:rFonts w:ascii="Calibri" w:eastAsia="Times New Roman" w:hAnsi="Calibri" w:cs="Times New Roman"/>
                      <w:color w:val="000000"/>
                    </w:rPr>
                  </w:pPr>
                  <w:r>
                    <w:rPr>
                      <w:rFonts w:ascii="Calibri" w:eastAsia="Times New Roman" w:hAnsi="Calibri" w:cs="Times New Roman"/>
                      <w:color w:val="000000"/>
                    </w:rPr>
                    <w:t>3.35</w:t>
                  </w:r>
                </w:p>
              </w:tc>
            </w:tr>
          </w:tbl>
          <w:p w14:paraId="215E6ABA" w14:textId="77777777" w:rsidR="00297179" w:rsidRDefault="00297179" w:rsidP="00297179">
            <w:pPr>
              <w:rPr>
                <w:rFonts w:ascii="Times New Roman" w:hAnsi="Times New Roman" w:cs="Times New Roman"/>
                <w:sz w:val="24"/>
                <w:szCs w:val="24"/>
              </w:rPr>
            </w:pPr>
          </w:p>
          <w:p w14:paraId="3E3118F1" w14:textId="4E0723B6" w:rsidR="00297179" w:rsidRDefault="00297179" w:rsidP="00297179">
            <w:pPr>
              <w:ind w:firstLine="720"/>
              <w:rPr>
                <w:rFonts w:ascii="Times New Roman" w:hAnsi="Times New Roman" w:cs="Times New Roman"/>
                <w:sz w:val="24"/>
                <w:szCs w:val="24"/>
              </w:rPr>
            </w:pPr>
            <w:r>
              <w:rPr>
                <w:rFonts w:ascii="Times New Roman" w:hAnsi="Times New Roman" w:cs="Times New Roman"/>
                <w:sz w:val="24"/>
                <w:szCs w:val="24"/>
              </w:rPr>
              <w:t>Figure 1 further</w:t>
            </w:r>
            <w:r w:rsidR="005E3D48">
              <w:rPr>
                <w:rFonts w:ascii="Times New Roman" w:hAnsi="Times New Roman" w:cs="Times New Roman"/>
                <w:sz w:val="24"/>
                <w:szCs w:val="24"/>
              </w:rPr>
              <w:t xml:space="preserve"> examines how the students’</w:t>
            </w:r>
            <w:r w:rsidR="00465D8B">
              <w:rPr>
                <w:rFonts w:ascii="Times New Roman" w:hAnsi="Times New Roman" w:cs="Times New Roman"/>
                <w:sz w:val="24"/>
                <w:szCs w:val="24"/>
              </w:rPr>
              <w:t xml:space="preserve"> </w:t>
            </w:r>
            <w:r w:rsidR="005E3D48">
              <w:rPr>
                <w:rFonts w:ascii="Times New Roman" w:hAnsi="Times New Roman" w:cs="Times New Roman"/>
                <w:sz w:val="24"/>
                <w:szCs w:val="24"/>
              </w:rPr>
              <w:t xml:space="preserve">content knowledge and information literacy </w:t>
            </w:r>
            <w:r>
              <w:rPr>
                <w:rFonts w:ascii="Times New Roman" w:hAnsi="Times New Roman" w:cs="Times New Roman"/>
                <w:sz w:val="24"/>
                <w:szCs w:val="24"/>
              </w:rPr>
              <w:t xml:space="preserve">changed after entering the graduate program by comparing their CRIM 200 </w:t>
            </w:r>
            <w:r w:rsidR="005E3D48">
              <w:rPr>
                <w:rFonts w:ascii="Times New Roman" w:hAnsi="Times New Roman" w:cs="Times New Roman"/>
                <w:sz w:val="24"/>
                <w:szCs w:val="24"/>
              </w:rPr>
              <w:t xml:space="preserve">scores and the CRIM 204 </w:t>
            </w:r>
            <w:r>
              <w:rPr>
                <w:rFonts w:ascii="Times New Roman" w:hAnsi="Times New Roman" w:cs="Times New Roman"/>
                <w:sz w:val="24"/>
                <w:szCs w:val="24"/>
              </w:rPr>
              <w:t>scores.</w:t>
            </w:r>
          </w:p>
          <w:p w14:paraId="7C96B84E" w14:textId="77777777" w:rsidR="00297179" w:rsidRDefault="00297179" w:rsidP="00297179">
            <w:pPr>
              <w:rPr>
                <w:rFonts w:ascii="Times New Roman" w:hAnsi="Times New Roman" w:cs="Times New Roman"/>
                <w:sz w:val="24"/>
                <w:szCs w:val="24"/>
              </w:rPr>
            </w:pPr>
          </w:p>
          <w:p w14:paraId="3D29719C" w14:textId="77777777" w:rsidR="00297179" w:rsidRDefault="00297179" w:rsidP="00297179">
            <w:pPr>
              <w:rPr>
                <w:rFonts w:ascii="Times New Roman" w:hAnsi="Times New Roman" w:cs="Times New Roman"/>
                <w:sz w:val="24"/>
                <w:szCs w:val="24"/>
              </w:rPr>
            </w:pPr>
          </w:p>
          <w:p w14:paraId="41A47552" w14:textId="2580302E" w:rsidR="002F179B" w:rsidRDefault="00297179" w:rsidP="00297179">
            <w:pPr>
              <w:rPr>
                <w:rFonts w:ascii="Times New Roman" w:hAnsi="Times New Roman" w:cs="Times New Roman"/>
                <w:b/>
                <w:sz w:val="24"/>
                <w:szCs w:val="24"/>
              </w:rPr>
            </w:pPr>
            <w:r w:rsidRPr="002F14A9">
              <w:rPr>
                <w:rFonts w:ascii="Times New Roman" w:hAnsi="Times New Roman" w:cs="Times New Roman"/>
                <w:b/>
                <w:sz w:val="24"/>
                <w:szCs w:val="24"/>
              </w:rPr>
              <w:t xml:space="preserve">Figure 1. </w:t>
            </w:r>
            <w:r>
              <w:rPr>
                <w:rFonts w:ascii="Times New Roman" w:hAnsi="Times New Roman" w:cs="Times New Roman"/>
                <w:b/>
                <w:sz w:val="24"/>
                <w:szCs w:val="24"/>
              </w:rPr>
              <w:t>CRIM 200</w:t>
            </w:r>
            <w:r w:rsidR="002F179B">
              <w:rPr>
                <w:rFonts w:ascii="Times New Roman" w:hAnsi="Times New Roman" w:cs="Times New Roman"/>
                <w:b/>
                <w:sz w:val="24"/>
                <w:szCs w:val="24"/>
              </w:rPr>
              <w:t xml:space="preserve"> </w:t>
            </w:r>
            <w:r w:rsidR="00F407D3">
              <w:rPr>
                <w:rFonts w:ascii="Times New Roman" w:hAnsi="Times New Roman" w:cs="Times New Roman"/>
                <w:b/>
                <w:sz w:val="24"/>
                <w:szCs w:val="24"/>
              </w:rPr>
              <w:t xml:space="preserve">and CRIM 204 </w:t>
            </w:r>
            <w:r w:rsidR="002F179B">
              <w:rPr>
                <w:rFonts w:ascii="Times New Roman" w:hAnsi="Times New Roman" w:cs="Times New Roman"/>
                <w:b/>
                <w:sz w:val="24"/>
                <w:szCs w:val="24"/>
              </w:rPr>
              <w:t>Average</w:t>
            </w:r>
            <w:r w:rsidR="005E3D48">
              <w:rPr>
                <w:rFonts w:ascii="Times New Roman" w:hAnsi="Times New Roman" w:cs="Times New Roman"/>
                <w:b/>
                <w:sz w:val="24"/>
                <w:szCs w:val="24"/>
              </w:rPr>
              <w:t xml:space="preserve"> Content Knowledge/</w:t>
            </w:r>
            <w:r w:rsidR="00F407D3">
              <w:rPr>
                <w:rFonts w:ascii="Times New Roman" w:hAnsi="Times New Roman" w:cs="Times New Roman"/>
                <w:b/>
                <w:sz w:val="24"/>
                <w:szCs w:val="24"/>
              </w:rPr>
              <w:t>Information Literacy</w:t>
            </w:r>
            <w:r>
              <w:rPr>
                <w:rFonts w:ascii="Times New Roman" w:hAnsi="Times New Roman" w:cs="Times New Roman"/>
                <w:b/>
                <w:sz w:val="24"/>
                <w:szCs w:val="24"/>
              </w:rPr>
              <w:t xml:space="preserve"> </w:t>
            </w:r>
            <w:r w:rsidRPr="002F14A9">
              <w:rPr>
                <w:rFonts w:ascii="Times New Roman" w:hAnsi="Times New Roman" w:cs="Times New Roman"/>
                <w:b/>
                <w:sz w:val="24"/>
                <w:szCs w:val="24"/>
              </w:rPr>
              <w:t xml:space="preserve">Scores </w:t>
            </w:r>
          </w:p>
          <w:p w14:paraId="6DFF45E6" w14:textId="77777777" w:rsidR="002F179B" w:rsidRDefault="002F179B" w:rsidP="00297179">
            <w:pPr>
              <w:rPr>
                <w:rFonts w:ascii="Times New Roman" w:hAnsi="Times New Roman" w:cs="Times New Roman"/>
                <w:b/>
                <w:sz w:val="24"/>
                <w:szCs w:val="24"/>
              </w:rPr>
            </w:pPr>
          </w:p>
          <w:p w14:paraId="79754223" w14:textId="7EF46B68" w:rsidR="00297179" w:rsidRDefault="00D84FEA" w:rsidP="00297179">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01C97EE1" wp14:editId="65DF2A99">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2772EA7" w14:textId="77777777" w:rsidR="00297179" w:rsidRDefault="00297179" w:rsidP="00297179">
            <w:pPr>
              <w:jc w:val="center"/>
              <w:rPr>
                <w:rFonts w:ascii="Times New Roman" w:hAnsi="Times New Roman" w:cs="Times New Roman"/>
                <w:sz w:val="24"/>
                <w:szCs w:val="24"/>
              </w:rPr>
            </w:pPr>
          </w:p>
          <w:p w14:paraId="514592E9" w14:textId="77777777" w:rsidR="00297179" w:rsidRDefault="00297179" w:rsidP="00297179">
            <w:pPr>
              <w:rPr>
                <w:rFonts w:ascii="Times New Roman" w:hAnsi="Times New Roman" w:cs="Times New Roman"/>
                <w:sz w:val="24"/>
                <w:szCs w:val="24"/>
              </w:rPr>
            </w:pPr>
          </w:p>
          <w:p w14:paraId="2A366D8D" w14:textId="6417ACC7" w:rsidR="00465D8B" w:rsidRDefault="00297179" w:rsidP="00465D8B">
            <w:pPr>
              <w:ind w:firstLine="720"/>
              <w:rPr>
                <w:rFonts w:ascii="Times New Roman" w:hAnsi="Times New Roman" w:cs="Times New Roman"/>
                <w:sz w:val="24"/>
                <w:szCs w:val="24"/>
              </w:rPr>
            </w:pPr>
            <w:r>
              <w:rPr>
                <w:rFonts w:ascii="Times New Roman" w:hAnsi="Times New Roman" w:cs="Times New Roman"/>
                <w:sz w:val="24"/>
                <w:szCs w:val="24"/>
              </w:rPr>
              <w:t xml:space="preserve">Such a result indicates that these rubrics were particularly useful in identifying those with limited </w:t>
            </w:r>
            <w:r w:rsidR="00F407D3">
              <w:rPr>
                <w:rFonts w:ascii="Times New Roman" w:hAnsi="Times New Roman" w:cs="Times New Roman"/>
                <w:sz w:val="24"/>
                <w:szCs w:val="24"/>
              </w:rPr>
              <w:t xml:space="preserve">content knowledge </w:t>
            </w:r>
            <w:r>
              <w:rPr>
                <w:rFonts w:ascii="Times New Roman" w:hAnsi="Times New Roman" w:cs="Times New Roman"/>
                <w:sz w:val="24"/>
                <w:szCs w:val="24"/>
              </w:rPr>
              <w:t>competencies</w:t>
            </w:r>
            <w:r w:rsidR="00465D8B">
              <w:rPr>
                <w:rFonts w:ascii="Times New Roman" w:hAnsi="Times New Roman" w:cs="Times New Roman"/>
                <w:sz w:val="24"/>
                <w:szCs w:val="24"/>
              </w:rPr>
              <w:t>, at the graduate level,</w:t>
            </w:r>
            <w:r>
              <w:rPr>
                <w:rFonts w:ascii="Times New Roman" w:hAnsi="Times New Roman" w:cs="Times New Roman"/>
                <w:sz w:val="24"/>
                <w:szCs w:val="24"/>
              </w:rPr>
              <w:t xml:space="preserve"> </w:t>
            </w:r>
            <w:r w:rsidR="00465D8B">
              <w:rPr>
                <w:rFonts w:ascii="Times New Roman" w:hAnsi="Times New Roman" w:cs="Times New Roman"/>
                <w:sz w:val="24"/>
                <w:szCs w:val="24"/>
              </w:rPr>
              <w:t>beginning</w:t>
            </w:r>
            <w:r>
              <w:rPr>
                <w:rFonts w:ascii="Times New Roman" w:hAnsi="Times New Roman" w:cs="Times New Roman"/>
                <w:sz w:val="24"/>
                <w:szCs w:val="24"/>
              </w:rPr>
              <w:t xml:space="preserve"> their graduate career.  This enabled us to give rich feedback and guide the students toward improving their</w:t>
            </w:r>
            <w:r w:rsidR="00465D8B">
              <w:rPr>
                <w:rFonts w:ascii="Times New Roman" w:hAnsi="Times New Roman" w:cs="Times New Roman"/>
                <w:sz w:val="24"/>
                <w:szCs w:val="24"/>
              </w:rPr>
              <w:t xml:space="preserve"> </w:t>
            </w:r>
            <w:r w:rsidR="00F407D3">
              <w:rPr>
                <w:rFonts w:ascii="Times New Roman" w:hAnsi="Times New Roman" w:cs="Times New Roman"/>
                <w:sz w:val="24"/>
                <w:szCs w:val="24"/>
              </w:rPr>
              <w:t>information literacy and content knowledge, as well as</w:t>
            </w:r>
            <w:r>
              <w:rPr>
                <w:rFonts w:ascii="Times New Roman" w:hAnsi="Times New Roman" w:cs="Times New Roman"/>
                <w:sz w:val="24"/>
                <w:szCs w:val="24"/>
              </w:rPr>
              <w:t xml:space="preserve"> their </w:t>
            </w:r>
            <w:r w:rsidR="00465D8B">
              <w:rPr>
                <w:rFonts w:ascii="Times New Roman" w:hAnsi="Times New Roman" w:cs="Times New Roman"/>
                <w:sz w:val="24"/>
                <w:szCs w:val="24"/>
              </w:rPr>
              <w:t xml:space="preserve">critical thinking </w:t>
            </w:r>
            <w:r>
              <w:rPr>
                <w:rFonts w:ascii="Times New Roman" w:hAnsi="Times New Roman" w:cs="Times New Roman"/>
                <w:sz w:val="24"/>
                <w:szCs w:val="24"/>
              </w:rPr>
              <w:t xml:space="preserve">skills overall.  Following this same cohort into the second semester, we see </w:t>
            </w:r>
            <w:r w:rsidR="00465D8B">
              <w:rPr>
                <w:rFonts w:ascii="Times New Roman" w:hAnsi="Times New Roman" w:cs="Times New Roman"/>
                <w:sz w:val="24"/>
                <w:szCs w:val="24"/>
              </w:rPr>
              <w:t xml:space="preserve">the average </w:t>
            </w:r>
            <w:r w:rsidR="00603908">
              <w:rPr>
                <w:rFonts w:ascii="Times New Roman" w:hAnsi="Times New Roman" w:cs="Times New Roman"/>
                <w:sz w:val="24"/>
                <w:szCs w:val="24"/>
              </w:rPr>
              <w:t>increase</w:t>
            </w:r>
            <w:r w:rsidR="00465D8B">
              <w:rPr>
                <w:rFonts w:ascii="Times New Roman" w:hAnsi="Times New Roman" w:cs="Times New Roman"/>
                <w:sz w:val="24"/>
                <w:szCs w:val="24"/>
              </w:rPr>
              <w:t xml:space="preserve"> in </w:t>
            </w:r>
            <w:r w:rsidR="00603908">
              <w:rPr>
                <w:rFonts w:ascii="Times New Roman" w:hAnsi="Times New Roman" w:cs="Times New Roman"/>
                <w:sz w:val="24"/>
                <w:szCs w:val="24"/>
              </w:rPr>
              <w:t xml:space="preserve">both format and content knowledge. </w:t>
            </w:r>
            <w:r w:rsidR="00465D8B">
              <w:rPr>
                <w:rFonts w:ascii="Times New Roman" w:hAnsi="Times New Roman" w:cs="Times New Roman"/>
                <w:sz w:val="24"/>
                <w:szCs w:val="24"/>
              </w:rPr>
              <w:t xml:space="preserve">However, style and format continued to improve during the second semester.  </w:t>
            </w:r>
            <w:r>
              <w:rPr>
                <w:rFonts w:ascii="Times New Roman" w:hAnsi="Times New Roman" w:cs="Times New Roman"/>
                <w:sz w:val="24"/>
                <w:szCs w:val="24"/>
              </w:rPr>
              <w:t xml:space="preserve"> </w:t>
            </w:r>
            <w:r w:rsidR="00465D8B">
              <w:rPr>
                <w:rFonts w:ascii="Times New Roman" w:hAnsi="Times New Roman" w:cs="Times New Roman"/>
                <w:sz w:val="24"/>
                <w:szCs w:val="24"/>
              </w:rPr>
              <w:t>When looking more closely at the data, the average of total scores was affected by some students not submitting work.  We were able to identify these students and begin working with them to improve their skills, encourage timely assignment submission, and discuss better tactics for critical thinking.</w:t>
            </w:r>
          </w:p>
          <w:p w14:paraId="2D5FD832" w14:textId="77777777" w:rsidR="00297179" w:rsidRDefault="00297179" w:rsidP="00297179">
            <w:pPr>
              <w:rPr>
                <w:rFonts w:ascii="Times New Roman" w:hAnsi="Times New Roman" w:cs="Times New Roman"/>
                <w:sz w:val="24"/>
                <w:szCs w:val="24"/>
              </w:rPr>
            </w:pPr>
          </w:p>
          <w:p w14:paraId="50F5B27B" w14:textId="684DA444" w:rsidR="00297179" w:rsidRDefault="00297179" w:rsidP="00297179">
            <w:pPr>
              <w:rPr>
                <w:rFonts w:ascii="Times New Roman" w:hAnsi="Times New Roman" w:cs="Times New Roman"/>
                <w:sz w:val="24"/>
                <w:szCs w:val="24"/>
              </w:rPr>
            </w:pPr>
            <w:r>
              <w:rPr>
                <w:rFonts w:ascii="Times New Roman" w:hAnsi="Times New Roman" w:cs="Times New Roman"/>
                <w:sz w:val="24"/>
                <w:szCs w:val="24"/>
              </w:rPr>
              <w:t>Figure 2 highlights the i</w:t>
            </w:r>
            <w:r w:rsidR="00710087">
              <w:rPr>
                <w:rFonts w:ascii="Times New Roman" w:hAnsi="Times New Roman" w:cs="Times New Roman"/>
                <w:sz w:val="24"/>
                <w:szCs w:val="24"/>
              </w:rPr>
              <w:t xml:space="preserve">ndividual categories on our written communication rubric for the Fall Semester of 2017 in CRIM 200.  Figure 3, shows the same </w:t>
            </w:r>
            <w:r w:rsidR="007D18C3">
              <w:rPr>
                <w:rFonts w:ascii="Times New Roman" w:hAnsi="Times New Roman" w:cs="Times New Roman"/>
                <w:sz w:val="24"/>
                <w:szCs w:val="24"/>
              </w:rPr>
              <w:t xml:space="preserve">individual scores for Spring semester, 2018 in CRIM 270T.  </w:t>
            </w:r>
            <w:r>
              <w:rPr>
                <w:rFonts w:ascii="Times New Roman" w:hAnsi="Times New Roman" w:cs="Times New Roman"/>
                <w:sz w:val="24"/>
                <w:szCs w:val="24"/>
              </w:rPr>
              <w:t xml:space="preserve"> </w:t>
            </w:r>
            <w:r w:rsidR="007D18C3">
              <w:rPr>
                <w:rFonts w:ascii="Times New Roman" w:hAnsi="Times New Roman" w:cs="Times New Roman"/>
                <w:sz w:val="24"/>
                <w:szCs w:val="24"/>
              </w:rPr>
              <w:t xml:space="preserve">We can assess changes by category and this year we did note that some of the writing quality fell significantly in the second semester of evaluation.  Some of these students have been identified by instructors.  Much of the differential in scores was due to student time management and effort during the second semester.  </w:t>
            </w:r>
          </w:p>
          <w:p w14:paraId="7CCCFAFC" w14:textId="77777777" w:rsidR="00297179" w:rsidRDefault="00297179" w:rsidP="00297179">
            <w:pPr>
              <w:rPr>
                <w:rFonts w:ascii="Times New Roman" w:hAnsi="Times New Roman" w:cs="Times New Roman"/>
                <w:sz w:val="24"/>
                <w:szCs w:val="24"/>
              </w:rPr>
            </w:pPr>
          </w:p>
          <w:p w14:paraId="5EC5A1BC" w14:textId="77777777" w:rsidR="00297179" w:rsidRDefault="00297179" w:rsidP="00297179">
            <w:pPr>
              <w:rPr>
                <w:rFonts w:ascii="Times New Roman" w:hAnsi="Times New Roman" w:cs="Times New Roman"/>
                <w:sz w:val="24"/>
                <w:szCs w:val="24"/>
              </w:rPr>
            </w:pPr>
          </w:p>
          <w:p w14:paraId="5EDAA3CE" w14:textId="77777777" w:rsidR="00297179" w:rsidRDefault="00297179" w:rsidP="00297179">
            <w:pPr>
              <w:rPr>
                <w:rFonts w:ascii="Times New Roman" w:hAnsi="Times New Roman" w:cs="Times New Roman"/>
                <w:sz w:val="24"/>
                <w:szCs w:val="24"/>
              </w:rPr>
            </w:pPr>
          </w:p>
          <w:p w14:paraId="0A690B8E" w14:textId="0A3ACF3D" w:rsidR="002F179B" w:rsidRDefault="00297179" w:rsidP="00297179">
            <w:pPr>
              <w:rPr>
                <w:rFonts w:ascii="Times New Roman" w:hAnsi="Times New Roman" w:cs="Times New Roman"/>
                <w:b/>
                <w:sz w:val="24"/>
                <w:szCs w:val="24"/>
              </w:rPr>
            </w:pPr>
            <w:r w:rsidRPr="004F5406">
              <w:rPr>
                <w:rFonts w:ascii="Times New Roman" w:hAnsi="Times New Roman" w:cs="Times New Roman"/>
                <w:b/>
                <w:sz w:val="24"/>
                <w:szCs w:val="24"/>
              </w:rPr>
              <w:t xml:space="preserve">Figure 2: Individual Rubric </w:t>
            </w:r>
            <w:r w:rsidR="002F179B">
              <w:rPr>
                <w:rFonts w:ascii="Times New Roman" w:hAnsi="Times New Roman" w:cs="Times New Roman"/>
                <w:b/>
                <w:sz w:val="24"/>
                <w:szCs w:val="24"/>
              </w:rPr>
              <w:t>Scores</w:t>
            </w:r>
            <w:r w:rsidR="00710087">
              <w:rPr>
                <w:rFonts w:ascii="Times New Roman" w:hAnsi="Times New Roman" w:cs="Times New Roman"/>
                <w:b/>
                <w:sz w:val="24"/>
                <w:szCs w:val="24"/>
              </w:rPr>
              <w:t>,</w:t>
            </w:r>
            <w:r w:rsidR="001C2471">
              <w:rPr>
                <w:rFonts w:ascii="Times New Roman" w:hAnsi="Times New Roman" w:cs="Times New Roman"/>
                <w:b/>
                <w:sz w:val="24"/>
                <w:szCs w:val="24"/>
              </w:rPr>
              <w:t xml:space="preserve"> CRIM 200</w:t>
            </w:r>
          </w:p>
          <w:p w14:paraId="783FB2AE" w14:textId="77777777" w:rsidR="00297179" w:rsidRDefault="00297179" w:rsidP="00297179">
            <w:pPr>
              <w:rPr>
                <w:rFonts w:ascii="Times New Roman" w:hAnsi="Times New Roman" w:cs="Times New Roman"/>
                <w:b/>
                <w:sz w:val="24"/>
                <w:szCs w:val="24"/>
              </w:rPr>
            </w:pPr>
          </w:p>
          <w:p w14:paraId="1305D6BC" w14:textId="77777777" w:rsidR="001C2471" w:rsidRDefault="001C2471" w:rsidP="00297179">
            <w:pPr>
              <w:rPr>
                <w:rFonts w:ascii="Times New Roman" w:hAnsi="Times New Roman" w:cs="Times New Roman"/>
                <w:b/>
                <w:sz w:val="24"/>
                <w:szCs w:val="24"/>
              </w:rPr>
            </w:pPr>
          </w:p>
          <w:p w14:paraId="620BA650" w14:textId="2BF981FB" w:rsidR="001C2471" w:rsidRDefault="000B5B71" w:rsidP="00297179">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1DFC43D7" wp14:editId="6B05B942">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D2D1E93" w14:textId="77777777" w:rsidR="00710087" w:rsidRDefault="00710087" w:rsidP="00297179">
            <w:pPr>
              <w:rPr>
                <w:rFonts w:ascii="Times New Roman" w:hAnsi="Times New Roman" w:cs="Times New Roman"/>
                <w:b/>
                <w:sz w:val="24"/>
                <w:szCs w:val="24"/>
              </w:rPr>
            </w:pPr>
          </w:p>
          <w:p w14:paraId="16FA957C" w14:textId="77777777" w:rsidR="00710087" w:rsidRPr="004F5406" w:rsidRDefault="00710087" w:rsidP="00297179">
            <w:pPr>
              <w:rPr>
                <w:rFonts w:ascii="Times New Roman" w:hAnsi="Times New Roman" w:cs="Times New Roman"/>
                <w:b/>
                <w:sz w:val="24"/>
                <w:szCs w:val="24"/>
              </w:rPr>
            </w:pPr>
          </w:p>
          <w:p w14:paraId="59C432CB" w14:textId="77777777" w:rsidR="00710087" w:rsidRDefault="00710087" w:rsidP="00297179">
            <w:pPr>
              <w:rPr>
                <w:rFonts w:ascii="Times New Roman" w:hAnsi="Times New Roman" w:cs="Times New Roman"/>
                <w:sz w:val="24"/>
                <w:szCs w:val="24"/>
              </w:rPr>
            </w:pPr>
          </w:p>
          <w:p w14:paraId="63AE99E8" w14:textId="77777777" w:rsidR="00600860" w:rsidRDefault="00600860" w:rsidP="00297179">
            <w:pPr>
              <w:rPr>
                <w:rFonts w:ascii="Times New Roman" w:hAnsi="Times New Roman" w:cs="Times New Roman"/>
                <w:sz w:val="24"/>
                <w:szCs w:val="24"/>
              </w:rPr>
            </w:pPr>
          </w:p>
          <w:p w14:paraId="3C533F09" w14:textId="77777777" w:rsidR="00600860" w:rsidRDefault="00600860" w:rsidP="00297179">
            <w:pPr>
              <w:rPr>
                <w:rFonts w:ascii="Times New Roman" w:hAnsi="Times New Roman" w:cs="Times New Roman"/>
                <w:sz w:val="24"/>
                <w:szCs w:val="24"/>
              </w:rPr>
            </w:pPr>
          </w:p>
          <w:p w14:paraId="60A6095E" w14:textId="77777777" w:rsidR="00600860" w:rsidRDefault="00600860" w:rsidP="00297179">
            <w:pPr>
              <w:rPr>
                <w:rFonts w:ascii="Times New Roman" w:hAnsi="Times New Roman" w:cs="Times New Roman"/>
                <w:sz w:val="24"/>
                <w:szCs w:val="24"/>
              </w:rPr>
            </w:pPr>
          </w:p>
          <w:p w14:paraId="5CC257D4" w14:textId="77777777" w:rsidR="00600860" w:rsidRDefault="00600860" w:rsidP="00297179">
            <w:pPr>
              <w:rPr>
                <w:rFonts w:ascii="Times New Roman" w:hAnsi="Times New Roman" w:cs="Times New Roman"/>
                <w:sz w:val="24"/>
                <w:szCs w:val="24"/>
              </w:rPr>
            </w:pPr>
          </w:p>
          <w:p w14:paraId="26B04373" w14:textId="77777777" w:rsidR="00600860" w:rsidRDefault="00600860" w:rsidP="00297179">
            <w:pPr>
              <w:rPr>
                <w:rFonts w:ascii="Times New Roman" w:hAnsi="Times New Roman" w:cs="Times New Roman"/>
                <w:sz w:val="24"/>
                <w:szCs w:val="24"/>
              </w:rPr>
            </w:pPr>
          </w:p>
          <w:p w14:paraId="531847AD" w14:textId="77777777" w:rsidR="00600860" w:rsidRDefault="00600860" w:rsidP="00297179">
            <w:pPr>
              <w:rPr>
                <w:rFonts w:ascii="Times New Roman" w:hAnsi="Times New Roman" w:cs="Times New Roman"/>
                <w:sz w:val="24"/>
                <w:szCs w:val="24"/>
              </w:rPr>
            </w:pPr>
          </w:p>
          <w:p w14:paraId="65829AD3" w14:textId="492BFC85" w:rsidR="00600860" w:rsidRDefault="00600860" w:rsidP="00297179">
            <w:pPr>
              <w:rPr>
                <w:rFonts w:ascii="Times New Roman" w:hAnsi="Times New Roman" w:cs="Times New Roman"/>
                <w:sz w:val="24"/>
                <w:szCs w:val="24"/>
              </w:rPr>
            </w:pPr>
          </w:p>
          <w:p w14:paraId="5E7A8ED4" w14:textId="77777777" w:rsidR="00600860" w:rsidRDefault="00600860" w:rsidP="00297179">
            <w:pPr>
              <w:rPr>
                <w:rFonts w:ascii="Times New Roman" w:hAnsi="Times New Roman" w:cs="Times New Roman"/>
                <w:sz w:val="24"/>
                <w:szCs w:val="24"/>
              </w:rPr>
            </w:pPr>
          </w:p>
          <w:p w14:paraId="1EC656B9" w14:textId="77777777" w:rsidR="00600860" w:rsidRDefault="00600860" w:rsidP="00297179">
            <w:pPr>
              <w:rPr>
                <w:rFonts w:ascii="Times New Roman" w:hAnsi="Times New Roman" w:cs="Times New Roman"/>
                <w:sz w:val="24"/>
                <w:szCs w:val="24"/>
              </w:rPr>
            </w:pPr>
          </w:p>
          <w:p w14:paraId="39F9CCC7" w14:textId="77777777" w:rsidR="00600860" w:rsidRDefault="00600860" w:rsidP="00297179">
            <w:pPr>
              <w:rPr>
                <w:rFonts w:ascii="Times New Roman" w:hAnsi="Times New Roman" w:cs="Times New Roman"/>
                <w:sz w:val="24"/>
                <w:szCs w:val="24"/>
              </w:rPr>
            </w:pPr>
          </w:p>
          <w:p w14:paraId="3F31B267" w14:textId="77777777" w:rsidR="00600860" w:rsidRDefault="00600860" w:rsidP="00297179">
            <w:pPr>
              <w:rPr>
                <w:rFonts w:ascii="Times New Roman" w:hAnsi="Times New Roman" w:cs="Times New Roman"/>
                <w:sz w:val="24"/>
                <w:szCs w:val="24"/>
              </w:rPr>
            </w:pPr>
          </w:p>
          <w:p w14:paraId="6B454F23" w14:textId="77777777" w:rsidR="00600860" w:rsidRDefault="00600860" w:rsidP="00297179">
            <w:pPr>
              <w:rPr>
                <w:rFonts w:ascii="Times New Roman" w:hAnsi="Times New Roman" w:cs="Times New Roman"/>
                <w:sz w:val="24"/>
                <w:szCs w:val="24"/>
              </w:rPr>
            </w:pPr>
          </w:p>
          <w:p w14:paraId="5CF9D2BF" w14:textId="77777777" w:rsidR="00600860" w:rsidRDefault="00600860" w:rsidP="00297179">
            <w:pPr>
              <w:rPr>
                <w:rFonts w:ascii="Times New Roman" w:hAnsi="Times New Roman" w:cs="Times New Roman"/>
                <w:sz w:val="24"/>
                <w:szCs w:val="24"/>
              </w:rPr>
            </w:pPr>
          </w:p>
          <w:p w14:paraId="163046AB" w14:textId="77777777" w:rsidR="00600860" w:rsidRDefault="00600860" w:rsidP="00600860">
            <w:pPr>
              <w:rPr>
                <w:rFonts w:ascii="Times New Roman" w:hAnsi="Times New Roman" w:cs="Times New Roman"/>
                <w:b/>
                <w:sz w:val="24"/>
                <w:szCs w:val="24"/>
              </w:rPr>
            </w:pPr>
          </w:p>
          <w:p w14:paraId="5513C232" w14:textId="77777777" w:rsidR="00600860" w:rsidRDefault="00600860" w:rsidP="00600860">
            <w:pPr>
              <w:rPr>
                <w:rFonts w:ascii="Times New Roman" w:hAnsi="Times New Roman" w:cs="Times New Roman"/>
                <w:b/>
                <w:sz w:val="24"/>
                <w:szCs w:val="24"/>
              </w:rPr>
            </w:pPr>
          </w:p>
          <w:p w14:paraId="720DDB37" w14:textId="77777777" w:rsidR="00600860" w:rsidRDefault="00600860" w:rsidP="00600860">
            <w:pPr>
              <w:rPr>
                <w:rFonts w:ascii="Times New Roman" w:hAnsi="Times New Roman" w:cs="Times New Roman"/>
                <w:b/>
                <w:sz w:val="24"/>
                <w:szCs w:val="24"/>
              </w:rPr>
            </w:pPr>
            <w:r>
              <w:rPr>
                <w:rFonts w:ascii="Times New Roman" w:hAnsi="Times New Roman" w:cs="Times New Roman"/>
                <w:b/>
                <w:sz w:val="24"/>
                <w:szCs w:val="24"/>
              </w:rPr>
              <w:t>Figure 3</w:t>
            </w:r>
            <w:r w:rsidRPr="004F5406">
              <w:rPr>
                <w:rFonts w:ascii="Times New Roman" w:hAnsi="Times New Roman" w:cs="Times New Roman"/>
                <w:b/>
                <w:sz w:val="24"/>
                <w:szCs w:val="24"/>
              </w:rPr>
              <w:t xml:space="preserve">: Individual Rubric </w:t>
            </w:r>
            <w:r>
              <w:rPr>
                <w:rFonts w:ascii="Times New Roman" w:hAnsi="Times New Roman" w:cs="Times New Roman"/>
                <w:b/>
                <w:sz w:val="24"/>
                <w:szCs w:val="24"/>
              </w:rPr>
              <w:t>Scores CRIM 204</w:t>
            </w:r>
          </w:p>
          <w:p w14:paraId="7716CBEA" w14:textId="77777777" w:rsidR="00600860" w:rsidRDefault="00600860" w:rsidP="00297179">
            <w:pPr>
              <w:rPr>
                <w:rFonts w:ascii="Times New Roman" w:hAnsi="Times New Roman" w:cs="Times New Roman"/>
                <w:sz w:val="24"/>
                <w:szCs w:val="24"/>
              </w:rPr>
            </w:pPr>
          </w:p>
          <w:p w14:paraId="4099CABE" w14:textId="77777777" w:rsidR="00600860" w:rsidRDefault="00600860" w:rsidP="00297179">
            <w:pPr>
              <w:rPr>
                <w:rFonts w:ascii="Times New Roman" w:hAnsi="Times New Roman" w:cs="Times New Roman"/>
                <w:sz w:val="24"/>
                <w:szCs w:val="24"/>
              </w:rPr>
            </w:pPr>
          </w:p>
          <w:p w14:paraId="6703A2E1" w14:textId="77777777" w:rsidR="00600860" w:rsidRDefault="00600860" w:rsidP="00297179">
            <w:pPr>
              <w:rPr>
                <w:rFonts w:ascii="Times New Roman" w:hAnsi="Times New Roman" w:cs="Times New Roman"/>
                <w:sz w:val="24"/>
                <w:szCs w:val="24"/>
              </w:rPr>
            </w:pPr>
          </w:p>
          <w:p w14:paraId="118C7300" w14:textId="42EA1FA0" w:rsidR="00600860" w:rsidRDefault="00600860" w:rsidP="00297179">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ACC2055" wp14:editId="7401233C">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42471A2" w14:textId="77777777" w:rsidR="00600860" w:rsidRDefault="00600860" w:rsidP="00297179">
            <w:pPr>
              <w:rPr>
                <w:rFonts w:ascii="Times New Roman" w:hAnsi="Times New Roman" w:cs="Times New Roman"/>
                <w:sz w:val="24"/>
                <w:szCs w:val="24"/>
              </w:rPr>
            </w:pPr>
          </w:p>
          <w:p w14:paraId="15283B41" w14:textId="77777777" w:rsidR="00600860" w:rsidRDefault="00600860" w:rsidP="00297179">
            <w:pPr>
              <w:rPr>
                <w:rFonts w:ascii="Times New Roman" w:hAnsi="Times New Roman" w:cs="Times New Roman"/>
                <w:sz w:val="24"/>
                <w:szCs w:val="24"/>
              </w:rPr>
            </w:pPr>
          </w:p>
          <w:p w14:paraId="4375F991" w14:textId="77777777" w:rsidR="00600860" w:rsidRDefault="00600860" w:rsidP="00297179">
            <w:pPr>
              <w:rPr>
                <w:rFonts w:ascii="Times New Roman" w:hAnsi="Times New Roman" w:cs="Times New Roman"/>
                <w:sz w:val="24"/>
                <w:szCs w:val="24"/>
              </w:rPr>
            </w:pPr>
          </w:p>
          <w:p w14:paraId="78E9039D" w14:textId="7EDE8384" w:rsidR="00297179" w:rsidRDefault="00297179" w:rsidP="00297179">
            <w:pPr>
              <w:rPr>
                <w:rFonts w:ascii="Times New Roman" w:hAnsi="Times New Roman" w:cs="Times New Roman"/>
                <w:sz w:val="24"/>
                <w:szCs w:val="24"/>
              </w:rPr>
            </w:pPr>
            <w:r>
              <w:rPr>
                <w:rFonts w:ascii="Times New Roman" w:hAnsi="Times New Roman" w:cs="Times New Roman"/>
                <w:sz w:val="24"/>
                <w:szCs w:val="24"/>
              </w:rPr>
              <w:t xml:space="preserve">The quantitative analysis results of the students’ </w:t>
            </w:r>
            <w:r w:rsidR="00465D8B">
              <w:rPr>
                <w:rFonts w:ascii="Times New Roman" w:hAnsi="Times New Roman" w:cs="Times New Roman"/>
                <w:sz w:val="24"/>
                <w:szCs w:val="24"/>
              </w:rPr>
              <w:t xml:space="preserve">writing </w:t>
            </w:r>
            <w:r>
              <w:rPr>
                <w:rFonts w:ascii="Times New Roman" w:hAnsi="Times New Roman" w:cs="Times New Roman"/>
                <w:sz w:val="24"/>
                <w:szCs w:val="24"/>
              </w:rPr>
              <w:t xml:space="preserve">and their abilities to demonstrate discipline-related knowledge indicated that the new rubric assessment is particularly effective for identifying and aiding those students with limited </w:t>
            </w:r>
            <w:r w:rsidR="00603908">
              <w:rPr>
                <w:rFonts w:ascii="Times New Roman" w:hAnsi="Times New Roman" w:cs="Times New Roman"/>
                <w:sz w:val="24"/>
                <w:szCs w:val="24"/>
              </w:rPr>
              <w:t>knowledge and skills in the field of Criminology</w:t>
            </w:r>
            <w:r>
              <w:rPr>
                <w:rFonts w:ascii="Times New Roman" w:hAnsi="Times New Roman" w:cs="Times New Roman"/>
                <w:sz w:val="24"/>
                <w:szCs w:val="24"/>
              </w:rPr>
              <w:t xml:space="preserve"> early on in their graduate career. We were able to address where students fell short on the rubrics and give clear and useful comments that enabled them to improve in the following semester.  The students are i</w:t>
            </w:r>
            <w:r w:rsidR="001959F4">
              <w:rPr>
                <w:rFonts w:ascii="Times New Roman" w:hAnsi="Times New Roman" w:cs="Times New Roman"/>
                <w:sz w:val="24"/>
                <w:szCs w:val="24"/>
              </w:rPr>
              <w:t xml:space="preserve">ncreasingly comfortable </w:t>
            </w:r>
            <w:r w:rsidR="00465D8B">
              <w:rPr>
                <w:rFonts w:ascii="Times New Roman" w:hAnsi="Times New Roman" w:cs="Times New Roman"/>
                <w:sz w:val="24"/>
                <w:szCs w:val="24"/>
              </w:rPr>
              <w:t>with the scientific format used in the field of criminology,</w:t>
            </w:r>
            <w:r w:rsidR="00830804">
              <w:rPr>
                <w:rFonts w:ascii="Times New Roman" w:hAnsi="Times New Roman" w:cs="Times New Roman"/>
                <w:sz w:val="24"/>
                <w:szCs w:val="24"/>
              </w:rPr>
              <w:t xml:space="preserve"> and in discipline specific content knowledge. </w:t>
            </w:r>
            <w:r>
              <w:rPr>
                <w:rFonts w:ascii="Times New Roman" w:hAnsi="Times New Roman" w:cs="Times New Roman"/>
                <w:sz w:val="24"/>
                <w:szCs w:val="24"/>
              </w:rPr>
              <w:t xml:space="preserve"> </w:t>
            </w:r>
            <w:r w:rsidR="00830804">
              <w:rPr>
                <w:rFonts w:ascii="Times New Roman" w:hAnsi="Times New Roman" w:cs="Times New Roman"/>
                <w:sz w:val="24"/>
                <w:szCs w:val="24"/>
              </w:rPr>
              <w:t xml:space="preserve">Looking closely at </w:t>
            </w:r>
            <w:r>
              <w:rPr>
                <w:rFonts w:ascii="Times New Roman" w:hAnsi="Times New Roman" w:cs="Times New Roman"/>
                <w:sz w:val="24"/>
                <w:szCs w:val="24"/>
              </w:rPr>
              <w:t xml:space="preserve">which categories saw the most and least improvement have also helped us assess where we need to focus our instruction in the future.  </w:t>
            </w:r>
          </w:p>
          <w:p w14:paraId="1E3C8A03" w14:textId="77777777" w:rsidR="003D0E82" w:rsidRDefault="003D0E82" w:rsidP="003D0E82">
            <w:pPr>
              <w:pStyle w:val="ListParagraph"/>
              <w:rPr>
                <w:rFonts w:ascii="Times New Roman" w:hAnsi="Times New Roman" w:cs="Times New Roman"/>
                <w:b/>
                <w:sz w:val="24"/>
                <w:szCs w:val="24"/>
              </w:rPr>
            </w:pPr>
          </w:p>
          <w:p w14:paraId="138755C2" w14:textId="77777777" w:rsidR="003D0E82" w:rsidRDefault="003D0E82" w:rsidP="003D0E82">
            <w:pPr>
              <w:pStyle w:val="ListParagraph"/>
              <w:rPr>
                <w:rFonts w:ascii="Times New Roman" w:hAnsi="Times New Roman" w:cs="Times New Roman"/>
                <w:b/>
                <w:sz w:val="24"/>
                <w:szCs w:val="24"/>
              </w:rPr>
            </w:pPr>
          </w:p>
          <w:p w14:paraId="49F19D96" w14:textId="77777777" w:rsidR="003D0E82" w:rsidRDefault="003D0E82" w:rsidP="003D0E82">
            <w:pPr>
              <w:pStyle w:val="ListParagraph"/>
              <w:rPr>
                <w:rFonts w:ascii="Times New Roman" w:hAnsi="Times New Roman" w:cs="Times New Roman"/>
                <w:b/>
                <w:sz w:val="24"/>
                <w:szCs w:val="24"/>
              </w:rPr>
            </w:pPr>
          </w:p>
          <w:p w14:paraId="5537607A" w14:textId="77777777" w:rsidR="003D0E82" w:rsidRDefault="003D0E82" w:rsidP="003D0E82">
            <w:pPr>
              <w:pStyle w:val="ListParagraph"/>
              <w:rPr>
                <w:rFonts w:ascii="Times New Roman" w:hAnsi="Times New Roman" w:cs="Times New Roman"/>
                <w:b/>
                <w:sz w:val="24"/>
                <w:szCs w:val="24"/>
              </w:rPr>
            </w:pPr>
          </w:p>
          <w:p w14:paraId="487D121E" w14:textId="77777777" w:rsidR="003D0E82" w:rsidRDefault="003D0E82" w:rsidP="003D0E82">
            <w:pPr>
              <w:pStyle w:val="ListParagraph"/>
              <w:rPr>
                <w:rFonts w:ascii="Times New Roman" w:hAnsi="Times New Roman" w:cs="Times New Roman"/>
                <w:b/>
                <w:sz w:val="24"/>
                <w:szCs w:val="24"/>
              </w:rPr>
            </w:pPr>
          </w:p>
          <w:p w14:paraId="012CF506" w14:textId="77777777" w:rsidR="003D0E82" w:rsidRDefault="003D0E82" w:rsidP="003D0E82">
            <w:pPr>
              <w:pStyle w:val="ListParagraph"/>
              <w:rPr>
                <w:rFonts w:ascii="Times New Roman" w:hAnsi="Times New Roman" w:cs="Times New Roman"/>
                <w:b/>
                <w:sz w:val="24"/>
                <w:szCs w:val="24"/>
              </w:rPr>
            </w:pPr>
          </w:p>
          <w:p w14:paraId="34C09EC7" w14:textId="77777777" w:rsidR="003D0E82" w:rsidRDefault="003D0E82" w:rsidP="003D0E82">
            <w:pPr>
              <w:pStyle w:val="ListParagraph"/>
              <w:rPr>
                <w:rFonts w:ascii="Times New Roman" w:hAnsi="Times New Roman" w:cs="Times New Roman"/>
                <w:b/>
                <w:sz w:val="24"/>
                <w:szCs w:val="24"/>
              </w:rPr>
            </w:pPr>
          </w:p>
          <w:p w14:paraId="5C980997" w14:textId="77777777" w:rsidR="003D0E82" w:rsidRDefault="003D0E82" w:rsidP="003D0E82">
            <w:pPr>
              <w:pStyle w:val="ListParagraph"/>
              <w:rPr>
                <w:rFonts w:ascii="Times New Roman" w:hAnsi="Times New Roman" w:cs="Times New Roman"/>
                <w:b/>
                <w:sz w:val="24"/>
                <w:szCs w:val="24"/>
              </w:rPr>
            </w:pPr>
          </w:p>
          <w:p w14:paraId="4FB4CE44" w14:textId="77777777" w:rsidR="003D0E82" w:rsidRDefault="003D0E82" w:rsidP="003D0E82">
            <w:pPr>
              <w:pStyle w:val="ListParagraph"/>
              <w:rPr>
                <w:rFonts w:ascii="Times New Roman" w:hAnsi="Times New Roman" w:cs="Times New Roman"/>
                <w:b/>
                <w:sz w:val="24"/>
                <w:szCs w:val="24"/>
              </w:rPr>
            </w:pPr>
          </w:p>
          <w:p w14:paraId="6659F824" w14:textId="77777777" w:rsidR="003D0E82" w:rsidRDefault="003D0E82" w:rsidP="003D0E82">
            <w:pPr>
              <w:pStyle w:val="ListParagraph"/>
              <w:rPr>
                <w:rFonts w:ascii="Times New Roman" w:hAnsi="Times New Roman" w:cs="Times New Roman"/>
                <w:b/>
                <w:sz w:val="24"/>
                <w:szCs w:val="24"/>
              </w:rPr>
            </w:pPr>
          </w:p>
          <w:p w14:paraId="24917D6F" w14:textId="77777777" w:rsidR="003D0E82" w:rsidRDefault="003D0E82" w:rsidP="003D0E82">
            <w:pPr>
              <w:pStyle w:val="ListParagraph"/>
              <w:rPr>
                <w:rFonts w:ascii="Times New Roman" w:hAnsi="Times New Roman" w:cs="Times New Roman"/>
                <w:b/>
                <w:sz w:val="24"/>
                <w:szCs w:val="24"/>
              </w:rPr>
            </w:pPr>
          </w:p>
          <w:p w14:paraId="7C85C491" w14:textId="77777777" w:rsidR="003D0E82" w:rsidRDefault="003D0E82" w:rsidP="003D0E82">
            <w:pPr>
              <w:pStyle w:val="ListParagraph"/>
              <w:rPr>
                <w:rFonts w:ascii="Times New Roman" w:hAnsi="Times New Roman" w:cs="Times New Roman"/>
                <w:b/>
                <w:sz w:val="24"/>
                <w:szCs w:val="24"/>
              </w:rPr>
            </w:pPr>
          </w:p>
          <w:p w14:paraId="32D2E630" w14:textId="77777777" w:rsidR="003D0E82" w:rsidRDefault="003D0E82" w:rsidP="003D0E82">
            <w:pPr>
              <w:pStyle w:val="ListParagraph"/>
              <w:rPr>
                <w:rFonts w:ascii="Times New Roman" w:hAnsi="Times New Roman" w:cs="Times New Roman"/>
                <w:b/>
                <w:sz w:val="24"/>
                <w:szCs w:val="24"/>
              </w:rPr>
            </w:pPr>
          </w:p>
          <w:p w14:paraId="5FD58E7C" w14:textId="77777777" w:rsidR="003D0E82" w:rsidRDefault="003D0E82" w:rsidP="003D0E82">
            <w:pPr>
              <w:pStyle w:val="ListParagraph"/>
              <w:rPr>
                <w:rFonts w:ascii="Times New Roman" w:hAnsi="Times New Roman" w:cs="Times New Roman"/>
                <w:b/>
                <w:sz w:val="24"/>
                <w:szCs w:val="24"/>
              </w:rPr>
            </w:pPr>
          </w:p>
          <w:p w14:paraId="1EC81D17" w14:textId="77777777" w:rsidR="003D0E82" w:rsidRDefault="003D0E82" w:rsidP="003D0E82">
            <w:pPr>
              <w:pStyle w:val="ListParagraph"/>
              <w:rPr>
                <w:rFonts w:ascii="Times New Roman" w:hAnsi="Times New Roman" w:cs="Times New Roman"/>
                <w:b/>
                <w:sz w:val="24"/>
                <w:szCs w:val="24"/>
              </w:rPr>
            </w:pPr>
          </w:p>
          <w:p w14:paraId="7E10C05C" w14:textId="77777777" w:rsidR="003D0E82" w:rsidRDefault="003D0E82" w:rsidP="003D0E82">
            <w:pPr>
              <w:pStyle w:val="ListParagraph"/>
              <w:rPr>
                <w:rFonts w:ascii="Times New Roman" w:hAnsi="Times New Roman" w:cs="Times New Roman"/>
                <w:b/>
                <w:sz w:val="24"/>
                <w:szCs w:val="24"/>
              </w:rPr>
            </w:pPr>
          </w:p>
          <w:p w14:paraId="63B094C9" w14:textId="77777777" w:rsidR="003D0E82" w:rsidRDefault="003D0E82" w:rsidP="003D0E82">
            <w:pPr>
              <w:pStyle w:val="ListParagraph"/>
              <w:rPr>
                <w:rFonts w:ascii="Times New Roman" w:hAnsi="Times New Roman" w:cs="Times New Roman"/>
                <w:b/>
                <w:sz w:val="24"/>
                <w:szCs w:val="24"/>
              </w:rPr>
            </w:pPr>
          </w:p>
          <w:p w14:paraId="0848DD88" w14:textId="77777777" w:rsidR="003D0E82" w:rsidRDefault="003D0E82" w:rsidP="003D0E82">
            <w:pPr>
              <w:pStyle w:val="ListParagraph"/>
              <w:rPr>
                <w:rFonts w:ascii="Times New Roman" w:hAnsi="Times New Roman" w:cs="Times New Roman"/>
                <w:b/>
                <w:sz w:val="24"/>
                <w:szCs w:val="24"/>
              </w:rPr>
            </w:pPr>
          </w:p>
          <w:p w14:paraId="6E675D35" w14:textId="77777777" w:rsidR="003D0E82" w:rsidRPr="003D0E82" w:rsidRDefault="003D0E82" w:rsidP="003D0E82">
            <w:pPr>
              <w:pStyle w:val="ListParagraph"/>
              <w:rPr>
                <w:rFonts w:ascii="Times New Roman" w:hAnsi="Times New Roman" w:cs="Times New Roman"/>
                <w:b/>
                <w:sz w:val="24"/>
                <w:szCs w:val="24"/>
              </w:rPr>
            </w:pPr>
          </w:p>
        </w:tc>
      </w:tr>
      <w:tr w:rsidR="003D0E82" w14:paraId="7CF1C9EA" w14:textId="77777777" w:rsidTr="003D0E82">
        <w:tc>
          <w:tcPr>
            <w:tcW w:w="9350" w:type="dxa"/>
          </w:tcPr>
          <w:p w14:paraId="6A716460" w14:textId="46B0DF08" w:rsidR="005B5BA2" w:rsidRPr="005B5BA2" w:rsidRDefault="003D0E82" w:rsidP="0044009B">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lastRenderedPageBreak/>
              <w:t>What changes did you make as a result of the data?</w:t>
            </w:r>
            <w:r w:rsidR="005B5BA2">
              <w:rPr>
                <w:rFonts w:ascii="Times New Roman" w:hAnsi="Times New Roman" w:cs="Times New Roman"/>
                <w:b/>
                <w:sz w:val="24"/>
                <w:szCs w:val="24"/>
              </w:rPr>
              <w:t xml:space="preserve"> </w:t>
            </w:r>
            <w:r w:rsidR="005B5BA2">
              <w:rPr>
                <w:rFonts w:ascii="Times New Roman" w:hAnsi="Times New Roman" w:cs="Times New Roman"/>
                <w:sz w:val="24"/>
                <w:szCs w:val="24"/>
              </w:rPr>
              <w:t xml:space="preserve">Describe how the information from the assessment activity was reviewed and what action was taken based on the analysis of the assessment data. </w:t>
            </w:r>
          </w:p>
          <w:p w14:paraId="1B24AF10" w14:textId="77777777" w:rsidR="005B5BA2" w:rsidRDefault="005B5BA2" w:rsidP="005B5BA2">
            <w:pPr>
              <w:rPr>
                <w:rFonts w:ascii="Times New Roman" w:hAnsi="Times New Roman" w:cs="Times New Roman"/>
                <w:b/>
                <w:sz w:val="24"/>
                <w:szCs w:val="24"/>
              </w:rPr>
            </w:pPr>
          </w:p>
          <w:p w14:paraId="695CB9C6" w14:textId="77777777" w:rsidR="005B5BA2" w:rsidRDefault="005B5BA2" w:rsidP="005B5BA2">
            <w:pPr>
              <w:rPr>
                <w:rFonts w:ascii="Times New Roman" w:hAnsi="Times New Roman" w:cs="Times New Roman"/>
                <w:b/>
                <w:sz w:val="24"/>
                <w:szCs w:val="24"/>
              </w:rPr>
            </w:pPr>
          </w:p>
          <w:p w14:paraId="254FCD47" w14:textId="77777777" w:rsidR="005B5BA2" w:rsidRDefault="00297179" w:rsidP="005B5BA2">
            <w:pPr>
              <w:rPr>
                <w:rFonts w:ascii="Times New Roman" w:hAnsi="Times New Roman" w:cs="Times New Roman"/>
                <w:sz w:val="24"/>
                <w:szCs w:val="24"/>
              </w:rPr>
            </w:pPr>
            <w:r>
              <w:rPr>
                <w:rFonts w:ascii="Times New Roman" w:hAnsi="Times New Roman" w:cs="Times New Roman"/>
                <w:sz w:val="24"/>
                <w:szCs w:val="24"/>
              </w:rPr>
              <w:t xml:space="preserve">We were able to address where students fell short on the rubrics and give clear and useful comments that enabled them to improve in the following semester.   Being able to not only give the students the rubric to work from, but adding additional comments in their low scoring categories gave them clear direction for improvement.  These rubrics are helping faculty assess the students, and also helping the students understand how to assess themselves in preparation for presentations and oral communication.  We found that using 2 faculty to evaluate students using the rubrics yielded more validity and reliability of the rubric design.  </w:t>
            </w:r>
          </w:p>
          <w:p w14:paraId="0182E94D" w14:textId="77777777" w:rsidR="00297179" w:rsidRDefault="00297179" w:rsidP="005B5BA2">
            <w:pPr>
              <w:rPr>
                <w:rFonts w:ascii="Times New Roman" w:hAnsi="Times New Roman" w:cs="Times New Roman"/>
                <w:sz w:val="24"/>
                <w:szCs w:val="24"/>
              </w:rPr>
            </w:pPr>
          </w:p>
          <w:p w14:paraId="163CCD8C" w14:textId="77777777" w:rsidR="00297179" w:rsidRDefault="00297179" w:rsidP="005B5BA2">
            <w:pPr>
              <w:rPr>
                <w:rFonts w:ascii="Times New Roman" w:hAnsi="Times New Roman" w:cs="Times New Roman"/>
                <w:sz w:val="24"/>
                <w:szCs w:val="24"/>
              </w:rPr>
            </w:pPr>
          </w:p>
          <w:p w14:paraId="35A62B89" w14:textId="522E4593" w:rsidR="005B5BA2" w:rsidRPr="00297179" w:rsidRDefault="00297179" w:rsidP="005B5BA2">
            <w:pPr>
              <w:rPr>
                <w:rFonts w:ascii="Times New Roman" w:hAnsi="Times New Roman" w:cs="Times New Roman"/>
                <w:sz w:val="24"/>
                <w:szCs w:val="24"/>
              </w:rPr>
            </w:pPr>
            <w:r>
              <w:rPr>
                <w:rFonts w:ascii="Times New Roman" w:hAnsi="Times New Roman" w:cs="Times New Roman"/>
                <w:sz w:val="24"/>
                <w:szCs w:val="24"/>
              </w:rPr>
              <w:t xml:space="preserve">Overall, we are finding these new rubrics quite useful in our program assessment. </w:t>
            </w:r>
            <w:r w:rsidR="00465D8B">
              <w:rPr>
                <w:rFonts w:ascii="Times New Roman" w:hAnsi="Times New Roman" w:cs="Times New Roman"/>
                <w:sz w:val="24"/>
                <w:szCs w:val="24"/>
              </w:rPr>
              <w:t xml:space="preserve"> We do understand that some differential in scoring can be faculty interpretation of the rubric.  However, currently we feel that this differential is not large enough to indicate change needed in the rubrics.  </w:t>
            </w:r>
            <w:r>
              <w:rPr>
                <w:rFonts w:ascii="Times New Roman" w:hAnsi="Times New Roman" w:cs="Times New Roman"/>
                <w:sz w:val="24"/>
                <w:szCs w:val="24"/>
              </w:rPr>
              <w:t xml:space="preserve">We are looking forward to analyzing data from these other direct measures to ensure that our rubrics are continually accurately assessing student work and student growth.   These rubrics are enabling identification of students who are underperforming early on in their academic career, so that we can ensure that they are successful as they complete the 2-year program.  Faculty have a clearer understanding of the importance of these rubrics and we are all finding these particularly helpful in understanding student performance and how to guide them toward appropriate standards in the field of Criminology. </w:t>
            </w:r>
          </w:p>
          <w:p w14:paraId="42E0E42C" w14:textId="77777777" w:rsidR="005B5BA2" w:rsidRDefault="005B5BA2" w:rsidP="005B5BA2">
            <w:pPr>
              <w:rPr>
                <w:rFonts w:ascii="Times New Roman" w:hAnsi="Times New Roman" w:cs="Times New Roman"/>
                <w:b/>
                <w:sz w:val="24"/>
                <w:szCs w:val="24"/>
              </w:rPr>
            </w:pPr>
          </w:p>
          <w:p w14:paraId="489E5363" w14:textId="77777777" w:rsidR="005B5BA2" w:rsidRPr="005B5BA2" w:rsidRDefault="005B5BA2" w:rsidP="005B5BA2">
            <w:pPr>
              <w:rPr>
                <w:rFonts w:ascii="Times New Roman" w:hAnsi="Times New Roman" w:cs="Times New Roman"/>
                <w:b/>
                <w:sz w:val="24"/>
                <w:szCs w:val="24"/>
              </w:rPr>
            </w:pPr>
          </w:p>
        </w:tc>
      </w:tr>
      <w:tr w:rsidR="003D0E82" w14:paraId="2DD0C1A7" w14:textId="77777777" w:rsidTr="003D0E82">
        <w:tc>
          <w:tcPr>
            <w:tcW w:w="9350" w:type="dxa"/>
          </w:tcPr>
          <w:p w14:paraId="62DC04C0" w14:textId="77777777" w:rsidR="003D0E82" w:rsidRPr="0044009B" w:rsidRDefault="003D0E82"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assessment activities wi</w:t>
            </w:r>
            <w:r w:rsidR="006B026F">
              <w:rPr>
                <w:rFonts w:ascii="Times New Roman" w:hAnsi="Times New Roman" w:cs="Times New Roman"/>
                <w:b/>
                <w:sz w:val="24"/>
                <w:szCs w:val="24"/>
              </w:rPr>
              <w:t>ll you be conducting in the 2017-2018</w:t>
            </w:r>
            <w:r w:rsidRPr="003D0E82">
              <w:rPr>
                <w:rFonts w:ascii="Times New Roman" w:hAnsi="Times New Roman" w:cs="Times New Roman"/>
                <w:b/>
                <w:sz w:val="24"/>
                <w:szCs w:val="24"/>
              </w:rPr>
              <w:t xml:space="preserve"> AY?</w:t>
            </w:r>
            <w:r w:rsidR="005B5BA2">
              <w:rPr>
                <w:rFonts w:ascii="Times New Roman" w:hAnsi="Times New Roman" w:cs="Times New Roman"/>
                <w:sz w:val="24"/>
                <w:szCs w:val="24"/>
              </w:rPr>
              <w:t xml:space="preserve"> List the outcomes and </w:t>
            </w:r>
            <w:r w:rsidR="0044009B">
              <w:rPr>
                <w:rFonts w:ascii="Times New Roman" w:hAnsi="Times New Roman" w:cs="Times New Roman"/>
                <w:sz w:val="24"/>
                <w:szCs w:val="24"/>
              </w:rPr>
              <w:t>measures or assessment activities you will use to evaluate them. These activities should be the same as those indicated on your current SOAP timeline; if they are not please explain.</w:t>
            </w:r>
          </w:p>
          <w:p w14:paraId="2DAF2593" w14:textId="77777777" w:rsidR="0044009B" w:rsidRDefault="0044009B" w:rsidP="0044009B">
            <w:pPr>
              <w:pStyle w:val="ListParagraph"/>
              <w:rPr>
                <w:rFonts w:ascii="Times New Roman" w:hAnsi="Times New Roman" w:cs="Times New Roman"/>
                <w:b/>
                <w:sz w:val="24"/>
                <w:szCs w:val="24"/>
              </w:rPr>
            </w:pPr>
          </w:p>
          <w:p w14:paraId="759A42AC" w14:textId="4791A617" w:rsidR="002C4DFF" w:rsidRPr="008001AB" w:rsidRDefault="00065732" w:rsidP="002C4DFF">
            <w:pPr>
              <w:widowControl w:val="0"/>
              <w:autoSpaceDE w:val="0"/>
              <w:autoSpaceDN w:val="0"/>
              <w:adjustRightInd w:val="0"/>
              <w:spacing w:after="194"/>
              <w:rPr>
                <w:rFonts w:cs="Calibri"/>
                <w:b/>
                <w:color w:val="000000"/>
                <w:sz w:val="24"/>
                <w:szCs w:val="24"/>
              </w:rPr>
            </w:pPr>
            <w:r>
              <w:rPr>
                <w:rFonts w:ascii="Times New Roman" w:hAnsi="Times New Roman" w:cs="Times New Roman"/>
                <w:sz w:val="24"/>
                <w:szCs w:val="24"/>
              </w:rPr>
              <w:t>During 2019-20</w:t>
            </w:r>
            <w:r w:rsidR="00297179" w:rsidRPr="00297179">
              <w:rPr>
                <w:rFonts w:ascii="Times New Roman" w:hAnsi="Times New Roman" w:cs="Times New Roman"/>
                <w:sz w:val="24"/>
                <w:szCs w:val="24"/>
              </w:rPr>
              <w:t xml:space="preserve"> we are assessing</w:t>
            </w:r>
            <w:r w:rsidR="00794123">
              <w:rPr>
                <w:rFonts w:ascii="Times New Roman" w:hAnsi="Times New Roman" w:cs="Times New Roman"/>
                <w:sz w:val="24"/>
                <w:szCs w:val="24"/>
              </w:rPr>
              <w:t>:</w:t>
            </w:r>
            <w:r w:rsidR="00297179" w:rsidRPr="00297179">
              <w:rPr>
                <w:rFonts w:ascii="Times New Roman" w:hAnsi="Times New Roman" w:cs="Times New Roman"/>
                <w:sz w:val="24"/>
                <w:szCs w:val="24"/>
              </w:rPr>
              <w:t xml:space="preserve"> </w:t>
            </w:r>
            <w:r w:rsidR="00606990" w:rsidRPr="005905FC">
              <w:rPr>
                <w:rFonts w:ascii="Times New Roman" w:hAnsi="Times New Roman" w:cs="Times New Roman"/>
                <w:b/>
                <w:sz w:val="24"/>
                <w:szCs w:val="24"/>
              </w:rPr>
              <w:t>GOAL 3. Enhance oral communications skills and scientific presentation.</w:t>
            </w:r>
            <w:r w:rsidR="002C4DFF" w:rsidRPr="005905FC">
              <w:rPr>
                <w:rFonts w:cs="Calibri"/>
                <w:b/>
                <w:color w:val="000000"/>
                <w:sz w:val="24"/>
                <w:szCs w:val="24"/>
              </w:rPr>
              <w:t xml:space="preserve"> </w:t>
            </w:r>
          </w:p>
          <w:p w14:paraId="33413A7D" w14:textId="5A6933A9" w:rsidR="00297179" w:rsidRPr="002C4DFF" w:rsidRDefault="002C4DFF" w:rsidP="002C4DFF">
            <w:pPr>
              <w:widowControl w:val="0"/>
              <w:autoSpaceDE w:val="0"/>
              <w:autoSpaceDN w:val="0"/>
              <w:adjustRightInd w:val="0"/>
              <w:spacing w:after="194"/>
              <w:rPr>
                <w:rFonts w:cs="Calibri"/>
                <w:color w:val="000000"/>
                <w:sz w:val="24"/>
                <w:szCs w:val="24"/>
              </w:rPr>
            </w:pPr>
            <w:r w:rsidRPr="008001AB">
              <w:rPr>
                <w:rFonts w:cs="Calibri"/>
                <w:color w:val="000000"/>
                <w:sz w:val="24"/>
                <w:szCs w:val="24"/>
              </w:rPr>
              <w:t xml:space="preserve"> </w:t>
            </w:r>
            <w:r w:rsidR="00297179" w:rsidRPr="00297179">
              <w:rPr>
                <w:rFonts w:ascii="Times New Roman" w:hAnsi="Times New Roman" w:cs="Times New Roman"/>
                <w:sz w:val="24"/>
                <w:szCs w:val="24"/>
              </w:rPr>
              <w:t xml:space="preserve">We will be using rubrics to evaluate student </w:t>
            </w:r>
            <w:r w:rsidR="00606990">
              <w:rPr>
                <w:rFonts w:ascii="Times New Roman" w:hAnsi="Times New Roman" w:cs="Times New Roman"/>
                <w:sz w:val="24"/>
                <w:szCs w:val="24"/>
              </w:rPr>
              <w:t>presentations in both semesters; these presentations are an overview of student</w:t>
            </w:r>
            <w:r w:rsidR="00297179" w:rsidRPr="00297179">
              <w:rPr>
                <w:rFonts w:ascii="Times New Roman" w:hAnsi="Times New Roman" w:cs="Times New Roman"/>
                <w:sz w:val="24"/>
                <w:szCs w:val="24"/>
              </w:rPr>
              <w:t xml:space="preserve"> research proposals and/or literature reviews in a topic of the student’s choosing.  The goal is for students to score 3s and 4s in the rubrics as a </w:t>
            </w:r>
            <w:r w:rsidR="00297179" w:rsidRPr="00297179">
              <w:rPr>
                <w:rFonts w:ascii="Times New Roman" w:hAnsi="Times New Roman" w:cs="Times New Roman"/>
                <w:sz w:val="24"/>
                <w:szCs w:val="24"/>
              </w:rPr>
              <w:lastRenderedPageBreak/>
              <w:t xml:space="preserve">measure for meeting the standards of </w:t>
            </w:r>
            <w:r w:rsidR="00606990">
              <w:rPr>
                <w:rFonts w:ascii="Times New Roman" w:hAnsi="Times New Roman" w:cs="Times New Roman"/>
                <w:sz w:val="24"/>
                <w:szCs w:val="24"/>
              </w:rPr>
              <w:t xml:space="preserve">oral communication </w:t>
            </w:r>
            <w:r>
              <w:rPr>
                <w:rFonts w:ascii="Times New Roman" w:hAnsi="Times New Roman" w:cs="Times New Roman"/>
                <w:sz w:val="24"/>
                <w:szCs w:val="24"/>
              </w:rPr>
              <w:t xml:space="preserve">within the field of criminology. </w:t>
            </w:r>
            <w:r w:rsidR="00297179" w:rsidRPr="00297179">
              <w:rPr>
                <w:rFonts w:ascii="Times New Roman" w:hAnsi="Times New Roman" w:cs="Times New Roman"/>
                <w:sz w:val="24"/>
                <w:szCs w:val="24"/>
              </w:rPr>
              <w:t xml:space="preserve">  </w:t>
            </w:r>
          </w:p>
          <w:p w14:paraId="686DAF30" w14:textId="77777777" w:rsidR="0044009B" w:rsidRDefault="0044009B" w:rsidP="0044009B">
            <w:pPr>
              <w:pStyle w:val="ListParagraph"/>
              <w:rPr>
                <w:rFonts w:ascii="Times New Roman" w:hAnsi="Times New Roman" w:cs="Times New Roman"/>
                <w:b/>
                <w:sz w:val="24"/>
                <w:szCs w:val="24"/>
              </w:rPr>
            </w:pPr>
          </w:p>
          <w:p w14:paraId="52E6C636" w14:textId="77777777" w:rsidR="0044009B" w:rsidRDefault="0044009B" w:rsidP="0044009B">
            <w:pPr>
              <w:pStyle w:val="ListParagraph"/>
              <w:rPr>
                <w:rFonts w:ascii="Times New Roman" w:hAnsi="Times New Roman" w:cs="Times New Roman"/>
                <w:b/>
                <w:sz w:val="24"/>
                <w:szCs w:val="24"/>
              </w:rPr>
            </w:pPr>
          </w:p>
          <w:p w14:paraId="7A4EF688" w14:textId="77777777" w:rsidR="0044009B" w:rsidRDefault="0044009B" w:rsidP="0044009B">
            <w:pPr>
              <w:pStyle w:val="ListParagraph"/>
              <w:rPr>
                <w:rFonts w:ascii="Times New Roman" w:hAnsi="Times New Roman" w:cs="Times New Roman"/>
                <w:b/>
                <w:sz w:val="24"/>
                <w:szCs w:val="24"/>
              </w:rPr>
            </w:pPr>
          </w:p>
          <w:p w14:paraId="4254B558" w14:textId="77777777" w:rsidR="0044009B" w:rsidRDefault="0044009B" w:rsidP="0044009B">
            <w:pPr>
              <w:pStyle w:val="ListParagraph"/>
              <w:rPr>
                <w:rFonts w:ascii="Times New Roman" w:hAnsi="Times New Roman" w:cs="Times New Roman"/>
                <w:b/>
                <w:sz w:val="24"/>
                <w:szCs w:val="24"/>
              </w:rPr>
            </w:pPr>
          </w:p>
          <w:p w14:paraId="46BDC736" w14:textId="77777777" w:rsidR="0044009B" w:rsidRDefault="0044009B" w:rsidP="0044009B">
            <w:pPr>
              <w:pStyle w:val="ListParagraph"/>
              <w:rPr>
                <w:rFonts w:ascii="Times New Roman" w:hAnsi="Times New Roman" w:cs="Times New Roman"/>
                <w:b/>
                <w:sz w:val="24"/>
                <w:szCs w:val="24"/>
              </w:rPr>
            </w:pPr>
          </w:p>
          <w:p w14:paraId="79903F13" w14:textId="77777777" w:rsidR="0044009B" w:rsidRPr="0044009B" w:rsidRDefault="0044009B" w:rsidP="0044009B">
            <w:pPr>
              <w:rPr>
                <w:rFonts w:ascii="Times New Roman" w:hAnsi="Times New Roman" w:cs="Times New Roman"/>
                <w:b/>
                <w:sz w:val="24"/>
                <w:szCs w:val="24"/>
              </w:rPr>
            </w:pPr>
          </w:p>
        </w:tc>
      </w:tr>
      <w:tr w:rsidR="003D0E82" w14:paraId="78E9BE85" w14:textId="77777777" w:rsidTr="003D0E82">
        <w:tc>
          <w:tcPr>
            <w:tcW w:w="9350" w:type="dxa"/>
          </w:tcPr>
          <w:p w14:paraId="3CA1DFFC" w14:textId="77777777" w:rsidR="00AD3A26" w:rsidRDefault="00AD3A26" w:rsidP="0044009B">
            <w:pPr>
              <w:rPr>
                <w:rFonts w:ascii="Times New Roman" w:hAnsi="Times New Roman" w:cs="Times New Roman"/>
                <w:b/>
                <w:sz w:val="24"/>
                <w:szCs w:val="24"/>
              </w:rPr>
            </w:pPr>
          </w:p>
          <w:p w14:paraId="291AA8DB" w14:textId="77777777" w:rsidR="00AD3A26" w:rsidRPr="0044009B" w:rsidRDefault="00AD3A26"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progress have you made on items from your last program review action plan?</w:t>
            </w:r>
            <w:r>
              <w:rPr>
                <w:rFonts w:ascii="Times New Roman" w:hAnsi="Times New Roman" w:cs="Times New Roman"/>
                <w:b/>
                <w:sz w:val="24"/>
                <w:szCs w:val="24"/>
              </w:rPr>
              <w:t xml:space="preserve"> </w:t>
            </w:r>
            <w:r>
              <w:rPr>
                <w:rFonts w:ascii="Times New Roman" w:hAnsi="Times New Roman" w:cs="Times New Roman"/>
                <w:sz w:val="24"/>
                <w:szCs w:val="24"/>
              </w:rPr>
              <w:t>Please provide a brief description of progress made on each item listed in the action plan. If no progress has been made on an action item, simply state “no progress.”</w:t>
            </w:r>
          </w:p>
          <w:p w14:paraId="7ECC9905" w14:textId="77777777" w:rsidR="00AD3A26" w:rsidRDefault="00AD3A26" w:rsidP="0044009B">
            <w:pPr>
              <w:rPr>
                <w:rFonts w:ascii="Times New Roman" w:hAnsi="Times New Roman" w:cs="Times New Roman"/>
                <w:b/>
                <w:sz w:val="24"/>
                <w:szCs w:val="24"/>
              </w:rPr>
            </w:pPr>
          </w:p>
          <w:p w14:paraId="0A174F41" w14:textId="77777777" w:rsidR="00AD3A26" w:rsidRDefault="00AD3A26" w:rsidP="0044009B">
            <w:pPr>
              <w:rPr>
                <w:rFonts w:ascii="Times New Roman" w:hAnsi="Times New Roman" w:cs="Times New Roman"/>
                <w:b/>
                <w:sz w:val="24"/>
                <w:szCs w:val="24"/>
              </w:rPr>
            </w:pPr>
          </w:p>
          <w:p w14:paraId="22323C2B" w14:textId="7C2BD3D5" w:rsidR="00141825" w:rsidRDefault="00F407D3" w:rsidP="00141825">
            <w:pPr>
              <w:rPr>
                <w:rFonts w:ascii="Times New Roman" w:hAnsi="Times New Roman"/>
                <w:b/>
                <w:sz w:val="24"/>
                <w:szCs w:val="24"/>
              </w:rPr>
            </w:pPr>
            <w:r>
              <w:rPr>
                <w:rFonts w:ascii="Times New Roman" w:hAnsi="Times New Roman"/>
                <w:b/>
                <w:sz w:val="24"/>
                <w:szCs w:val="24"/>
              </w:rPr>
              <w:t>2019-20</w:t>
            </w:r>
            <w:r w:rsidR="00141825" w:rsidRPr="001B7A67">
              <w:rPr>
                <w:rFonts w:ascii="Times New Roman" w:hAnsi="Times New Roman"/>
                <w:b/>
                <w:sz w:val="24"/>
                <w:szCs w:val="24"/>
              </w:rPr>
              <w:t xml:space="preserve"> Action Plan for </w:t>
            </w:r>
            <w:r w:rsidR="00141825">
              <w:rPr>
                <w:rFonts w:ascii="Times New Roman" w:hAnsi="Times New Roman"/>
                <w:b/>
                <w:sz w:val="24"/>
                <w:szCs w:val="24"/>
              </w:rPr>
              <w:t>MS in Criminology</w:t>
            </w:r>
            <w:r w:rsidR="00141825" w:rsidRPr="001B7A67">
              <w:rPr>
                <w:rFonts w:ascii="Times New Roman" w:hAnsi="Times New Roman"/>
                <w:b/>
                <w:sz w:val="24"/>
                <w:szCs w:val="24"/>
              </w:rPr>
              <w:t xml:space="preserve"> program</w:t>
            </w:r>
            <w:r w:rsidR="00141825">
              <w:rPr>
                <w:rFonts w:ascii="Times New Roman" w:hAnsi="Times New Roman"/>
                <w:b/>
                <w:sz w:val="24"/>
                <w:szCs w:val="24"/>
              </w:rPr>
              <w:t xml:space="preserve">.  Progress is in bold.  </w:t>
            </w:r>
          </w:p>
          <w:p w14:paraId="0FBB185D" w14:textId="77777777" w:rsidR="008C093E" w:rsidRDefault="008C093E" w:rsidP="00141825">
            <w:pPr>
              <w:rPr>
                <w:rFonts w:ascii="Times New Roman" w:hAnsi="Times New Roman"/>
                <w:b/>
                <w:sz w:val="24"/>
                <w:szCs w:val="24"/>
              </w:rPr>
            </w:pPr>
          </w:p>
          <w:p w14:paraId="17A25605" w14:textId="63A56A42" w:rsidR="008C093E" w:rsidRPr="005905FC" w:rsidRDefault="005905FC" w:rsidP="00141825">
            <w:pPr>
              <w:rPr>
                <w:rFonts w:ascii="Times New Roman" w:hAnsi="Times New Roman"/>
                <w:b/>
                <w:color w:val="000000" w:themeColor="text1"/>
                <w:sz w:val="24"/>
                <w:szCs w:val="24"/>
              </w:rPr>
            </w:pPr>
            <w:r w:rsidRPr="005905FC">
              <w:rPr>
                <w:rStyle w:val="Hyperlink"/>
                <w:rFonts w:ascii="Times New Roman" w:hAnsi="Times New Roman"/>
                <w:b/>
                <w:color w:val="000000" w:themeColor="text1"/>
                <w:u w:val="none"/>
              </w:rPr>
              <w:t>Action 1:</w:t>
            </w:r>
            <w:r w:rsidRPr="005905FC">
              <w:rPr>
                <w:rStyle w:val="Hyperlink"/>
                <w:rFonts w:ascii="Times New Roman" w:hAnsi="Times New Roman"/>
                <w:color w:val="000000" w:themeColor="text1"/>
                <w:u w:val="none"/>
              </w:rPr>
              <w:t xml:space="preserve"> The Department will continue active recruitment of students to the program to sustain and grow enrollment.</w:t>
            </w:r>
            <w:r>
              <w:rPr>
                <w:rStyle w:val="Hyperlink"/>
                <w:rFonts w:ascii="Times New Roman" w:hAnsi="Times New Roman"/>
                <w:color w:val="000000" w:themeColor="text1"/>
                <w:u w:val="none"/>
              </w:rPr>
              <w:t xml:space="preserve"> </w:t>
            </w:r>
            <w:r>
              <w:rPr>
                <w:rStyle w:val="Hyperlink"/>
                <w:rFonts w:ascii="Times New Roman" w:hAnsi="Times New Roman"/>
                <w:b/>
                <w:color w:val="000000" w:themeColor="text1"/>
                <w:u w:val="none"/>
              </w:rPr>
              <w:t xml:space="preserve">Ongoing.  Currently, wee hold various informational sessions on campus to recruit more Fresno State undergraduates to apply to our program.   </w:t>
            </w:r>
          </w:p>
          <w:p w14:paraId="49CAB410" w14:textId="77777777" w:rsidR="008C093E" w:rsidRDefault="008C093E" w:rsidP="00141825">
            <w:pPr>
              <w:rPr>
                <w:rFonts w:ascii="Times New Roman" w:hAnsi="Times New Roman"/>
                <w:b/>
                <w:sz w:val="24"/>
                <w:szCs w:val="24"/>
              </w:rPr>
            </w:pPr>
          </w:p>
          <w:p w14:paraId="6C05089B" w14:textId="782BAD6D" w:rsidR="005905FC" w:rsidRPr="005905FC" w:rsidRDefault="005905FC" w:rsidP="00141825">
            <w:pPr>
              <w:rPr>
                <w:rFonts w:ascii="Times New Roman" w:hAnsi="Times New Roman"/>
                <w:b/>
              </w:rPr>
            </w:pPr>
            <w:r w:rsidRPr="00455877">
              <w:rPr>
                <w:rFonts w:ascii="Times New Roman" w:hAnsi="Times New Roman"/>
                <w:b/>
              </w:rPr>
              <w:t>Action 2</w:t>
            </w:r>
            <w:r w:rsidRPr="00ED4234">
              <w:rPr>
                <w:rFonts w:ascii="Times New Roman" w:hAnsi="Times New Roman"/>
                <w:b/>
              </w:rPr>
              <w:t>:</w:t>
            </w:r>
            <w:r w:rsidRPr="00455877">
              <w:rPr>
                <w:rFonts w:ascii="Times New Roman" w:hAnsi="Times New Roman"/>
              </w:rPr>
              <w:t xml:space="preserve"> The Department will explore alt</w:t>
            </w:r>
            <w:r>
              <w:rPr>
                <w:rFonts w:ascii="Times New Roman" w:hAnsi="Times New Roman"/>
              </w:rPr>
              <w:t>ernative modes of teaching, including</w:t>
            </w:r>
            <w:r w:rsidRPr="00455877">
              <w:rPr>
                <w:rFonts w:ascii="Times New Roman" w:hAnsi="Times New Roman"/>
              </w:rPr>
              <w:t xml:space="preserve"> online</w:t>
            </w:r>
            <w:r>
              <w:rPr>
                <w:rFonts w:ascii="Times New Roman" w:hAnsi="Times New Roman"/>
              </w:rPr>
              <w:t xml:space="preserve"> and hybrid delivery formats</w:t>
            </w:r>
            <w:r w:rsidRPr="00455877">
              <w:rPr>
                <w:rFonts w:ascii="Times New Roman" w:hAnsi="Times New Roman"/>
              </w:rPr>
              <w:t>.</w:t>
            </w:r>
            <w:r>
              <w:rPr>
                <w:rFonts w:ascii="Times New Roman" w:hAnsi="Times New Roman"/>
              </w:rPr>
              <w:t xml:space="preserve"> </w:t>
            </w:r>
            <w:r>
              <w:rPr>
                <w:rFonts w:ascii="Times New Roman" w:hAnsi="Times New Roman"/>
                <w:b/>
              </w:rPr>
              <w:t xml:space="preserve">Complete. We have begun offering 1-2 online electives each semester.  </w:t>
            </w:r>
          </w:p>
          <w:p w14:paraId="659CC596" w14:textId="77777777" w:rsidR="005905FC" w:rsidRDefault="005905FC" w:rsidP="00141825">
            <w:pPr>
              <w:rPr>
                <w:rFonts w:ascii="Times New Roman" w:hAnsi="Times New Roman"/>
              </w:rPr>
            </w:pPr>
          </w:p>
          <w:p w14:paraId="4A54FEBB" w14:textId="751E4DD7" w:rsidR="005905FC" w:rsidRPr="005905FC" w:rsidRDefault="005905FC" w:rsidP="00141825">
            <w:pPr>
              <w:rPr>
                <w:rFonts w:ascii="Times New Roman" w:hAnsi="Times New Roman"/>
                <w:b/>
                <w:color w:val="000000"/>
              </w:rPr>
            </w:pPr>
            <w:r w:rsidRPr="00455877">
              <w:rPr>
                <w:rFonts w:ascii="Times New Roman" w:hAnsi="Times New Roman"/>
                <w:b/>
              </w:rPr>
              <w:t>Action 3</w:t>
            </w:r>
            <w:r w:rsidRPr="00ED4234">
              <w:rPr>
                <w:rFonts w:ascii="Times New Roman" w:hAnsi="Times New Roman"/>
                <w:b/>
              </w:rPr>
              <w:t>:</w:t>
            </w:r>
            <w:r w:rsidRPr="00455877">
              <w:rPr>
                <w:rFonts w:ascii="Times New Roman" w:hAnsi="Times New Roman"/>
              </w:rPr>
              <w:t xml:space="preserve"> The</w:t>
            </w:r>
            <w:r w:rsidRPr="00ED4234">
              <w:rPr>
                <w:rFonts w:ascii="Times New Roman" w:hAnsi="Times New Roman"/>
                <w:color w:val="000000"/>
              </w:rPr>
              <w:t xml:space="preserve"> Department will explore the option of offering two tracks (i.e., continuing with our face-to-face program and an applied track more focused on criminal justice issues, through an online delivery mode) for the master’s degree.</w:t>
            </w:r>
            <w:r>
              <w:rPr>
                <w:rFonts w:ascii="Times New Roman" w:hAnsi="Times New Roman"/>
                <w:color w:val="000000"/>
              </w:rPr>
              <w:t xml:space="preserve"> </w:t>
            </w:r>
            <w:r>
              <w:rPr>
                <w:rFonts w:ascii="Times New Roman" w:hAnsi="Times New Roman"/>
                <w:b/>
                <w:color w:val="000000"/>
              </w:rPr>
              <w:t>Ongoing.  Meetings have been set with various individuals in order to explore the options for creating an online M.S. program</w:t>
            </w:r>
          </w:p>
          <w:p w14:paraId="461BB1A6" w14:textId="77777777" w:rsidR="005905FC" w:rsidRDefault="005905FC" w:rsidP="00141825">
            <w:pPr>
              <w:rPr>
                <w:rFonts w:ascii="Times New Roman" w:hAnsi="Times New Roman"/>
                <w:color w:val="000000"/>
              </w:rPr>
            </w:pPr>
          </w:p>
          <w:p w14:paraId="2F7B0918" w14:textId="460989D3" w:rsidR="005905FC" w:rsidRPr="005905FC" w:rsidRDefault="005905FC" w:rsidP="00141825">
            <w:pPr>
              <w:rPr>
                <w:rFonts w:ascii="Times New Roman" w:hAnsi="Times New Roman"/>
                <w:b/>
                <w:sz w:val="24"/>
                <w:szCs w:val="24"/>
              </w:rPr>
            </w:pPr>
            <w:r w:rsidRPr="00455877">
              <w:rPr>
                <w:rFonts w:ascii="Times New Roman" w:hAnsi="Times New Roman"/>
                <w:b/>
              </w:rPr>
              <w:t>Action 4</w:t>
            </w:r>
            <w:r w:rsidRPr="00ED4234">
              <w:rPr>
                <w:rFonts w:ascii="Times New Roman" w:hAnsi="Times New Roman"/>
                <w:b/>
              </w:rPr>
              <w:t>:</w:t>
            </w:r>
            <w:r w:rsidRPr="00455877">
              <w:rPr>
                <w:rFonts w:ascii="Times New Roman" w:hAnsi="Times New Roman"/>
              </w:rPr>
              <w:t xml:space="preserve"> The Department will seek to hire additional tenure-track faculty members.</w:t>
            </w:r>
            <w:r>
              <w:rPr>
                <w:rFonts w:ascii="Times New Roman" w:hAnsi="Times New Roman"/>
              </w:rPr>
              <w:t xml:space="preserve"> </w:t>
            </w:r>
            <w:r>
              <w:rPr>
                <w:rFonts w:ascii="Times New Roman" w:hAnsi="Times New Roman"/>
                <w:b/>
              </w:rPr>
              <w:t>Ongoing.  We hired one faculty member last AY and are in the midst of the hiring process for this current AY.</w:t>
            </w:r>
          </w:p>
          <w:p w14:paraId="006AB723" w14:textId="77777777" w:rsidR="008C093E" w:rsidRDefault="008C093E" w:rsidP="00141825">
            <w:pPr>
              <w:rPr>
                <w:rFonts w:ascii="Times New Roman" w:hAnsi="Times New Roman"/>
                <w:b/>
                <w:sz w:val="24"/>
                <w:szCs w:val="24"/>
              </w:rPr>
            </w:pPr>
          </w:p>
          <w:p w14:paraId="19006DB8" w14:textId="77777777" w:rsidR="008C093E" w:rsidRDefault="008C093E" w:rsidP="00141825">
            <w:pPr>
              <w:rPr>
                <w:rFonts w:ascii="Times New Roman" w:hAnsi="Times New Roman"/>
                <w:b/>
                <w:sz w:val="24"/>
                <w:szCs w:val="24"/>
              </w:rPr>
            </w:pPr>
          </w:p>
          <w:p w14:paraId="232B4FE4" w14:textId="77777777" w:rsidR="00AD3A26" w:rsidRDefault="00AD3A26" w:rsidP="0044009B">
            <w:pPr>
              <w:rPr>
                <w:rFonts w:ascii="Times New Roman" w:hAnsi="Times New Roman" w:cs="Times New Roman"/>
                <w:b/>
                <w:sz w:val="24"/>
                <w:szCs w:val="24"/>
              </w:rPr>
            </w:pPr>
          </w:p>
          <w:p w14:paraId="4FA4AEFA" w14:textId="77777777" w:rsidR="00AD3A26" w:rsidRDefault="00AD3A26" w:rsidP="0044009B">
            <w:pPr>
              <w:rPr>
                <w:rFonts w:ascii="Times New Roman" w:hAnsi="Times New Roman" w:cs="Times New Roman"/>
                <w:b/>
                <w:sz w:val="24"/>
                <w:szCs w:val="24"/>
              </w:rPr>
            </w:pPr>
          </w:p>
          <w:p w14:paraId="7BD97BCB" w14:textId="77777777" w:rsidR="00AD3A26" w:rsidRDefault="00AD3A26" w:rsidP="0044009B">
            <w:pPr>
              <w:rPr>
                <w:rFonts w:ascii="Times New Roman" w:hAnsi="Times New Roman" w:cs="Times New Roman"/>
                <w:b/>
                <w:sz w:val="24"/>
                <w:szCs w:val="24"/>
              </w:rPr>
            </w:pPr>
          </w:p>
          <w:p w14:paraId="616F05D1" w14:textId="77777777" w:rsidR="0044009B" w:rsidRPr="0044009B" w:rsidRDefault="0044009B" w:rsidP="00AD3A26">
            <w:pPr>
              <w:shd w:val="clear" w:color="auto" w:fill="92D050"/>
              <w:rPr>
                <w:rFonts w:ascii="Times New Roman" w:hAnsi="Times New Roman" w:cs="Times New Roman"/>
                <w:b/>
                <w:sz w:val="24"/>
                <w:szCs w:val="24"/>
              </w:rPr>
            </w:pPr>
            <w:r w:rsidRPr="0044009B">
              <w:rPr>
                <w:rFonts w:ascii="Times New Roman" w:hAnsi="Times New Roman" w:cs="Times New Roman"/>
                <w:b/>
                <w:sz w:val="24"/>
                <w:szCs w:val="24"/>
              </w:rPr>
              <w:t xml:space="preserve">Additional Guidelines: </w:t>
            </w:r>
            <w:r w:rsidRPr="0044009B">
              <w:rPr>
                <w:rFonts w:ascii="Times New Roman" w:hAnsi="Times New Roman" w:cs="Times New Roman"/>
                <w:sz w:val="24"/>
                <w:szCs w:val="24"/>
              </w:rPr>
              <w:t xml:space="preserve">If you have not fully described the assignment then please attach a copy of the questions or assignment guidelines. If you are using a rubric and did not fully describe this rubric (or the criteria being used) than please attach a copy of the rubric. If you administered a survey please </w:t>
            </w:r>
            <w:r w:rsidR="009D3976">
              <w:rPr>
                <w:rFonts w:ascii="Times New Roman" w:hAnsi="Times New Roman" w:cs="Times New Roman"/>
                <w:sz w:val="24"/>
                <w:szCs w:val="24"/>
              </w:rPr>
              <w:t xml:space="preserve">consider </w:t>
            </w:r>
            <w:r w:rsidRPr="0044009B">
              <w:rPr>
                <w:rFonts w:ascii="Times New Roman" w:hAnsi="Times New Roman" w:cs="Times New Roman"/>
                <w:sz w:val="24"/>
                <w:szCs w:val="24"/>
              </w:rPr>
              <w:t>attach</w:t>
            </w:r>
            <w:r w:rsidR="009D3976">
              <w:rPr>
                <w:rFonts w:ascii="Times New Roman" w:hAnsi="Times New Roman" w:cs="Times New Roman"/>
                <w:sz w:val="24"/>
                <w:szCs w:val="24"/>
              </w:rPr>
              <w:t>ing</w:t>
            </w:r>
            <w:r w:rsidRPr="0044009B">
              <w:rPr>
                <w:rFonts w:ascii="Times New Roman" w:hAnsi="Times New Roman" w:cs="Times New Roman"/>
                <w:sz w:val="24"/>
                <w:szCs w:val="24"/>
              </w:rPr>
              <w:t xml:space="preserve"> a copy of the survey so that the Learning Assessment Team (LAT) can review the questions.</w:t>
            </w:r>
          </w:p>
          <w:p w14:paraId="7B3F127E" w14:textId="77777777" w:rsidR="0044009B" w:rsidRDefault="0044009B" w:rsidP="0044009B">
            <w:pPr>
              <w:pStyle w:val="ListParagraph"/>
              <w:rPr>
                <w:rFonts w:ascii="Times New Roman" w:hAnsi="Times New Roman" w:cs="Times New Roman"/>
                <w:b/>
                <w:sz w:val="24"/>
                <w:szCs w:val="24"/>
              </w:rPr>
            </w:pPr>
          </w:p>
          <w:p w14:paraId="3DB5575F" w14:textId="77777777" w:rsidR="0044009B" w:rsidRDefault="0044009B" w:rsidP="0044009B">
            <w:pPr>
              <w:rPr>
                <w:rFonts w:ascii="Times New Roman" w:hAnsi="Times New Roman" w:cs="Times New Roman"/>
                <w:b/>
                <w:sz w:val="24"/>
                <w:szCs w:val="24"/>
              </w:rPr>
            </w:pPr>
          </w:p>
          <w:p w14:paraId="70E5AB0E" w14:textId="77777777" w:rsidR="0044009B" w:rsidRDefault="0044009B" w:rsidP="0044009B">
            <w:pPr>
              <w:rPr>
                <w:rFonts w:ascii="Times New Roman" w:hAnsi="Times New Roman" w:cs="Times New Roman"/>
                <w:b/>
                <w:sz w:val="24"/>
                <w:szCs w:val="24"/>
              </w:rPr>
            </w:pPr>
          </w:p>
          <w:p w14:paraId="35E0263B" w14:textId="77777777" w:rsidR="0044009B" w:rsidRDefault="0044009B" w:rsidP="0044009B">
            <w:pPr>
              <w:rPr>
                <w:rFonts w:ascii="Times New Roman" w:hAnsi="Times New Roman" w:cs="Times New Roman"/>
                <w:b/>
                <w:sz w:val="24"/>
                <w:szCs w:val="24"/>
              </w:rPr>
            </w:pPr>
          </w:p>
          <w:p w14:paraId="73277FDF" w14:textId="77777777" w:rsidR="0044009B" w:rsidRDefault="0044009B" w:rsidP="0044009B">
            <w:pPr>
              <w:rPr>
                <w:rFonts w:ascii="Times New Roman" w:hAnsi="Times New Roman" w:cs="Times New Roman"/>
                <w:b/>
                <w:sz w:val="24"/>
                <w:szCs w:val="24"/>
              </w:rPr>
            </w:pPr>
          </w:p>
          <w:p w14:paraId="4D617111" w14:textId="77777777" w:rsidR="0044009B" w:rsidRDefault="0044009B" w:rsidP="0044009B">
            <w:pPr>
              <w:rPr>
                <w:rFonts w:ascii="Times New Roman" w:hAnsi="Times New Roman" w:cs="Times New Roman"/>
                <w:b/>
                <w:sz w:val="24"/>
                <w:szCs w:val="24"/>
              </w:rPr>
            </w:pPr>
          </w:p>
          <w:p w14:paraId="2E3B781D" w14:textId="77777777" w:rsidR="0044009B" w:rsidRDefault="0044009B" w:rsidP="0044009B">
            <w:pPr>
              <w:rPr>
                <w:rFonts w:ascii="Times New Roman" w:hAnsi="Times New Roman" w:cs="Times New Roman"/>
                <w:b/>
                <w:sz w:val="24"/>
                <w:szCs w:val="24"/>
              </w:rPr>
            </w:pPr>
          </w:p>
          <w:p w14:paraId="3A7BA955" w14:textId="77777777" w:rsidR="0044009B" w:rsidRDefault="0044009B" w:rsidP="0044009B">
            <w:pPr>
              <w:rPr>
                <w:rFonts w:ascii="Times New Roman" w:hAnsi="Times New Roman" w:cs="Times New Roman"/>
                <w:b/>
                <w:sz w:val="24"/>
                <w:szCs w:val="24"/>
              </w:rPr>
            </w:pPr>
          </w:p>
          <w:p w14:paraId="351BEF95" w14:textId="77777777" w:rsidR="0044009B" w:rsidRDefault="0044009B" w:rsidP="0044009B">
            <w:pPr>
              <w:rPr>
                <w:rFonts w:ascii="Times New Roman" w:hAnsi="Times New Roman" w:cs="Times New Roman"/>
                <w:b/>
                <w:sz w:val="24"/>
                <w:szCs w:val="24"/>
              </w:rPr>
            </w:pPr>
          </w:p>
          <w:p w14:paraId="0BC2E878" w14:textId="77777777" w:rsidR="0044009B" w:rsidRDefault="0044009B" w:rsidP="0044009B">
            <w:pPr>
              <w:rPr>
                <w:rFonts w:ascii="Times New Roman" w:hAnsi="Times New Roman" w:cs="Times New Roman"/>
                <w:b/>
                <w:sz w:val="24"/>
                <w:szCs w:val="24"/>
              </w:rPr>
            </w:pPr>
          </w:p>
          <w:p w14:paraId="4F5D060E" w14:textId="77777777" w:rsidR="0044009B" w:rsidRDefault="0044009B" w:rsidP="0044009B">
            <w:pPr>
              <w:rPr>
                <w:rFonts w:ascii="Times New Roman" w:hAnsi="Times New Roman" w:cs="Times New Roman"/>
                <w:b/>
                <w:sz w:val="24"/>
                <w:szCs w:val="24"/>
              </w:rPr>
            </w:pPr>
          </w:p>
          <w:p w14:paraId="3EBE2559" w14:textId="77777777" w:rsidR="0044009B" w:rsidRDefault="0044009B" w:rsidP="0044009B">
            <w:pPr>
              <w:rPr>
                <w:rFonts w:ascii="Times New Roman" w:hAnsi="Times New Roman" w:cs="Times New Roman"/>
                <w:b/>
                <w:sz w:val="24"/>
                <w:szCs w:val="24"/>
              </w:rPr>
            </w:pPr>
          </w:p>
          <w:p w14:paraId="1FAB8E24" w14:textId="77777777" w:rsidR="0044009B" w:rsidRDefault="0044009B" w:rsidP="0044009B">
            <w:pPr>
              <w:rPr>
                <w:rFonts w:ascii="Times New Roman" w:hAnsi="Times New Roman" w:cs="Times New Roman"/>
                <w:b/>
                <w:sz w:val="24"/>
                <w:szCs w:val="24"/>
              </w:rPr>
            </w:pPr>
          </w:p>
          <w:p w14:paraId="1378C782" w14:textId="77777777" w:rsidR="0044009B" w:rsidRDefault="0044009B" w:rsidP="0044009B">
            <w:pPr>
              <w:rPr>
                <w:rFonts w:ascii="Times New Roman" w:hAnsi="Times New Roman" w:cs="Times New Roman"/>
                <w:b/>
                <w:sz w:val="24"/>
                <w:szCs w:val="24"/>
              </w:rPr>
            </w:pPr>
          </w:p>
          <w:p w14:paraId="1B8A8432" w14:textId="77777777" w:rsidR="0044009B" w:rsidRDefault="0044009B" w:rsidP="0044009B">
            <w:pPr>
              <w:rPr>
                <w:rFonts w:ascii="Times New Roman" w:hAnsi="Times New Roman" w:cs="Times New Roman"/>
                <w:b/>
                <w:sz w:val="24"/>
                <w:szCs w:val="24"/>
              </w:rPr>
            </w:pPr>
          </w:p>
          <w:p w14:paraId="2BFE2DF5" w14:textId="77777777" w:rsidR="0044009B" w:rsidRDefault="0044009B" w:rsidP="0044009B">
            <w:pPr>
              <w:rPr>
                <w:rFonts w:ascii="Times New Roman" w:hAnsi="Times New Roman" w:cs="Times New Roman"/>
                <w:b/>
                <w:sz w:val="24"/>
                <w:szCs w:val="24"/>
              </w:rPr>
            </w:pPr>
          </w:p>
          <w:p w14:paraId="5135E7E5" w14:textId="77777777" w:rsidR="0044009B" w:rsidRDefault="0044009B" w:rsidP="0044009B">
            <w:pPr>
              <w:rPr>
                <w:rFonts w:ascii="Times New Roman" w:hAnsi="Times New Roman" w:cs="Times New Roman"/>
                <w:b/>
                <w:sz w:val="24"/>
                <w:szCs w:val="24"/>
              </w:rPr>
            </w:pPr>
          </w:p>
          <w:p w14:paraId="1C0E1881" w14:textId="77777777" w:rsidR="0044009B" w:rsidRDefault="0044009B" w:rsidP="0044009B">
            <w:pPr>
              <w:rPr>
                <w:rFonts w:ascii="Times New Roman" w:hAnsi="Times New Roman" w:cs="Times New Roman"/>
                <w:b/>
                <w:sz w:val="24"/>
                <w:szCs w:val="24"/>
              </w:rPr>
            </w:pPr>
          </w:p>
          <w:p w14:paraId="63CEDE4F" w14:textId="77777777" w:rsidR="0044009B" w:rsidRDefault="0044009B" w:rsidP="0044009B">
            <w:pPr>
              <w:rPr>
                <w:rFonts w:ascii="Times New Roman" w:hAnsi="Times New Roman" w:cs="Times New Roman"/>
                <w:b/>
                <w:sz w:val="24"/>
                <w:szCs w:val="24"/>
              </w:rPr>
            </w:pPr>
          </w:p>
          <w:p w14:paraId="1233678D" w14:textId="77777777" w:rsidR="0044009B" w:rsidRDefault="0044009B" w:rsidP="0044009B">
            <w:pPr>
              <w:rPr>
                <w:rFonts w:ascii="Times New Roman" w:hAnsi="Times New Roman" w:cs="Times New Roman"/>
                <w:b/>
                <w:sz w:val="24"/>
                <w:szCs w:val="24"/>
              </w:rPr>
            </w:pPr>
          </w:p>
          <w:p w14:paraId="59184072" w14:textId="77777777" w:rsidR="0044009B" w:rsidRDefault="0044009B" w:rsidP="0044009B">
            <w:pPr>
              <w:rPr>
                <w:rFonts w:ascii="Times New Roman" w:hAnsi="Times New Roman" w:cs="Times New Roman"/>
                <w:b/>
                <w:sz w:val="24"/>
                <w:szCs w:val="24"/>
              </w:rPr>
            </w:pPr>
          </w:p>
          <w:p w14:paraId="126D4669" w14:textId="77777777" w:rsidR="0044009B" w:rsidRDefault="0044009B" w:rsidP="0044009B">
            <w:pPr>
              <w:rPr>
                <w:rFonts w:ascii="Times New Roman" w:hAnsi="Times New Roman" w:cs="Times New Roman"/>
                <w:b/>
                <w:sz w:val="24"/>
                <w:szCs w:val="24"/>
              </w:rPr>
            </w:pPr>
          </w:p>
          <w:p w14:paraId="0532DA54" w14:textId="77777777" w:rsidR="0044009B" w:rsidRDefault="0044009B" w:rsidP="0044009B">
            <w:pPr>
              <w:rPr>
                <w:rFonts w:ascii="Times New Roman" w:hAnsi="Times New Roman" w:cs="Times New Roman"/>
                <w:b/>
                <w:sz w:val="24"/>
                <w:szCs w:val="24"/>
              </w:rPr>
            </w:pPr>
          </w:p>
          <w:p w14:paraId="0AEE7421" w14:textId="77777777" w:rsidR="0044009B" w:rsidRPr="0044009B" w:rsidRDefault="0044009B" w:rsidP="0044009B">
            <w:pPr>
              <w:rPr>
                <w:rFonts w:ascii="Times New Roman" w:hAnsi="Times New Roman" w:cs="Times New Roman"/>
                <w:b/>
                <w:sz w:val="24"/>
                <w:szCs w:val="24"/>
              </w:rPr>
            </w:pPr>
          </w:p>
        </w:tc>
      </w:tr>
    </w:tbl>
    <w:p w14:paraId="3A3EFEC9" w14:textId="77777777" w:rsidR="00D336A0" w:rsidRDefault="00D336A0"/>
    <w:sectPr w:rsidR="00D336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FB8E0" w14:textId="77777777" w:rsidR="000E3712" w:rsidRDefault="000E3712" w:rsidP="00692DB8">
      <w:pPr>
        <w:spacing w:after="0" w:line="240" w:lineRule="auto"/>
      </w:pPr>
      <w:r>
        <w:separator/>
      </w:r>
    </w:p>
  </w:endnote>
  <w:endnote w:type="continuationSeparator" w:id="0">
    <w:p w14:paraId="0EADE921" w14:textId="77777777" w:rsidR="000E3712" w:rsidRDefault="000E3712" w:rsidP="00692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38A6A" w14:textId="77777777" w:rsidR="000E3712" w:rsidRDefault="000E3712" w:rsidP="00692DB8">
      <w:pPr>
        <w:spacing w:after="0" w:line="240" w:lineRule="auto"/>
      </w:pPr>
      <w:r>
        <w:separator/>
      </w:r>
    </w:p>
  </w:footnote>
  <w:footnote w:type="continuationSeparator" w:id="0">
    <w:p w14:paraId="19F8DDBB" w14:textId="77777777" w:rsidR="000E3712" w:rsidRDefault="000E3712" w:rsidP="00692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B5D5F"/>
    <w:multiLevelType w:val="hybridMultilevel"/>
    <w:tmpl w:val="A24CAC38"/>
    <w:lvl w:ilvl="0" w:tplc="67A4985C">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 w15:restartNumberingAfterBreak="0">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82"/>
    <w:rsid w:val="000618ED"/>
    <w:rsid w:val="00065732"/>
    <w:rsid w:val="000A47DF"/>
    <w:rsid w:val="000B5B71"/>
    <w:rsid w:val="000B6BE5"/>
    <w:rsid w:val="000D36C9"/>
    <w:rsid w:val="000E3712"/>
    <w:rsid w:val="00101E09"/>
    <w:rsid w:val="001265C3"/>
    <w:rsid w:val="00141825"/>
    <w:rsid w:val="001959F4"/>
    <w:rsid w:val="001A5D29"/>
    <w:rsid w:val="001B622A"/>
    <w:rsid w:val="001C2471"/>
    <w:rsid w:val="001D4AC5"/>
    <w:rsid w:val="001F3D28"/>
    <w:rsid w:val="002064B5"/>
    <w:rsid w:val="00297179"/>
    <w:rsid w:val="002C4DFF"/>
    <w:rsid w:val="002C56C7"/>
    <w:rsid w:val="002F179B"/>
    <w:rsid w:val="003D0E82"/>
    <w:rsid w:val="0044009B"/>
    <w:rsid w:val="00465D8B"/>
    <w:rsid w:val="004A0D6E"/>
    <w:rsid w:val="004F0C4C"/>
    <w:rsid w:val="004F5E66"/>
    <w:rsid w:val="005411F0"/>
    <w:rsid w:val="005775FE"/>
    <w:rsid w:val="005905FC"/>
    <w:rsid w:val="00595FF3"/>
    <w:rsid w:val="00597DDF"/>
    <w:rsid w:val="005A18DB"/>
    <w:rsid w:val="005B1CFF"/>
    <w:rsid w:val="005B5BA2"/>
    <w:rsid w:val="005E3D48"/>
    <w:rsid w:val="00600860"/>
    <w:rsid w:val="00603908"/>
    <w:rsid w:val="00606990"/>
    <w:rsid w:val="00626E6B"/>
    <w:rsid w:val="00692DB8"/>
    <w:rsid w:val="006B026F"/>
    <w:rsid w:val="006D7961"/>
    <w:rsid w:val="00710087"/>
    <w:rsid w:val="00766C2F"/>
    <w:rsid w:val="007700FA"/>
    <w:rsid w:val="007727E4"/>
    <w:rsid w:val="0079165D"/>
    <w:rsid w:val="00794123"/>
    <w:rsid w:val="007D18C3"/>
    <w:rsid w:val="007F6511"/>
    <w:rsid w:val="00830804"/>
    <w:rsid w:val="008A05E5"/>
    <w:rsid w:val="008C093E"/>
    <w:rsid w:val="008C24AE"/>
    <w:rsid w:val="008C3144"/>
    <w:rsid w:val="00927626"/>
    <w:rsid w:val="00981758"/>
    <w:rsid w:val="009A23E7"/>
    <w:rsid w:val="009D3976"/>
    <w:rsid w:val="00AD3A26"/>
    <w:rsid w:val="00B05A51"/>
    <w:rsid w:val="00B24589"/>
    <w:rsid w:val="00B471B3"/>
    <w:rsid w:val="00BA067E"/>
    <w:rsid w:val="00BA2E12"/>
    <w:rsid w:val="00BD1AE5"/>
    <w:rsid w:val="00BE202F"/>
    <w:rsid w:val="00C52DEE"/>
    <w:rsid w:val="00CA7378"/>
    <w:rsid w:val="00CC27A6"/>
    <w:rsid w:val="00CE752C"/>
    <w:rsid w:val="00D336A0"/>
    <w:rsid w:val="00D81708"/>
    <w:rsid w:val="00D84FEA"/>
    <w:rsid w:val="00DE578D"/>
    <w:rsid w:val="00E61A19"/>
    <w:rsid w:val="00EB7423"/>
    <w:rsid w:val="00ED18D6"/>
    <w:rsid w:val="00F407D3"/>
    <w:rsid w:val="00F44585"/>
    <w:rsid w:val="00F54CFF"/>
    <w:rsid w:val="00F61B10"/>
    <w:rsid w:val="00F7419C"/>
    <w:rsid w:val="00FD1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0FE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59"/>
    <w:rsid w:val="003D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E82"/>
    <w:pPr>
      <w:ind w:left="720"/>
      <w:contextualSpacing/>
    </w:pPr>
  </w:style>
  <w:style w:type="paragraph" w:styleId="Header">
    <w:name w:val="header"/>
    <w:basedOn w:val="Normal"/>
    <w:link w:val="HeaderChar"/>
    <w:uiPriority w:val="99"/>
    <w:unhideWhenUsed/>
    <w:rsid w:val="00692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DB8"/>
  </w:style>
  <w:style w:type="paragraph" w:styleId="Footer">
    <w:name w:val="footer"/>
    <w:basedOn w:val="Normal"/>
    <w:link w:val="FooterChar"/>
    <w:uiPriority w:val="99"/>
    <w:unhideWhenUsed/>
    <w:rsid w:val="00692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DB8"/>
  </w:style>
  <w:style w:type="paragraph" w:styleId="NormalWeb">
    <w:name w:val="Normal (Web)"/>
    <w:basedOn w:val="Normal"/>
    <w:uiPriority w:val="99"/>
    <w:unhideWhenUsed/>
    <w:rsid w:val="005905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1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mjordine@csufresno.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266513560804901E-2"/>
          <c:y val="7.1428571428571397E-2"/>
          <c:w val="0.93253700058325995"/>
          <c:h val="0.74772465941757305"/>
        </c:manualLayout>
      </c:layout>
      <c:barChart>
        <c:barDir val="col"/>
        <c:grouping val="clustered"/>
        <c:varyColors val="0"/>
        <c:ser>
          <c:idx val="0"/>
          <c:order val="0"/>
          <c:tx>
            <c:strRef>
              <c:f>Sheet1!$B$1</c:f>
              <c:strCache>
                <c:ptCount val="1"/>
                <c:pt idx="0">
                  <c:v>CRIM 200</c:v>
                </c:pt>
              </c:strCache>
            </c:strRef>
          </c:tx>
          <c:spPr>
            <a:solidFill>
              <a:schemeClr val="accent1"/>
            </a:solidFill>
            <a:ln>
              <a:noFill/>
            </a:ln>
            <a:effectLst/>
          </c:spPr>
          <c:invertIfNegative val="0"/>
          <c:cat>
            <c:strRef>
              <c:f>Sheet1!$A$2:$A$5</c:f>
              <c:strCache>
                <c:ptCount val="2"/>
                <c:pt idx="0">
                  <c:v>Format</c:v>
                </c:pt>
                <c:pt idx="1">
                  <c:v>Content Knowledge</c:v>
                </c:pt>
              </c:strCache>
            </c:strRef>
          </c:cat>
          <c:val>
            <c:numRef>
              <c:f>Sheet1!$B$2:$B$5</c:f>
              <c:numCache>
                <c:formatCode>General</c:formatCode>
                <c:ptCount val="4"/>
                <c:pt idx="0">
                  <c:v>2.9411764705882351</c:v>
                </c:pt>
                <c:pt idx="1">
                  <c:v>3.2058823529411762</c:v>
                </c:pt>
              </c:numCache>
            </c:numRef>
          </c:val>
          <c:extLst>
            <c:ext xmlns:c16="http://schemas.microsoft.com/office/drawing/2014/chart" uri="{C3380CC4-5D6E-409C-BE32-E72D297353CC}">
              <c16:uniqueId val="{00000000-733F-44CD-ACDC-5355B1FAEEA4}"/>
            </c:ext>
          </c:extLst>
        </c:ser>
        <c:ser>
          <c:idx val="1"/>
          <c:order val="1"/>
          <c:tx>
            <c:strRef>
              <c:f>Sheet1!$C$1</c:f>
              <c:strCache>
                <c:ptCount val="1"/>
                <c:pt idx="0">
                  <c:v>CRIM 204</c:v>
                </c:pt>
              </c:strCache>
            </c:strRef>
          </c:tx>
          <c:spPr>
            <a:solidFill>
              <a:schemeClr val="accent2"/>
            </a:solidFill>
            <a:ln>
              <a:noFill/>
            </a:ln>
            <a:effectLst/>
          </c:spPr>
          <c:invertIfNegative val="0"/>
          <c:cat>
            <c:strRef>
              <c:f>Sheet1!$A$2:$A$5</c:f>
              <c:strCache>
                <c:ptCount val="2"/>
                <c:pt idx="0">
                  <c:v>Format</c:v>
                </c:pt>
                <c:pt idx="1">
                  <c:v>Content Knowledge</c:v>
                </c:pt>
              </c:strCache>
            </c:strRef>
          </c:cat>
          <c:val>
            <c:numRef>
              <c:f>Sheet1!$C$2:$C$5</c:f>
              <c:numCache>
                <c:formatCode>General</c:formatCode>
                <c:ptCount val="4"/>
                <c:pt idx="0">
                  <c:v>3.1764705882352939</c:v>
                </c:pt>
                <c:pt idx="1">
                  <c:v>3.352941176470587</c:v>
                </c:pt>
              </c:numCache>
            </c:numRef>
          </c:val>
          <c:extLst>
            <c:ext xmlns:c16="http://schemas.microsoft.com/office/drawing/2014/chart" uri="{C3380CC4-5D6E-409C-BE32-E72D297353CC}">
              <c16:uniqueId val="{00000001-733F-44CD-ACDC-5355B1FAEEA4}"/>
            </c:ext>
          </c:extLst>
        </c:ser>
        <c:ser>
          <c:idx val="2"/>
          <c:order val="2"/>
          <c:tx>
            <c:strRef>
              <c:f>Sheet1!$D$1</c:f>
              <c:strCache>
                <c:ptCount val="1"/>
                <c:pt idx="0">
                  <c:v>Column1</c:v>
                </c:pt>
              </c:strCache>
            </c:strRef>
          </c:tx>
          <c:spPr>
            <a:solidFill>
              <a:schemeClr val="accent3"/>
            </a:solidFill>
            <a:ln>
              <a:noFill/>
            </a:ln>
            <a:effectLst/>
          </c:spPr>
          <c:invertIfNegative val="0"/>
          <c:cat>
            <c:strRef>
              <c:f>Sheet1!$A$2:$A$5</c:f>
              <c:strCache>
                <c:ptCount val="2"/>
                <c:pt idx="0">
                  <c:v>Format</c:v>
                </c:pt>
                <c:pt idx="1">
                  <c:v>Content Knowledge</c:v>
                </c:pt>
              </c:strCache>
            </c:strRef>
          </c:cat>
          <c:val>
            <c:numRef>
              <c:f>Sheet1!$D$2:$D$5</c:f>
              <c:numCache>
                <c:formatCode>General</c:formatCode>
                <c:ptCount val="4"/>
              </c:numCache>
            </c:numRef>
          </c:val>
          <c:extLst>
            <c:ext xmlns:c16="http://schemas.microsoft.com/office/drawing/2014/chart" uri="{C3380CC4-5D6E-409C-BE32-E72D297353CC}">
              <c16:uniqueId val="{00000002-733F-44CD-ACDC-5355B1FAEEA4}"/>
            </c:ext>
          </c:extLst>
        </c:ser>
        <c:dLbls>
          <c:showLegendKey val="0"/>
          <c:showVal val="0"/>
          <c:showCatName val="0"/>
          <c:showSerName val="0"/>
          <c:showPercent val="0"/>
          <c:showBubbleSize val="0"/>
        </c:dLbls>
        <c:gapWidth val="219"/>
        <c:overlap val="-27"/>
        <c:axId val="-175773952"/>
        <c:axId val="-125699360"/>
      </c:barChart>
      <c:catAx>
        <c:axId val="-175773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125699360"/>
        <c:crosses val="autoZero"/>
        <c:auto val="1"/>
        <c:lblAlgn val="ctr"/>
        <c:lblOffset val="100"/>
        <c:noMultiLvlLbl val="0"/>
      </c:catAx>
      <c:valAx>
        <c:axId val="-125699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773952"/>
        <c:crosses val="autoZero"/>
        <c:crossBetween val="between"/>
      </c:valAx>
      <c:spPr>
        <a:noFill/>
        <a:ln>
          <a:noFill/>
        </a:ln>
        <a:effectLst/>
      </c:spPr>
    </c:plotArea>
    <c:legend>
      <c:legendPos val="tr"/>
      <c:legendEntry>
        <c:idx val="0"/>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Entry>
      <c:legendEntry>
        <c:idx val="2"/>
        <c:delete val="1"/>
      </c:legendEntry>
      <c:layout>
        <c:manualLayout>
          <c:xMode val="edge"/>
          <c:yMode val="edge"/>
          <c:x val="0.68228802128900601"/>
          <c:y val="3.1746031746031703E-2"/>
          <c:w val="0.299193460192476"/>
          <c:h val="0.39583427071616001"/>
        </c:manualLayout>
      </c:layout>
      <c:overlay val="0"/>
      <c:spPr>
        <a:noFill/>
        <a:ln>
          <a:solidFill>
            <a:schemeClr val="bg1">
              <a:lumMod val="65000"/>
            </a:schemeClr>
          </a:solidFill>
        </a:ln>
        <a:effectLst>
          <a:softEdge rad="12700"/>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Format</c:v>
                </c:pt>
              </c:strCache>
            </c:strRef>
          </c:tx>
          <c:spPr>
            <a:solidFill>
              <a:schemeClr val="accent1"/>
            </a:solidFill>
            <a:ln>
              <a:noFill/>
            </a:ln>
            <a:effectLst/>
          </c:spPr>
          <c:invertIfNegative val="0"/>
          <c:cat>
            <c:numRef>
              <c:f>Sheet1!$A$2:$A$18</c:f>
              <c:numCache>
                <c:formatCode>General</c:formatCode>
                <c:ptCount val="17"/>
              </c:numCache>
            </c:numRef>
          </c:cat>
          <c:val>
            <c:numRef>
              <c:f>Sheet1!$B$2:$B$18</c:f>
              <c:numCache>
                <c:formatCode>General</c:formatCode>
                <c:ptCount val="17"/>
                <c:pt idx="0">
                  <c:v>3</c:v>
                </c:pt>
                <c:pt idx="1">
                  <c:v>3</c:v>
                </c:pt>
                <c:pt idx="2">
                  <c:v>2.5</c:v>
                </c:pt>
                <c:pt idx="3">
                  <c:v>4</c:v>
                </c:pt>
                <c:pt idx="4">
                  <c:v>4</c:v>
                </c:pt>
                <c:pt idx="5">
                  <c:v>3</c:v>
                </c:pt>
                <c:pt idx="6">
                  <c:v>3</c:v>
                </c:pt>
                <c:pt idx="7">
                  <c:v>3.5</c:v>
                </c:pt>
                <c:pt idx="8">
                  <c:v>2</c:v>
                </c:pt>
                <c:pt idx="9">
                  <c:v>2</c:v>
                </c:pt>
                <c:pt idx="10">
                  <c:v>2.5</c:v>
                </c:pt>
                <c:pt idx="11">
                  <c:v>2.5</c:v>
                </c:pt>
                <c:pt idx="12">
                  <c:v>3</c:v>
                </c:pt>
                <c:pt idx="13">
                  <c:v>3</c:v>
                </c:pt>
                <c:pt idx="14">
                  <c:v>3.5</c:v>
                </c:pt>
                <c:pt idx="15">
                  <c:v>2.5</c:v>
                </c:pt>
                <c:pt idx="16">
                  <c:v>3</c:v>
                </c:pt>
              </c:numCache>
            </c:numRef>
          </c:val>
          <c:extLst>
            <c:ext xmlns:c16="http://schemas.microsoft.com/office/drawing/2014/chart" uri="{C3380CC4-5D6E-409C-BE32-E72D297353CC}">
              <c16:uniqueId val="{00000000-5C12-4A6E-A653-720B18916137}"/>
            </c:ext>
          </c:extLst>
        </c:ser>
        <c:ser>
          <c:idx val="1"/>
          <c:order val="1"/>
          <c:tx>
            <c:strRef>
              <c:f>Sheet1!$C$1</c:f>
              <c:strCache>
                <c:ptCount val="1"/>
                <c:pt idx="0">
                  <c:v>Content Knowledge</c:v>
                </c:pt>
              </c:strCache>
            </c:strRef>
          </c:tx>
          <c:spPr>
            <a:solidFill>
              <a:schemeClr val="accent2"/>
            </a:solidFill>
            <a:ln>
              <a:noFill/>
            </a:ln>
            <a:effectLst/>
          </c:spPr>
          <c:invertIfNegative val="0"/>
          <c:cat>
            <c:numRef>
              <c:f>Sheet1!$A$2:$A$18</c:f>
              <c:numCache>
                <c:formatCode>General</c:formatCode>
                <c:ptCount val="17"/>
              </c:numCache>
            </c:numRef>
          </c:cat>
          <c:val>
            <c:numRef>
              <c:f>Sheet1!$C$2:$C$18</c:f>
              <c:numCache>
                <c:formatCode>General</c:formatCode>
                <c:ptCount val="17"/>
                <c:pt idx="0">
                  <c:v>3.5</c:v>
                </c:pt>
                <c:pt idx="1">
                  <c:v>3.5</c:v>
                </c:pt>
                <c:pt idx="2">
                  <c:v>3.5</c:v>
                </c:pt>
                <c:pt idx="3">
                  <c:v>4</c:v>
                </c:pt>
                <c:pt idx="4">
                  <c:v>4</c:v>
                </c:pt>
                <c:pt idx="5">
                  <c:v>3.5</c:v>
                </c:pt>
                <c:pt idx="6">
                  <c:v>3.5</c:v>
                </c:pt>
                <c:pt idx="7">
                  <c:v>3</c:v>
                </c:pt>
                <c:pt idx="8">
                  <c:v>2.5</c:v>
                </c:pt>
                <c:pt idx="9">
                  <c:v>2.5</c:v>
                </c:pt>
                <c:pt idx="10">
                  <c:v>3</c:v>
                </c:pt>
                <c:pt idx="11">
                  <c:v>2.5</c:v>
                </c:pt>
                <c:pt idx="12">
                  <c:v>3</c:v>
                </c:pt>
                <c:pt idx="13">
                  <c:v>3</c:v>
                </c:pt>
                <c:pt idx="14">
                  <c:v>3.5</c:v>
                </c:pt>
                <c:pt idx="15">
                  <c:v>2.5</c:v>
                </c:pt>
                <c:pt idx="16">
                  <c:v>3</c:v>
                </c:pt>
              </c:numCache>
            </c:numRef>
          </c:val>
          <c:extLst>
            <c:ext xmlns:c16="http://schemas.microsoft.com/office/drawing/2014/chart" uri="{C3380CC4-5D6E-409C-BE32-E72D297353CC}">
              <c16:uniqueId val="{00000001-5C12-4A6E-A653-720B18916137}"/>
            </c:ext>
          </c:extLst>
        </c:ser>
        <c:ser>
          <c:idx val="2"/>
          <c:order val="2"/>
          <c:tx>
            <c:strRef>
              <c:f>Sheet1!$D$1</c:f>
              <c:strCache>
                <c:ptCount val="1"/>
                <c:pt idx="0">
                  <c:v>Column1</c:v>
                </c:pt>
              </c:strCache>
            </c:strRef>
          </c:tx>
          <c:spPr>
            <a:solidFill>
              <a:schemeClr val="accent3"/>
            </a:solidFill>
            <a:ln>
              <a:noFill/>
            </a:ln>
            <a:effectLst/>
          </c:spPr>
          <c:invertIfNegative val="0"/>
          <c:cat>
            <c:numRef>
              <c:f>Sheet1!$A$2:$A$18</c:f>
              <c:numCache>
                <c:formatCode>General</c:formatCode>
                <c:ptCount val="17"/>
              </c:numCache>
            </c:numRef>
          </c:cat>
          <c:val>
            <c:numRef>
              <c:f>Sheet1!$D$2:$D$18</c:f>
              <c:numCache>
                <c:formatCode>General</c:formatCode>
                <c:ptCount val="17"/>
              </c:numCache>
            </c:numRef>
          </c:val>
          <c:extLst>
            <c:ext xmlns:c16="http://schemas.microsoft.com/office/drawing/2014/chart" uri="{C3380CC4-5D6E-409C-BE32-E72D297353CC}">
              <c16:uniqueId val="{00000002-5C12-4A6E-A653-720B18916137}"/>
            </c:ext>
          </c:extLst>
        </c:ser>
        <c:dLbls>
          <c:showLegendKey val="0"/>
          <c:showVal val="0"/>
          <c:showCatName val="0"/>
          <c:showSerName val="0"/>
          <c:showPercent val="0"/>
          <c:showBubbleSize val="0"/>
        </c:dLbls>
        <c:gapWidth val="150"/>
        <c:axId val="-241554704"/>
        <c:axId val="-170826384"/>
      </c:barChart>
      <c:catAx>
        <c:axId val="-241554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826384"/>
        <c:crosses val="autoZero"/>
        <c:auto val="1"/>
        <c:lblAlgn val="ctr"/>
        <c:lblOffset val="100"/>
        <c:noMultiLvlLbl val="0"/>
      </c:catAx>
      <c:valAx>
        <c:axId val="-170826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1554704"/>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Format</c:v>
                </c:pt>
              </c:strCache>
            </c:strRef>
          </c:tx>
          <c:spPr>
            <a:solidFill>
              <a:schemeClr val="accent1"/>
            </a:solidFill>
            <a:ln>
              <a:noFill/>
            </a:ln>
            <a:effectLst/>
          </c:spPr>
          <c:invertIfNegative val="0"/>
          <c:cat>
            <c:numRef>
              <c:f>Sheet1!$A$2:$A$18</c:f>
              <c:numCache>
                <c:formatCode>General</c:formatCode>
                <c:ptCount val="17"/>
              </c:numCache>
            </c:numRef>
          </c:cat>
          <c:val>
            <c:numRef>
              <c:f>Sheet1!$B$2:$B$18</c:f>
              <c:numCache>
                <c:formatCode>General</c:formatCode>
                <c:ptCount val="17"/>
                <c:pt idx="0">
                  <c:v>3</c:v>
                </c:pt>
                <c:pt idx="1">
                  <c:v>3</c:v>
                </c:pt>
                <c:pt idx="2">
                  <c:v>3</c:v>
                </c:pt>
                <c:pt idx="3">
                  <c:v>4</c:v>
                </c:pt>
                <c:pt idx="4">
                  <c:v>4</c:v>
                </c:pt>
                <c:pt idx="5">
                  <c:v>3</c:v>
                </c:pt>
                <c:pt idx="6">
                  <c:v>3.5</c:v>
                </c:pt>
                <c:pt idx="7">
                  <c:v>3.5</c:v>
                </c:pt>
                <c:pt idx="8">
                  <c:v>2.5</c:v>
                </c:pt>
                <c:pt idx="9">
                  <c:v>2.5</c:v>
                </c:pt>
                <c:pt idx="10">
                  <c:v>3</c:v>
                </c:pt>
                <c:pt idx="11">
                  <c:v>2.5</c:v>
                </c:pt>
                <c:pt idx="12">
                  <c:v>3.5</c:v>
                </c:pt>
                <c:pt idx="13">
                  <c:v>3.5</c:v>
                </c:pt>
                <c:pt idx="14">
                  <c:v>4</c:v>
                </c:pt>
                <c:pt idx="15">
                  <c:v>3</c:v>
                </c:pt>
                <c:pt idx="16">
                  <c:v>3</c:v>
                </c:pt>
              </c:numCache>
            </c:numRef>
          </c:val>
          <c:extLst>
            <c:ext xmlns:c16="http://schemas.microsoft.com/office/drawing/2014/chart" uri="{C3380CC4-5D6E-409C-BE32-E72D297353CC}">
              <c16:uniqueId val="{00000000-FF67-4EA6-B1CD-78A1CF62EFDB}"/>
            </c:ext>
          </c:extLst>
        </c:ser>
        <c:ser>
          <c:idx val="1"/>
          <c:order val="1"/>
          <c:tx>
            <c:strRef>
              <c:f>Sheet1!$C$1</c:f>
              <c:strCache>
                <c:ptCount val="1"/>
                <c:pt idx="0">
                  <c:v>Content</c:v>
                </c:pt>
              </c:strCache>
            </c:strRef>
          </c:tx>
          <c:spPr>
            <a:solidFill>
              <a:schemeClr val="accent2"/>
            </a:solidFill>
            <a:ln>
              <a:noFill/>
            </a:ln>
            <a:effectLst/>
          </c:spPr>
          <c:invertIfNegative val="0"/>
          <c:cat>
            <c:numRef>
              <c:f>Sheet1!$A$2:$A$18</c:f>
              <c:numCache>
                <c:formatCode>General</c:formatCode>
                <c:ptCount val="17"/>
              </c:numCache>
            </c:numRef>
          </c:cat>
          <c:val>
            <c:numRef>
              <c:f>Sheet1!$C$2:$C$18</c:f>
              <c:numCache>
                <c:formatCode>General</c:formatCode>
                <c:ptCount val="17"/>
                <c:pt idx="0">
                  <c:v>3.5</c:v>
                </c:pt>
                <c:pt idx="1">
                  <c:v>3.5</c:v>
                </c:pt>
                <c:pt idx="2">
                  <c:v>4</c:v>
                </c:pt>
                <c:pt idx="3">
                  <c:v>4</c:v>
                </c:pt>
                <c:pt idx="4">
                  <c:v>4</c:v>
                </c:pt>
                <c:pt idx="5">
                  <c:v>3.5</c:v>
                </c:pt>
                <c:pt idx="6">
                  <c:v>3.5</c:v>
                </c:pt>
                <c:pt idx="7">
                  <c:v>3.5</c:v>
                </c:pt>
                <c:pt idx="8">
                  <c:v>3</c:v>
                </c:pt>
                <c:pt idx="9">
                  <c:v>3</c:v>
                </c:pt>
                <c:pt idx="10">
                  <c:v>3</c:v>
                </c:pt>
                <c:pt idx="11">
                  <c:v>3</c:v>
                </c:pt>
                <c:pt idx="12">
                  <c:v>3</c:v>
                </c:pt>
                <c:pt idx="13">
                  <c:v>3</c:v>
                </c:pt>
                <c:pt idx="14">
                  <c:v>3</c:v>
                </c:pt>
                <c:pt idx="15">
                  <c:v>3</c:v>
                </c:pt>
                <c:pt idx="16">
                  <c:v>3.5</c:v>
                </c:pt>
              </c:numCache>
            </c:numRef>
          </c:val>
          <c:extLst>
            <c:ext xmlns:c16="http://schemas.microsoft.com/office/drawing/2014/chart" uri="{C3380CC4-5D6E-409C-BE32-E72D297353CC}">
              <c16:uniqueId val="{00000001-FF67-4EA6-B1CD-78A1CF62EFDB}"/>
            </c:ext>
          </c:extLst>
        </c:ser>
        <c:dLbls>
          <c:showLegendKey val="0"/>
          <c:showVal val="0"/>
          <c:showCatName val="0"/>
          <c:showSerName val="0"/>
          <c:showPercent val="0"/>
          <c:showBubbleSize val="0"/>
        </c:dLbls>
        <c:gapWidth val="150"/>
        <c:axId val="-238145152"/>
        <c:axId val="-125056720"/>
      </c:barChart>
      <c:lineChart>
        <c:grouping val="standard"/>
        <c:varyColors val="0"/>
        <c:ser>
          <c:idx val="2"/>
          <c:order val="2"/>
          <c:tx>
            <c:strRef>
              <c:f>Sheet1!$D$1</c:f>
              <c:strCache>
                <c:ptCount val="1"/>
                <c:pt idx="0">
                  <c:v>Column1</c:v>
                </c:pt>
              </c:strCache>
            </c:strRef>
          </c:tx>
          <c:spPr>
            <a:ln w="28575" cap="rnd">
              <a:solidFill>
                <a:schemeClr val="accent3"/>
              </a:solidFill>
              <a:round/>
            </a:ln>
            <a:effectLst/>
          </c:spPr>
          <c:marker>
            <c:symbol val="none"/>
          </c:marker>
          <c:cat>
            <c:numRef>
              <c:f>Sheet1!$A$2:$A$18</c:f>
              <c:numCache>
                <c:formatCode>General</c:formatCode>
                <c:ptCount val="17"/>
              </c:numCache>
            </c:numRef>
          </c:cat>
          <c:val>
            <c:numRef>
              <c:f>Sheet1!$D$2:$D$18</c:f>
              <c:numCache>
                <c:formatCode>General</c:formatCode>
                <c:ptCount val="17"/>
              </c:numCache>
            </c:numRef>
          </c:val>
          <c:smooth val="0"/>
          <c:extLst>
            <c:ext xmlns:c16="http://schemas.microsoft.com/office/drawing/2014/chart" uri="{C3380CC4-5D6E-409C-BE32-E72D297353CC}">
              <c16:uniqueId val="{00000002-FF67-4EA6-B1CD-78A1CF62EFDB}"/>
            </c:ext>
          </c:extLst>
        </c:ser>
        <c:dLbls>
          <c:showLegendKey val="0"/>
          <c:showVal val="0"/>
          <c:showCatName val="0"/>
          <c:showSerName val="0"/>
          <c:showPercent val="0"/>
          <c:showBubbleSize val="0"/>
        </c:dLbls>
        <c:marker val="1"/>
        <c:smooth val="0"/>
        <c:axId val="-238145152"/>
        <c:axId val="-125056720"/>
      </c:lineChart>
      <c:catAx>
        <c:axId val="-238145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056720"/>
        <c:crosses val="autoZero"/>
        <c:auto val="1"/>
        <c:lblAlgn val="ctr"/>
        <c:lblOffset val="100"/>
        <c:noMultiLvlLbl val="0"/>
      </c:catAx>
      <c:valAx>
        <c:axId val="-125056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8145152"/>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2020-10-31T17:34:00Z</dcterms:created>
  <dcterms:modified xsi:type="dcterms:W3CDTF">2020-10-31T17:34:00Z</dcterms:modified>
</cp:coreProperties>
</file>