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E82" w:rsidRDefault="003D0E82" w:rsidP="003D0E82">
      <w:pPr>
        <w:jc w:val="center"/>
        <w:rPr>
          <w:rFonts w:ascii="Times New Roman" w:hAnsi="Times New Roman" w:cs="Times New Roman"/>
          <w:b/>
          <w:sz w:val="24"/>
          <w:szCs w:val="24"/>
        </w:rPr>
      </w:pPr>
      <w:r w:rsidRPr="005C54EA">
        <w:rPr>
          <w:rFonts w:ascii="Times New Roman" w:hAnsi="Times New Roman" w:cs="Times New Roman"/>
          <w:b/>
          <w:sz w:val="24"/>
          <w:szCs w:val="24"/>
        </w:rPr>
        <w:t xml:space="preserve">Major Assessment Report </w:t>
      </w:r>
      <w:r w:rsidR="00DD1616">
        <w:rPr>
          <w:rFonts w:ascii="Times New Roman" w:hAnsi="Times New Roman" w:cs="Times New Roman"/>
          <w:b/>
          <w:sz w:val="24"/>
          <w:szCs w:val="24"/>
        </w:rPr>
        <w:t>(BS Program)</w:t>
      </w:r>
    </w:p>
    <w:p w:rsidR="003D0E82" w:rsidRPr="00951F58" w:rsidRDefault="003D0E82" w:rsidP="003D0E82">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3D0E82" w:rsidTr="003D0E82">
        <w:tc>
          <w:tcPr>
            <w:tcW w:w="9350" w:type="dxa"/>
          </w:tcPr>
          <w:p w:rsidR="00D66AA0" w:rsidRDefault="00D66AA0" w:rsidP="00553BBF">
            <w:pPr>
              <w:pStyle w:val="ListParagraph"/>
              <w:shd w:val="clear" w:color="auto" w:fill="92D050"/>
              <w:rPr>
                <w:rFonts w:ascii="Times New Roman" w:hAnsi="Times New Roman" w:cs="Times New Roman"/>
                <w:b/>
                <w:sz w:val="24"/>
                <w:szCs w:val="24"/>
              </w:rPr>
            </w:pPr>
          </w:p>
          <w:p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Department and Degree:</w:t>
            </w:r>
            <w:r w:rsidR="000F3379">
              <w:rPr>
                <w:rFonts w:ascii="Times New Roman" w:hAnsi="Times New Roman" w:cs="Times New Roman"/>
                <w:b/>
                <w:sz w:val="24"/>
                <w:szCs w:val="24"/>
              </w:rPr>
              <w:t xml:space="preserve">  Department of Public Health/B.S.</w:t>
            </w:r>
          </w:p>
          <w:p w:rsidR="00D66AA0" w:rsidRPr="005C54EA" w:rsidRDefault="00D66AA0" w:rsidP="00553BBF">
            <w:pPr>
              <w:pStyle w:val="ListParagraph"/>
              <w:shd w:val="clear" w:color="auto" w:fill="92D050"/>
              <w:rPr>
                <w:rFonts w:ascii="Times New Roman" w:hAnsi="Times New Roman" w:cs="Times New Roman"/>
                <w:b/>
                <w:sz w:val="24"/>
                <w:szCs w:val="24"/>
              </w:rPr>
            </w:pPr>
          </w:p>
          <w:p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Assessment Coordinator:</w:t>
            </w:r>
            <w:bookmarkStart w:id="0" w:name="_GoBack"/>
            <w:bookmarkEnd w:id="0"/>
          </w:p>
          <w:p w:rsidR="00553BBF" w:rsidRPr="005C54EA" w:rsidRDefault="00553BBF" w:rsidP="00553BBF">
            <w:pPr>
              <w:pStyle w:val="ListParagraph"/>
              <w:shd w:val="clear" w:color="auto" w:fill="92D050"/>
              <w:rPr>
                <w:rFonts w:ascii="Times New Roman" w:hAnsi="Times New Roman" w:cs="Times New Roman"/>
                <w:b/>
                <w:sz w:val="24"/>
                <w:szCs w:val="24"/>
              </w:rPr>
            </w:pPr>
          </w:p>
          <w:p w:rsidR="00553BBF" w:rsidRPr="005C54EA" w:rsidRDefault="00553BBF" w:rsidP="00553BBF">
            <w:pPr>
              <w:pStyle w:val="ListParagraph"/>
              <w:shd w:val="clear" w:color="auto" w:fill="92D050"/>
              <w:rPr>
                <w:rFonts w:ascii="Times New Roman" w:hAnsi="Times New Roman" w:cs="Times New Roman"/>
                <w:b/>
                <w:sz w:val="24"/>
                <w:szCs w:val="24"/>
              </w:rPr>
            </w:pPr>
          </w:p>
          <w:p w:rsidR="003D0E82" w:rsidRPr="005C54EA" w:rsidRDefault="003D0E82" w:rsidP="00553BBF">
            <w:pPr>
              <w:pStyle w:val="ListParagraph"/>
              <w:numPr>
                <w:ilvl w:val="0"/>
                <w:numId w:val="4"/>
              </w:numPr>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 xml:space="preserve">What learning outcome(s) did you assess this year? </w:t>
            </w:r>
            <w:r w:rsidRPr="005C54EA">
              <w:rPr>
                <w:rFonts w:ascii="Times New Roman" w:hAnsi="Times New Roman" w:cs="Times New Roman"/>
                <w:sz w:val="24"/>
                <w:szCs w:val="24"/>
              </w:rPr>
              <w:t xml:space="preserve">List all program outcomes you assessed (if you assessed an outcome not listed on your </w:t>
            </w:r>
            <w:r w:rsidR="00A009B3">
              <w:rPr>
                <w:rFonts w:ascii="Times New Roman" w:hAnsi="Times New Roman" w:cs="Times New Roman"/>
                <w:sz w:val="24"/>
                <w:szCs w:val="24"/>
              </w:rPr>
              <w:t>department SOAP please indicate/</w:t>
            </w:r>
            <w:r w:rsidRPr="005C54EA">
              <w:rPr>
                <w:rFonts w:ascii="Times New Roman" w:hAnsi="Times New Roman" w:cs="Times New Roman"/>
                <w:sz w:val="24"/>
                <w:szCs w:val="24"/>
              </w:rPr>
              <w:t>explain). Do not describe the measures or benchmarks in this section</w:t>
            </w:r>
            <w:r w:rsidR="00B570C4">
              <w:rPr>
                <w:rFonts w:ascii="Times New Roman" w:hAnsi="Times New Roman" w:cs="Times New Roman"/>
                <w:sz w:val="24"/>
                <w:szCs w:val="24"/>
              </w:rPr>
              <w:t>.</w:t>
            </w:r>
            <w:r w:rsidRPr="005C54EA">
              <w:rPr>
                <w:rFonts w:ascii="Times New Roman" w:hAnsi="Times New Roman" w:cs="Times New Roman"/>
                <w:sz w:val="24"/>
                <w:szCs w:val="24"/>
              </w:rPr>
              <w:t xml:space="preserve"> Also</w:t>
            </w:r>
            <w:r w:rsidR="0054168D">
              <w:rPr>
                <w:rFonts w:ascii="Times New Roman" w:hAnsi="Times New Roman" w:cs="Times New Roman"/>
                <w:sz w:val="24"/>
                <w:szCs w:val="24"/>
              </w:rPr>
              <w:t>,</w:t>
            </w:r>
            <w:r w:rsidRPr="005C54EA">
              <w:rPr>
                <w:rFonts w:ascii="Times New Roman" w:hAnsi="Times New Roman" w:cs="Times New Roman"/>
                <w:sz w:val="24"/>
                <w:szCs w:val="24"/>
              </w:rPr>
              <w:t xml:space="preserve"> please only describe major assessment activ</w:t>
            </w:r>
            <w:r w:rsidR="00927626" w:rsidRPr="005C54EA">
              <w:rPr>
                <w:rFonts w:ascii="Times New Roman" w:hAnsi="Times New Roman" w:cs="Times New Roman"/>
                <w:sz w:val="24"/>
                <w:szCs w:val="24"/>
              </w:rPr>
              <w:t xml:space="preserve">ities in this report. </w:t>
            </w:r>
            <w:r w:rsidR="009D3976" w:rsidRPr="005C54EA">
              <w:rPr>
                <w:rFonts w:ascii="Times New Roman" w:hAnsi="Times New Roman" w:cs="Times New Roman"/>
                <w:sz w:val="24"/>
                <w:szCs w:val="24"/>
              </w:rPr>
              <w:t>No GE assessment was required for the 201</w:t>
            </w:r>
            <w:r w:rsidR="00B570C4">
              <w:rPr>
                <w:rFonts w:ascii="Times New Roman" w:hAnsi="Times New Roman" w:cs="Times New Roman"/>
                <w:sz w:val="24"/>
                <w:szCs w:val="24"/>
              </w:rPr>
              <w:t>7</w:t>
            </w:r>
            <w:r w:rsidR="009D3976" w:rsidRPr="005C54EA">
              <w:rPr>
                <w:rFonts w:ascii="Times New Roman" w:hAnsi="Times New Roman" w:cs="Times New Roman"/>
                <w:sz w:val="24"/>
                <w:szCs w:val="24"/>
              </w:rPr>
              <w:t>-201</w:t>
            </w:r>
            <w:r w:rsidR="00B570C4">
              <w:rPr>
                <w:rFonts w:ascii="Times New Roman" w:hAnsi="Times New Roman" w:cs="Times New Roman"/>
                <w:sz w:val="24"/>
                <w:szCs w:val="24"/>
              </w:rPr>
              <w:t>8</w:t>
            </w:r>
            <w:r w:rsidR="009D3976" w:rsidRPr="005C54EA">
              <w:rPr>
                <w:rFonts w:ascii="Times New Roman" w:hAnsi="Times New Roman" w:cs="Times New Roman"/>
                <w:sz w:val="24"/>
                <w:szCs w:val="24"/>
              </w:rPr>
              <w:t xml:space="preserve"> academic year.</w:t>
            </w:r>
          </w:p>
          <w:p w:rsidR="003D0E82" w:rsidRPr="00951F58" w:rsidRDefault="003D0E82" w:rsidP="003D0E82">
            <w:pPr>
              <w:pStyle w:val="ListParagraph"/>
              <w:rPr>
                <w:rFonts w:ascii="Times New Roman" w:hAnsi="Times New Roman" w:cs="Times New Roman"/>
                <w:b/>
                <w:sz w:val="24"/>
                <w:szCs w:val="24"/>
              </w:rPr>
            </w:pPr>
          </w:p>
          <w:p w:rsidR="003D0E82" w:rsidRDefault="003D0E82" w:rsidP="003D0E82">
            <w:pPr>
              <w:rPr>
                <w:rFonts w:ascii="Times New Roman" w:hAnsi="Times New Roman" w:cs="Times New Roman"/>
                <w:b/>
                <w:sz w:val="24"/>
                <w:szCs w:val="24"/>
              </w:rPr>
            </w:pPr>
          </w:p>
          <w:p w:rsidR="000F3379" w:rsidRPr="00596762" w:rsidRDefault="005B5BA2" w:rsidP="000F3379">
            <w:pPr>
              <w:autoSpaceDE w:val="0"/>
              <w:autoSpaceDN w:val="0"/>
              <w:adjustRightInd w:val="0"/>
              <w:spacing w:line="360" w:lineRule="auto"/>
              <w:rPr>
                <w:rFonts w:ascii="Times New Roman" w:hAnsi="Times New Roman"/>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0F3379">
              <w:rPr>
                <w:rFonts w:ascii="Times New Roman" w:hAnsi="Times New Roman" w:cs="Times New Roman"/>
                <w:sz w:val="24"/>
                <w:szCs w:val="24"/>
              </w:rPr>
              <w:t xml:space="preserve">  </w:t>
            </w:r>
            <w:r w:rsidR="000F3379" w:rsidRPr="000F3379">
              <w:rPr>
                <w:rFonts w:ascii="Times New Roman" w:hAnsi="Times New Roman" w:cs="Times New Roman"/>
                <w:b/>
                <w:sz w:val="24"/>
                <w:szCs w:val="24"/>
              </w:rPr>
              <w:t>Problem Solving:</w:t>
            </w:r>
            <w:r w:rsidR="000F3379">
              <w:rPr>
                <w:rFonts w:ascii="Times New Roman" w:hAnsi="Times New Roman" w:cs="Times New Roman"/>
                <w:sz w:val="24"/>
                <w:szCs w:val="24"/>
              </w:rPr>
              <w:t xml:space="preserve">  </w:t>
            </w:r>
            <w:r w:rsidR="000F3379" w:rsidRPr="000F3379">
              <w:rPr>
                <w:rFonts w:ascii="Times New Roman" w:hAnsi="Times New Roman"/>
                <w:sz w:val="24"/>
                <w:szCs w:val="24"/>
              </w:rPr>
              <w:t>Graduates will be able to solve problems by generating multiple solutions and selecting those most appropriate to meet the needs of any relevant public health crisis/problem.</w:t>
            </w:r>
            <w:r w:rsidR="000F3379" w:rsidRPr="00596762">
              <w:rPr>
                <w:rFonts w:ascii="Times New Roman" w:hAnsi="Times New Roman"/>
              </w:rPr>
              <w:t xml:space="preserve"> </w:t>
            </w:r>
          </w:p>
          <w:p w:rsidR="003D0E82" w:rsidRPr="00951F58" w:rsidRDefault="003D0E82" w:rsidP="003D0E82">
            <w:pPr>
              <w:rPr>
                <w:rFonts w:ascii="Times New Roman" w:hAnsi="Times New Roman" w:cs="Times New Roman"/>
                <w:sz w:val="24"/>
                <w:szCs w:val="24"/>
              </w:rPr>
            </w:pPr>
          </w:p>
          <w:p w:rsidR="003D0E82" w:rsidRPr="00E22D74" w:rsidRDefault="005B5BA2" w:rsidP="00E22D74">
            <w:pPr>
              <w:spacing w:line="360" w:lineRule="auto"/>
              <w:rPr>
                <w:rFonts w:ascii="Times New Roman" w:hAnsi="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0F3379">
              <w:rPr>
                <w:rFonts w:ascii="Times New Roman" w:hAnsi="Times New Roman" w:cs="Times New Roman"/>
                <w:sz w:val="24"/>
                <w:szCs w:val="24"/>
              </w:rPr>
              <w:t xml:space="preserve">  </w:t>
            </w:r>
            <w:r w:rsidR="005072F5">
              <w:rPr>
                <w:rFonts w:ascii="Times New Roman" w:hAnsi="Times New Roman" w:cs="Times New Roman"/>
                <w:b/>
                <w:sz w:val="24"/>
                <w:szCs w:val="24"/>
              </w:rPr>
              <w:t>Effective Communication</w:t>
            </w:r>
            <w:r w:rsidR="000F3379">
              <w:rPr>
                <w:rFonts w:ascii="Times New Roman" w:hAnsi="Times New Roman" w:cs="Times New Roman"/>
                <w:b/>
                <w:sz w:val="24"/>
                <w:szCs w:val="24"/>
              </w:rPr>
              <w:t>:</w:t>
            </w:r>
            <w:r w:rsidR="000F3379">
              <w:rPr>
                <w:rFonts w:ascii="Times New Roman" w:hAnsi="Times New Roman" w:cs="Times New Roman"/>
                <w:sz w:val="24"/>
                <w:szCs w:val="24"/>
              </w:rPr>
              <w:t xml:space="preserve">  </w:t>
            </w:r>
            <w:r w:rsidR="005072F5" w:rsidRPr="005072F5">
              <w:rPr>
                <w:rFonts w:ascii="Times New Roman" w:hAnsi="Times New Roman"/>
                <w:bCs/>
                <w:iCs/>
                <w:sz w:val="24"/>
                <w:szCs w:val="24"/>
              </w:rPr>
              <w:t xml:space="preserve">Graduates will be able to </w:t>
            </w:r>
            <w:r w:rsidR="005072F5" w:rsidRPr="005072F5">
              <w:rPr>
                <w:rFonts w:ascii="Times New Roman" w:hAnsi="Times New Roman"/>
                <w:sz w:val="24"/>
                <w:szCs w:val="24"/>
              </w:rPr>
              <w:t>demonstrate effective verbal, non-verbal, and written communication skills in a wide variety of contexts, including collaborative activities.</w:t>
            </w:r>
          </w:p>
        </w:tc>
      </w:tr>
      <w:tr w:rsidR="003D0E82" w:rsidTr="003D0E82">
        <w:tc>
          <w:tcPr>
            <w:tcW w:w="9350" w:type="dxa"/>
          </w:tcPr>
          <w:p w:rsidR="003D0E82" w:rsidRPr="00BC63A4" w:rsidRDefault="00927626" w:rsidP="00BC63A4">
            <w:pPr>
              <w:pStyle w:val="ListParagraph"/>
              <w:numPr>
                <w:ilvl w:val="0"/>
                <w:numId w:val="4"/>
              </w:numPr>
              <w:shd w:val="clear" w:color="auto" w:fill="92D050"/>
              <w:rPr>
                <w:rFonts w:ascii="Times New Roman" w:hAnsi="Times New Roman" w:cs="Times New Roman"/>
                <w:b/>
                <w:sz w:val="24"/>
                <w:szCs w:val="24"/>
              </w:rPr>
            </w:pPr>
            <w:r w:rsidRPr="00BC63A4">
              <w:rPr>
                <w:rFonts w:ascii="Times New Roman" w:hAnsi="Times New Roman" w:cs="Times New Roman"/>
                <w:b/>
                <w:sz w:val="24"/>
                <w:szCs w:val="24"/>
              </w:rPr>
              <w:t>What assignment or survey did you use to assess the outcomes and what method (criteria or rubric) did you use to evaluate the assignment</w:t>
            </w:r>
            <w:r w:rsidR="003D0E82" w:rsidRPr="00BC63A4">
              <w:rPr>
                <w:rFonts w:ascii="Times New Roman" w:hAnsi="Times New Roman" w:cs="Times New Roman"/>
                <w:b/>
                <w:sz w:val="24"/>
                <w:szCs w:val="24"/>
              </w:rPr>
              <w:t>?</w:t>
            </w:r>
            <w:r w:rsidR="005B5BA2" w:rsidRPr="00BC63A4">
              <w:rPr>
                <w:rFonts w:ascii="Times New Roman" w:hAnsi="Times New Roman" w:cs="Times New Roman"/>
                <w:b/>
                <w:sz w:val="24"/>
                <w:szCs w:val="24"/>
              </w:rPr>
              <w:t xml:space="preserve"> </w:t>
            </w:r>
            <w:r w:rsidR="003D0E82" w:rsidRPr="00BC63A4">
              <w:rPr>
                <w:rFonts w:ascii="Times New Roman" w:hAnsi="Times New Roman" w:cs="Times New Roman"/>
                <w:sz w:val="24"/>
                <w:szCs w:val="24"/>
              </w:rPr>
              <w:t>If the assignment (activity, survey, etc.) does not correspond to the activities indicated in the timeline on the SOAP, please indicate why. Please clear</w:t>
            </w:r>
            <w:r w:rsidRPr="00BC63A4">
              <w:rPr>
                <w:rFonts w:ascii="Times New Roman" w:hAnsi="Times New Roman" w:cs="Times New Roman"/>
                <w:sz w:val="24"/>
                <w:szCs w:val="24"/>
              </w:rPr>
              <w:t>ly indicate how the assignment/survey is able to measure a specific</w:t>
            </w:r>
            <w:r w:rsidR="003D0E82" w:rsidRPr="00BC63A4">
              <w:rPr>
                <w:rFonts w:ascii="Times New Roman" w:hAnsi="Times New Roman" w:cs="Times New Roman"/>
                <w:sz w:val="24"/>
                <w:szCs w:val="24"/>
              </w:rPr>
              <w:t xml:space="preserve"> outcome. If after evaluating the assessment you concluded that the measure was not clearly aligned or did not adequately measure the </w:t>
            </w:r>
            <w:proofErr w:type="gramStart"/>
            <w:r w:rsidR="003D0E82" w:rsidRPr="00BC63A4">
              <w:rPr>
                <w:rFonts w:ascii="Times New Roman" w:hAnsi="Times New Roman" w:cs="Times New Roman"/>
                <w:sz w:val="24"/>
                <w:szCs w:val="24"/>
              </w:rPr>
              <w:t>outcome</w:t>
            </w:r>
            <w:proofErr w:type="gramEnd"/>
            <w:r w:rsidR="003D0E82" w:rsidRPr="00BC63A4">
              <w:rPr>
                <w:rFonts w:ascii="Times New Roman" w:hAnsi="Times New Roman" w:cs="Times New Roman"/>
                <w:sz w:val="24"/>
                <w:szCs w:val="24"/>
              </w:rPr>
              <w:t xml:space="preserv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sidRPr="00BC63A4">
              <w:rPr>
                <w:rFonts w:ascii="Times New Roman" w:hAnsi="Times New Roman" w:cs="Times New Roman"/>
                <w:sz w:val="24"/>
                <w:szCs w:val="24"/>
              </w:rPr>
              <w:t>we expected at least 80% of students to achieve a score of 3 or above on the rubric.”</w:t>
            </w:r>
          </w:p>
          <w:p w:rsidR="003D0E82" w:rsidRDefault="003D0E82" w:rsidP="003D0E82">
            <w:pPr>
              <w:rPr>
                <w:rFonts w:ascii="Times New Roman" w:hAnsi="Times New Roman" w:cs="Times New Roman"/>
                <w:sz w:val="24"/>
                <w:szCs w:val="24"/>
              </w:rPr>
            </w:pPr>
          </w:p>
          <w:p w:rsidR="006D6A31" w:rsidRDefault="000F3379" w:rsidP="000F3379">
            <w:pPr>
              <w:rPr>
                <w:rFonts w:ascii="Times New Roman" w:hAnsi="Times New Roman" w:cs="Times New Roman"/>
                <w:sz w:val="24"/>
                <w:szCs w:val="24"/>
              </w:rPr>
            </w:pPr>
            <w:r>
              <w:rPr>
                <w:rFonts w:ascii="Times New Roman" w:hAnsi="Times New Roman" w:cs="Times New Roman"/>
                <w:sz w:val="24"/>
                <w:szCs w:val="24"/>
              </w:rPr>
              <w:t xml:space="preserve">For Outcome 2 (Problem Solving), </w:t>
            </w:r>
            <w:r w:rsidR="005060C5">
              <w:rPr>
                <w:rFonts w:ascii="Times New Roman" w:hAnsi="Times New Roman" w:cs="Times New Roman"/>
                <w:sz w:val="24"/>
                <w:szCs w:val="24"/>
              </w:rPr>
              <w:t>students were required</w:t>
            </w:r>
            <w:r w:rsidR="0040341C">
              <w:rPr>
                <w:rFonts w:ascii="Times New Roman" w:hAnsi="Times New Roman" w:cs="Times New Roman"/>
                <w:sz w:val="24"/>
                <w:szCs w:val="24"/>
              </w:rPr>
              <w:t xml:space="preserve"> to participate in two case studies.  The case studies were at the end of the chapter and consisted of five, open-ended questions</w:t>
            </w:r>
            <w:r w:rsidR="00567A82">
              <w:rPr>
                <w:rFonts w:ascii="Times New Roman" w:hAnsi="Times New Roman" w:cs="Times New Roman"/>
                <w:sz w:val="24"/>
                <w:szCs w:val="24"/>
              </w:rPr>
              <w:t xml:space="preserve"> pertaining to public health problems in the health care setting.  Students were responsible for generating potential solutions to these problems</w:t>
            </w:r>
            <w:r w:rsidR="0040341C">
              <w:rPr>
                <w:rFonts w:ascii="Times New Roman" w:hAnsi="Times New Roman" w:cs="Times New Roman"/>
                <w:sz w:val="24"/>
                <w:szCs w:val="24"/>
              </w:rPr>
              <w:t xml:space="preserve">.  Each </w:t>
            </w:r>
            <w:r w:rsidR="00B570C4">
              <w:rPr>
                <w:rFonts w:ascii="Times New Roman" w:hAnsi="Times New Roman" w:cs="Times New Roman"/>
                <w:sz w:val="24"/>
                <w:szCs w:val="24"/>
              </w:rPr>
              <w:t>question was worth 5 points</w:t>
            </w:r>
            <w:r w:rsidR="00E22D74">
              <w:rPr>
                <w:rFonts w:ascii="Times New Roman" w:hAnsi="Times New Roman" w:cs="Times New Roman"/>
                <w:sz w:val="24"/>
                <w:szCs w:val="24"/>
              </w:rPr>
              <w:t>.</w:t>
            </w:r>
          </w:p>
          <w:p w:rsidR="0040341C" w:rsidRDefault="0040341C" w:rsidP="000F3379">
            <w:pPr>
              <w:rPr>
                <w:rFonts w:ascii="Times New Roman" w:hAnsi="Times New Roman" w:cs="Times New Roman"/>
                <w:sz w:val="24"/>
                <w:szCs w:val="24"/>
              </w:rPr>
            </w:pPr>
          </w:p>
          <w:p w:rsidR="000F3379" w:rsidRDefault="000F3379" w:rsidP="000F3379">
            <w:pPr>
              <w:rPr>
                <w:rFonts w:ascii="Times New Roman" w:hAnsi="Times New Roman" w:cs="Times New Roman"/>
                <w:sz w:val="24"/>
                <w:szCs w:val="24"/>
              </w:rPr>
            </w:pPr>
            <w:r w:rsidRPr="0071760B">
              <w:rPr>
                <w:rFonts w:ascii="Times New Roman" w:hAnsi="Times New Roman" w:cs="Times New Roman"/>
                <w:b/>
                <w:sz w:val="24"/>
                <w:szCs w:val="24"/>
              </w:rPr>
              <w:t>Benchmark:</w:t>
            </w:r>
            <w:r>
              <w:rPr>
                <w:rFonts w:ascii="Times New Roman" w:hAnsi="Times New Roman" w:cs="Times New Roman"/>
                <w:sz w:val="24"/>
                <w:szCs w:val="24"/>
              </w:rPr>
              <w:t xml:space="preserve">  For this outcome, we expected at least 80% of students to achieve a score of </w:t>
            </w:r>
            <w:r w:rsidR="005B6432">
              <w:rPr>
                <w:rFonts w:ascii="Times New Roman" w:hAnsi="Times New Roman" w:cs="Times New Roman"/>
                <w:sz w:val="24"/>
                <w:szCs w:val="24"/>
              </w:rPr>
              <w:t>8</w:t>
            </w:r>
            <w:r w:rsidR="002B509C">
              <w:rPr>
                <w:rFonts w:ascii="Times New Roman" w:hAnsi="Times New Roman" w:cs="Times New Roman"/>
                <w:sz w:val="24"/>
                <w:szCs w:val="24"/>
              </w:rPr>
              <w:t>0</w:t>
            </w:r>
            <w:r w:rsidR="005B6432">
              <w:rPr>
                <w:rFonts w:ascii="Times New Roman" w:hAnsi="Times New Roman" w:cs="Times New Roman"/>
                <w:sz w:val="24"/>
                <w:szCs w:val="24"/>
              </w:rPr>
              <w:t xml:space="preserve">% or higher on each of the </w:t>
            </w:r>
            <w:r w:rsidR="0040341C">
              <w:rPr>
                <w:rFonts w:ascii="Times New Roman" w:hAnsi="Times New Roman" w:cs="Times New Roman"/>
                <w:sz w:val="24"/>
                <w:szCs w:val="24"/>
              </w:rPr>
              <w:t xml:space="preserve">two </w:t>
            </w:r>
            <w:r w:rsidR="005B6432">
              <w:rPr>
                <w:rFonts w:ascii="Times New Roman" w:hAnsi="Times New Roman" w:cs="Times New Roman"/>
                <w:sz w:val="24"/>
                <w:szCs w:val="24"/>
              </w:rPr>
              <w:t xml:space="preserve">case study assignments.  </w:t>
            </w:r>
            <w:r>
              <w:rPr>
                <w:rFonts w:ascii="Times New Roman" w:hAnsi="Times New Roman" w:cs="Times New Roman"/>
                <w:sz w:val="24"/>
                <w:szCs w:val="24"/>
              </w:rPr>
              <w:t xml:space="preserve">The percent indicated above was not included in the SOAP document, but determined through consultation with faculty in the </w:t>
            </w:r>
            <w:r>
              <w:rPr>
                <w:rFonts w:ascii="Times New Roman" w:hAnsi="Times New Roman" w:cs="Times New Roman"/>
                <w:sz w:val="24"/>
                <w:szCs w:val="24"/>
              </w:rPr>
              <w:lastRenderedPageBreak/>
              <w:t xml:space="preserve">department.  The department is revising the SOAP document, and percentages will be included in </w:t>
            </w:r>
            <w:r w:rsidR="0040341C">
              <w:rPr>
                <w:rFonts w:ascii="Times New Roman" w:hAnsi="Times New Roman" w:cs="Times New Roman"/>
                <w:sz w:val="24"/>
                <w:szCs w:val="24"/>
              </w:rPr>
              <w:t>future versions</w:t>
            </w:r>
            <w:r>
              <w:rPr>
                <w:rFonts w:ascii="Times New Roman" w:hAnsi="Times New Roman" w:cs="Times New Roman"/>
                <w:sz w:val="24"/>
                <w:szCs w:val="24"/>
              </w:rPr>
              <w:t>.</w:t>
            </w:r>
            <w:r w:rsidR="005B6432">
              <w:rPr>
                <w:rFonts w:ascii="Times New Roman" w:hAnsi="Times New Roman" w:cs="Times New Roman"/>
                <w:sz w:val="24"/>
                <w:szCs w:val="24"/>
              </w:rPr>
              <w:t xml:space="preserve">  Additionally, </w:t>
            </w:r>
            <w:r w:rsidR="00567A82">
              <w:rPr>
                <w:rFonts w:ascii="Times New Roman" w:hAnsi="Times New Roman" w:cs="Times New Roman"/>
                <w:sz w:val="24"/>
                <w:szCs w:val="24"/>
              </w:rPr>
              <w:t xml:space="preserve">assessment of this outcome did not occur with a rubric </w:t>
            </w:r>
            <w:r w:rsidR="00E22D74">
              <w:rPr>
                <w:rFonts w:ascii="Times New Roman" w:hAnsi="Times New Roman" w:cs="Times New Roman"/>
                <w:sz w:val="24"/>
                <w:szCs w:val="24"/>
              </w:rPr>
              <w:t xml:space="preserve">as indicated in </w:t>
            </w:r>
            <w:r w:rsidR="005B6432">
              <w:rPr>
                <w:rFonts w:ascii="Times New Roman" w:hAnsi="Times New Roman" w:cs="Times New Roman"/>
                <w:sz w:val="24"/>
                <w:szCs w:val="24"/>
              </w:rPr>
              <w:t>the SOAP document</w:t>
            </w:r>
            <w:r w:rsidR="00E22D74">
              <w:rPr>
                <w:rFonts w:ascii="Times New Roman" w:hAnsi="Times New Roman" w:cs="Times New Roman"/>
                <w:sz w:val="24"/>
                <w:szCs w:val="24"/>
              </w:rPr>
              <w:t xml:space="preserve">.  Instead, </w:t>
            </w:r>
            <w:r w:rsidR="00567A82">
              <w:rPr>
                <w:rFonts w:ascii="Times New Roman" w:hAnsi="Times New Roman" w:cs="Times New Roman"/>
                <w:sz w:val="24"/>
                <w:szCs w:val="24"/>
              </w:rPr>
              <w:t xml:space="preserve">assessment occurred by calculating </w:t>
            </w:r>
            <w:r w:rsidR="00E22D74">
              <w:rPr>
                <w:rFonts w:ascii="Times New Roman" w:hAnsi="Times New Roman" w:cs="Times New Roman"/>
                <w:sz w:val="24"/>
                <w:szCs w:val="24"/>
              </w:rPr>
              <w:t>t</w:t>
            </w:r>
            <w:r w:rsidR="00567A82">
              <w:rPr>
                <w:rFonts w:ascii="Times New Roman" w:hAnsi="Times New Roman" w:cs="Times New Roman"/>
                <w:sz w:val="24"/>
                <w:szCs w:val="24"/>
              </w:rPr>
              <w:t>he percent of correct responses.</w:t>
            </w:r>
          </w:p>
          <w:p w:rsidR="005B6432" w:rsidRDefault="005B6432" w:rsidP="000F3379">
            <w:pPr>
              <w:rPr>
                <w:rFonts w:ascii="Times New Roman" w:hAnsi="Times New Roman" w:cs="Times New Roman"/>
                <w:sz w:val="24"/>
                <w:szCs w:val="24"/>
              </w:rPr>
            </w:pPr>
          </w:p>
          <w:p w:rsidR="005B6432" w:rsidRDefault="005B6432" w:rsidP="000F3379">
            <w:pPr>
              <w:rPr>
                <w:rFonts w:ascii="Times New Roman" w:hAnsi="Times New Roman" w:cs="Times New Roman"/>
                <w:sz w:val="24"/>
                <w:szCs w:val="24"/>
              </w:rPr>
            </w:pPr>
            <w:r>
              <w:rPr>
                <w:rFonts w:ascii="Times New Roman" w:hAnsi="Times New Roman" w:cs="Times New Roman"/>
                <w:sz w:val="24"/>
                <w:szCs w:val="24"/>
              </w:rPr>
              <w:t xml:space="preserve">For </w:t>
            </w:r>
            <w:r w:rsidR="005072F5">
              <w:rPr>
                <w:rFonts w:ascii="Times New Roman" w:hAnsi="Times New Roman" w:cs="Times New Roman"/>
                <w:sz w:val="24"/>
                <w:szCs w:val="24"/>
              </w:rPr>
              <w:t xml:space="preserve">Outcome 4 (Effective Communication), students in their final semester completed an exit survey.  </w:t>
            </w:r>
            <w:r w:rsidR="0040341C">
              <w:rPr>
                <w:rFonts w:ascii="Times New Roman" w:hAnsi="Times New Roman" w:cs="Times New Roman"/>
                <w:sz w:val="24"/>
                <w:szCs w:val="24"/>
              </w:rPr>
              <w:t xml:space="preserve"> </w:t>
            </w:r>
          </w:p>
          <w:p w:rsidR="005072F5" w:rsidRDefault="005072F5" w:rsidP="000F3379">
            <w:pPr>
              <w:rPr>
                <w:rFonts w:ascii="Times New Roman" w:hAnsi="Times New Roman" w:cs="Times New Roman"/>
                <w:sz w:val="24"/>
                <w:szCs w:val="24"/>
              </w:rPr>
            </w:pPr>
          </w:p>
          <w:p w:rsidR="003D0E82" w:rsidRDefault="005072F5" w:rsidP="003D0E82">
            <w:pPr>
              <w:rPr>
                <w:rFonts w:ascii="Times New Roman" w:hAnsi="Times New Roman" w:cs="Times New Roman"/>
                <w:sz w:val="24"/>
                <w:szCs w:val="24"/>
              </w:rPr>
            </w:pPr>
            <w:r w:rsidRPr="005072F5">
              <w:rPr>
                <w:rFonts w:ascii="Times New Roman" w:hAnsi="Times New Roman" w:cs="Times New Roman"/>
                <w:b/>
                <w:sz w:val="24"/>
                <w:szCs w:val="24"/>
              </w:rPr>
              <w:t xml:space="preserve">Benchmark:  </w:t>
            </w:r>
            <w:r>
              <w:rPr>
                <w:rFonts w:ascii="Times New Roman" w:hAnsi="Times New Roman" w:cs="Times New Roman"/>
                <w:sz w:val="24"/>
                <w:szCs w:val="24"/>
              </w:rPr>
              <w:t>For this outcome, we expected at least 80% of students to state they were “somewhat strong” or “strong” to the su</w:t>
            </w:r>
            <w:r w:rsidR="00567A82">
              <w:rPr>
                <w:rFonts w:ascii="Times New Roman" w:hAnsi="Times New Roman" w:cs="Times New Roman"/>
                <w:sz w:val="24"/>
                <w:szCs w:val="24"/>
              </w:rPr>
              <w:t xml:space="preserve">rvey item.  The survey item </w:t>
            </w:r>
            <w:r w:rsidR="00EF004A">
              <w:rPr>
                <w:rFonts w:ascii="Times New Roman" w:hAnsi="Times New Roman" w:cs="Times New Roman"/>
                <w:sz w:val="24"/>
                <w:szCs w:val="24"/>
              </w:rPr>
              <w:t>is as follows</w:t>
            </w:r>
            <w:r w:rsidR="00567A82">
              <w:rPr>
                <w:rFonts w:ascii="Times New Roman" w:hAnsi="Times New Roman" w:cs="Times New Roman"/>
                <w:sz w:val="24"/>
                <w:szCs w:val="24"/>
              </w:rPr>
              <w:t>:</w:t>
            </w:r>
            <w:r>
              <w:rPr>
                <w:rFonts w:ascii="Times New Roman" w:hAnsi="Times New Roman" w:cs="Times New Roman"/>
                <w:sz w:val="24"/>
                <w:szCs w:val="24"/>
              </w:rPr>
              <w:t xml:space="preserve">  “Using the scale below, please evaluate your ability to:  communicate effectively (written and orally)”.  The response items </w:t>
            </w:r>
            <w:r w:rsidR="00EF004A">
              <w:rPr>
                <w:rFonts w:ascii="Times New Roman" w:hAnsi="Times New Roman" w:cs="Times New Roman"/>
                <w:sz w:val="24"/>
                <w:szCs w:val="24"/>
              </w:rPr>
              <w:t>are as follows</w:t>
            </w:r>
            <w:r>
              <w:rPr>
                <w:rFonts w:ascii="Times New Roman" w:hAnsi="Times New Roman" w:cs="Times New Roman"/>
                <w:sz w:val="24"/>
                <w:szCs w:val="24"/>
              </w:rPr>
              <w:t>:  “weak”, “somewhat weak”, “somewhat strong”, and “strong”</w:t>
            </w:r>
            <w:r w:rsidR="00D958F9">
              <w:rPr>
                <w:rFonts w:ascii="Times New Roman" w:hAnsi="Times New Roman" w:cs="Times New Roman"/>
                <w:sz w:val="24"/>
                <w:szCs w:val="24"/>
              </w:rPr>
              <w:t xml:space="preserve">.  For the purpose of this </w:t>
            </w:r>
            <w:r w:rsidR="00567A82">
              <w:rPr>
                <w:rFonts w:ascii="Times New Roman" w:hAnsi="Times New Roman" w:cs="Times New Roman"/>
                <w:sz w:val="24"/>
                <w:szCs w:val="24"/>
              </w:rPr>
              <w:t>assessment</w:t>
            </w:r>
            <w:r w:rsidR="00D958F9">
              <w:rPr>
                <w:rFonts w:ascii="Times New Roman" w:hAnsi="Times New Roman" w:cs="Times New Roman"/>
                <w:sz w:val="24"/>
                <w:szCs w:val="24"/>
              </w:rPr>
              <w:t xml:space="preserve">, “weak” and “somewhat weak” </w:t>
            </w:r>
            <w:r w:rsidR="0054168D">
              <w:rPr>
                <w:rFonts w:ascii="Times New Roman" w:hAnsi="Times New Roman" w:cs="Times New Roman"/>
                <w:sz w:val="24"/>
                <w:szCs w:val="24"/>
              </w:rPr>
              <w:t>are</w:t>
            </w:r>
            <w:r w:rsidR="00D958F9">
              <w:rPr>
                <w:rFonts w:ascii="Times New Roman" w:hAnsi="Times New Roman" w:cs="Times New Roman"/>
                <w:sz w:val="24"/>
                <w:szCs w:val="24"/>
              </w:rPr>
              <w:t xml:space="preserve"> “not proficient” and “somewhat strong” and “strong” </w:t>
            </w:r>
            <w:r w:rsidR="0054168D">
              <w:rPr>
                <w:rFonts w:ascii="Times New Roman" w:hAnsi="Times New Roman" w:cs="Times New Roman"/>
                <w:sz w:val="24"/>
                <w:szCs w:val="24"/>
              </w:rPr>
              <w:t>are</w:t>
            </w:r>
            <w:r w:rsidR="00D958F9">
              <w:rPr>
                <w:rFonts w:ascii="Times New Roman" w:hAnsi="Times New Roman" w:cs="Times New Roman"/>
                <w:sz w:val="24"/>
                <w:szCs w:val="24"/>
              </w:rPr>
              <w:t xml:space="preserve"> “proficient”.</w:t>
            </w:r>
            <w:r w:rsidR="0040341C">
              <w:rPr>
                <w:rFonts w:ascii="Times New Roman" w:hAnsi="Times New Roman" w:cs="Times New Roman"/>
                <w:sz w:val="24"/>
                <w:szCs w:val="24"/>
              </w:rPr>
              <w:t xml:space="preserve">  The percent indicated above was not included in the SOAP document, but determined through consultation with faculty in the department.  The department is revising the SOAP document, and percentages will be included in future versions.  </w:t>
            </w:r>
            <w:r w:rsidR="00D958F9">
              <w:rPr>
                <w:rFonts w:ascii="Times New Roman" w:hAnsi="Times New Roman" w:cs="Times New Roman"/>
                <w:sz w:val="24"/>
                <w:szCs w:val="24"/>
              </w:rPr>
              <w:t xml:space="preserve"> </w:t>
            </w:r>
          </w:p>
          <w:p w:rsidR="003D0E82" w:rsidRDefault="003D0E82" w:rsidP="003D0E82"/>
        </w:tc>
      </w:tr>
      <w:tr w:rsidR="003D0E82" w:rsidTr="003D0E82">
        <w:tc>
          <w:tcPr>
            <w:tcW w:w="9350" w:type="dxa"/>
          </w:tcPr>
          <w:p w:rsidR="003D0E82" w:rsidRPr="003D0E82" w:rsidRDefault="003D0E82" w:rsidP="00BC63A4">
            <w:pPr>
              <w:pStyle w:val="ListParagraph"/>
              <w:numPr>
                <w:ilvl w:val="0"/>
                <w:numId w:val="4"/>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3D0E82" w:rsidRDefault="003D0E82" w:rsidP="003D0E82">
            <w:pPr>
              <w:pStyle w:val="ListParagraph"/>
              <w:rPr>
                <w:rFonts w:ascii="Times New Roman" w:hAnsi="Times New Roman" w:cs="Times New Roman"/>
                <w:b/>
                <w:sz w:val="24"/>
                <w:szCs w:val="24"/>
              </w:rPr>
            </w:pPr>
          </w:p>
          <w:p w:rsidR="002B509C" w:rsidRDefault="00F1673E" w:rsidP="00144980">
            <w:pPr>
              <w:rPr>
                <w:rFonts w:ascii="Times New Roman" w:hAnsi="Times New Roman" w:cs="Times New Roman"/>
                <w:sz w:val="24"/>
                <w:szCs w:val="24"/>
              </w:rPr>
            </w:pPr>
            <w:r>
              <w:rPr>
                <w:rFonts w:ascii="Times New Roman" w:hAnsi="Times New Roman" w:cs="Times New Roman"/>
                <w:sz w:val="24"/>
                <w:szCs w:val="24"/>
              </w:rPr>
              <w:t>For Outcome 2 (Problem S</w:t>
            </w:r>
            <w:r w:rsidR="00144980">
              <w:rPr>
                <w:rFonts w:ascii="Times New Roman" w:hAnsi="Times New Roman" w:cs="Times New Roman"/>
                <w:sz w:val="24"/>
                <w:szCs w:val="24"/>
              </w:rPr>
              <w:t>olving), out of 46 students, 34 (</w:t>
            </w:r>
            <w:r w:rsidR="002B509C">
              <w:rPr>
                <w:rFonts w:ascii="Times New Roman" w:hAnsi="Times New Roman" w:cs="Times New Roman"/>
                <w:sz w:val="24"/>
                <w:szCs w:val="24"/>
              </w:rPr>
              <w:t>73.9%</w:t>
            </w:r>
            <w:r w:rsidR="00144980">
              <w:rPr>
                <w:rFonts w:ascii="Times New Roman" w:hAnsi="Times New Roman" w:cs="Times New Roman"/>
                <w:sz w:val="24"/>
                <w:szCs w:val="24"/>
              </w:rPr>
              <w:t>) earned a score of 8</w:t>
            </w:r>
            <w:r w:rsidR="002B509C">
              <w:rPr>
                <w:rFonts w:ascii="Times New Roman" w:hAnsi="Times New Roman" w:cs="Times New Roman"/>
                <w:sz w:val="24"/>
                <w:szCs w:val="24"/>
              </w:rPr>
              <w:t>0</w:t>
            </w:r>
            <w:r w:rsidR="00144980">
              <w:rPr>
                <w:rFonts w:ascii="Times New Roman" w:hAnsi="Times New Roman" w:cs="Times New Roman"/>
                <w:sz w:val="24"/>
                <w:szCs w:val="24"/>
              </w:rPr>
              <w:t xml:space="preserve">% or higher on </w:t>
            </w:r>
            <w:r w:rsidR="0040341C">
              <w:rPr>
                <w:rFonts w:ascii="Times New Roman" w:hAnsi="Times New Roman" w:cs="Times New Roman"/>
                <w:sz w:val="24"/>
                <w:szCs w:val="24"/>
              </w:rPr>
              <w:t xml:space="preserve">the first case study.  Out of 46 students, </w:t>
            </w:r>
            <w:r w:rsidR="002B509C">
              <w:rPr>
                <w:rFonts w:ascii="Times New Roman" w:hAnsi="Times New Roman" w:cs="Times New Roman"/>
                <w:sz w:val="24"/>
                <w:szCs w:val="24"/>
              </w:rPr>
              <w:t>34</w:t>
            </w:r>
            <w:r w:rsidR="0040341C">
              <w:rPr>
                <w:rFonts w:ascii="Times New Roman" w:hAnsi="Times New Roman" w:cs="Times New Roman"/>
                <w:sz w:val="24"/>
                <w:szCs w:val="24"/>
              </w:rPr>
              <w:t xml:space="preserve"> (</w:t>
            </w:r>
            <w:r w:rsidR="002B509C">
              <w:rPr>
                <w:rFonts w:ascii="Times New Roman" w:hAnsi="Times New Roman" w:cs="Times New Roman"/>
                <w:sz w:val="24"/>
                <w:szCs w:val="24"/>
              </w:rPr>
              <w:t>73.9%</w:t>
            </w:r>
            <w:r w:rsidR="0040341C">
              <w:rPr>
                <w:rFonts w:ascii="Times New Roman" w:hAnsi="Times New Roman" w:cs="Times New Roman"/>
                <w:sz w:val="24"/>
                <w:szCs w:val="24"/>
              </w:rPr>
              <w:t xml:space="preserve">) earned a score of </w:t>
            </w:r>
            <w:r w:rsidR="002B509C">
              <w:rPr>
                <w:rFonts w:ascii="Times New Roman" w:hAnsi="Times New Roman" w:cs="Times New Roman"/>
                <w:sz w:val="24"/>
                <w:szCs w:val="24"/>
              </w:rPr>
              <w:t>80</w:t>
            </w:r>
            <w:r w:rsidR="0040341C">
              <w:rPr>
                <w:rFonts w:ascii="Times New Roman" w:hAnsi="Times New Roman" w:cs="Times New Roman"/>
                <w:sz w:val="24"/>
                <w:szCs w:val="24"/>
              </w:rPr>
              <w:t xml:space="preserve">% or higher on the second case study.  </w:t>
            </w:r>
            <w:r w:rsidR="00EF004A">
              <w:rPr>
                <w:rFonts w:ascii="Times New Roman" w:hAnsi="Times New Roman" w:cs="Times New Roman"/>
                <w:sz w:val="24"/>
                <w:szCs w:val="24"/>
              </w:rPr>
              <w:t>In terms of</w:t>
            </w:r>
            <w:r w:rsidR="002B509C">
              <w:rPr>
                <w:rFonts w:ascii="Times New Roman" w:hAnsi="Times New Roman" w:cs="Times New Roman"/>
                <w:sz w:val="24"/>
                <w:szCs w:val="24"/>
              </w:rPr>
              <w:t xml:space="preserve"> strengths in student performance on this outcome, the </w:t>
            </w:r>
            <w:r w:rsidR="0040341C">
              <w:rPr>
                <w:rFonts w:ascii="Times New Roman" w:hAnsi="Times New Roman" w:cs="Times New Roman"/>
                <w:sz w:val="24"/>
                <w:szCs w:val="24"/>
              </w:rPr>
              <w:t xml:space="preserve">majority of the students offered detailed </w:t>
            </w:r>
            <w:r w:rsidR="00EF004A">
              <w:rPr>
                <w:rFonts w:ascii="Times New Roman" w:hAnsi="Times New Roman" w:cs="Times New Roman"/>
                <w:sz w:val="24"/>
                <w:szCs w:val="24"/>
              </w:rPr>
              <w:t xml:space="preserve">solutions to the public health problems.  </w:t>
            </w:r>
            <w:r w:rsidR="002B509C">
              <w:rPr>
                <w:rFonts w:ascii="Times New Roman" w:hAnsi="Times New Roman" w:cs="Times New Roman"/>
                <w:sz w:val="24"/>
                <w:szCs w:val="24"/>
              </w:rPr>
              <w:t xml:space="preserve">Some </w:t>
            </w:r>
            <w:r w:rsidR="00EF004A">
              <w:rPr>
                <w:rFonts w:ascii="Times New Roman" w:hAnsi="Times New Roman" w:cs="Times New Roman"/>
                <w:sz w:val="24"/>
                <w:szCs w:val="24"/>
              </w:rPr>
              <w:t>responses were not as detailed</w:t>
            </w:r>
            <w:r w:rsidR="002B509C">
              <w:rPr>
                <w:rFonts w:ascii="Times New Roman" w:hAnsi="Times New Roman" w:cs="Times New Roman"/>
                <w:sz w:val="24"/>
                <w:szCs w:val="24"/>
              </w:rPr>
              <w:t xml:space="preserve">, however; </w:t>
            </w:r>
            <w:r w:rsidR="00EF004A">
              <w:rPr>
                <w:rFonts w:ascii="Times New Roman" w:hAnsi="Times New Roman" w:cs="Times New Roman"/>
                <w:sz w:val="24"/>
                <w:szCs w:val="24"/>
              </w:rPr>
              <w:t xml:space="preserve">and this was due primarily to the students not reading the chapters before class.   </w:t>
            </w:r>
          </w:p>
          <w:p w:rsidR="00EF004A" w:rsidRDefault="00EF004A" w:rsidP="00144980">
            <w:pPr>
              <w:rPr>
                <w:rFonts w:ascii="Times New Roman" w:hAnsi="Times New Roman" w:cs="Times New Roman"/>
                <w:b/>
                <w:sz w:val="24"/>
                <w:szCs w:val="24"/>
              </w:rPr>
            </w:pPr>
          </w:p>
          <w:p w:rsidR="003D0E82" w:rsidRPr="00E22D74" w:rsidRDefault="00803BF4" w:rsidP="00E22D74">
            <w:pPr>
              <w:rPr>
                <w:rFonts w:ascii="Times New Roman" w:hAnsi="Times New Roman" w:cs="Times New Roman"/>
                <w:sz w:val="24"/>
                <w:szCs w:val="24"/>
              </w:rPr>
            </w:pPr>
            <w:r>
              <w:rPr>
                <w:rFonts w:ascii="Times New Roman" w:hAnsi="Times New Roman" w:cs="Times New Roman"/>
                <w:sz w:val="24"/>
                <w:szCs w:val="24"/>
              </w:rPr>
              <w:t xml:space="preserve">For </w:t>
            </w:r>
            <w:r w:rsidR="001A1299">
              <w:rPr>
                <w:rFonts w:ascii="Times New Roman" w:hAnsi="Times New Roman" w:cs="Times New Roman"/>
                <w:sz w:val="24"/>
                <w:szCs w:val="24"/>
              </w:rPr>
              <w:t>Outcome 4 (</w:t>
            </w:r>
            <w:r w:rsidR="00F1673E">
              <w:rPr>
                <w:rFonts w:ascii="Times New Roman" w:hAnsi="Times New Roman" w:cs="Times New Roman"/>
                <w:sz w:val="24"/>
                <w:szCs w:val="24"/>
              </w:rPr>
              <w:t>Effective</w:t>
            </w:r>
            <w:r w:rsidR="001A1299">
              <w:rPr>
                <w:rFonts w:ascii="Times New Roman" w:hAnsi="Times New Roman" w:cs="Times New Roman"/>
                <w:sz w:val="24"/>
                <w:szCs w:val="24"/>
              </w:rPr>
              <w:t xml:space="preserve"> </w:t>
            </w:r>
            <w:r w:rsidR="00F1673E">
              <w:rPr>
                <w:rFonts w:ascii="Times New Roman" w:hAnsi="Times New Roman" w:cs="Times New Roman"/>
                <w:sz w:val="24"/>
                <w:szCs w:val="24"/>
              </w:rPr>
              <w:t>Communication</w:t>
            </w:r>
            <w:r w:rsidR="001A1299">
              <w:rPr>
                <w:rFonts w:ascii="Times New Roman" w:hAnsi="Times New Roman" w:cs="Times New Roman"/>
                <w:sz w:val="24"/>
                <w:szCs w:val="24"/>
              </w:rPr>
              <w:t xml:space="preserve">), out of </w:t>
            </w:r>
            <w:r w:rsidR="00BC63A4">
              <w:rPr>
                <w:rFonts w:ascii="Times New Roman" w:hAnsi="Times New Roman" w:cs="Times New Roman"/>
                <w:sz w:val="24"/>
                <w:szCs w:val="24"/>
              </w:rPr>
              <w:t>179 students 174 (97.2%)</w:t>
            </w:r>
            <w:r w:rsidR="001A1299">
              <w:rPr>
                <w:rFonts w:ascii="Times New Roman" w:hAnsi="Times New Roman" w:cs="Times New Roman"/>
                <w:sz w:val="24"/>
                <w:szCs w:val="24"/>
              </w:rPr>
              <w:t xml:space="preserve"> stated they were “somewhat</w:t>
            </w:r>
            <w:r w:rsidR="00EF004A">
              <w:rPr>
                <w:rFonts w:ascii="Times New Roman" w:hAnsi="Times New Roman" w:cs="Times New Roman"/>
                <w:sz w:val="24"/>
                <w:szCs w:val="24"/>
              </w:rPr>
              <w:t xml:space="preserve"> strong</w:t>
            </w:r>
            <w:r w:rsidR="001A1299">
              <w:rPr>
                <w:rFonts w:ascii="Times New Roman" w:hAnsi="Times New Roman" w:cs="Times New Roman"/>
                <w:sz w:val="24"/>
                <w:szCs w:val="24"/>
              </w:rPr>
              <w:t xml:space="preserve">” or “strong” to the question pertaining to effective communication on the exit survey.  </w:t>
            </w:r>
          </w:p>
          <w:p w:rsidR="003D0E82" w:rsidRPr="003D0E82" w:rsidRDefault="003D0E82" w:rsidP="003D0E82">
            <w:pPr>
              <w:pStyle w:val="ListParagraph"/>
              <w:rPr>
                <w:rFonts w:ascii="Times New Roman" w:hAnsi="Times New Roman" w:cs="Times New Roman"/>
                <w:b/>
                <w:sz w:val="24"/>
                <w:szCs w:val="24"/>
              </w:rPr>
            </w:pPr>
          </w:p>
        </w:tc>
      </w:tr>
      <w:tr w:rsidR="003D0E82" w:rsidTr="003D0E82">
        <w:tc>
          <w:tcPr>
            <w:tcW w:w="9350" w:type="dxa"/>
          </w:tcPr>
          <w:p w:rsidR="005B5BA2" w:rsidRPr="005B5BA2" w:rsidRDefault="003D0E82" w:rsidP="00BC63A4">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5B5BA2" w:rsidRDefault="005B5BA2" w:rsidP="005B5BA2">
            <w:pPr>
              <w:rPr>
                <w:rFonts w:ascii="Times New Roman" w:hAnsi="Times New Roman" w:cs="Times New Roman"/>
                <w:b/>
                <w:sz w:val="24"/>
                <w:szCs w:val="24"/>
              </w:rPr>
            </w:pPr>
          </w:p>
          <w:p w:rsidR="005B5BA2" w:rsidRDefault="00BC63A4" w:rsidP="005B5BA2">
            <w:pPr>
              <w:rPr>
                <w:rFonts w:ascii="Times New Roman" w:hAnsi="Times New Roman" w:cs="Times New Roman"/>
                <w:sz w:val="24"/>
                <w:szCs w:val="24"/>
              </w:rPr>
            </w:pPr>
            <w:r>
              <w:rPr>
                <w:rFonts w:ascii="Times New Roman" w:hAnsi="Times New Roman" w:cs="Times New Roman"/>
                <w:sz w:val="24"/>
                <w:szCs w:val="24"/>
              </w:rPr>
              <w:t>For Outcome 2 (Problem Solving),</w:t>
            </w:r>
            <w:r w:rsidR="002B509C">
              <w:rPr>
                <w:rFonts w:ascii="Times New Roman" w:hAnsi="Times New Roman" w:cs="Times New Roman"/>
                <w:sz w:val="24"/>
                <w:szCs w:val="24"/>
              </w:rPr>
              <w:t xml:space="preserve"> </w:t>
            </w:r>
            <w:r w:rsidR="00F93F3E">
              <w:rPr>
                <w:rFonts w:ascii="Times New Roman" w:hAnsi="Times New Roman" w:cs="Times New Roman"/>
                <w:sz w:val="24"/>
                <w:szCs w:val="24"/>
              </w:rPr>
              <w:t xml:space="preserve">although the students scored high, it was determined that a rubric to assess these case studies needs to be developed.  </w:t>
            </w:r>
            <w:r w:rsidR="00917658">
              <w:rPr>
                <w:rFonts w:ascii="Times New Roman" w:hAnsi="Times New Roman" w:cs="Times New Roman"/>
                <w:sz w:val="24"/>
                <w:szCs w:val="24"/>
              </w:rPr>
              <w:t xml:space="preserve">The faculty agreed that a rubric would provide clearer grading expectations </w:t>
            </w:r>
            <w:r w:rsidR="00EF004A">
              <w:rPr>
                <w:rFonts w:ascii="Times New Roman" w:hAnsi="Times New Roman" w:cs="Times New Roman"/>
                <w:sz w:val="24"/>
                <w:szCs w:val="24"/>
              </w:rPr>
              <w:t>for</w:t>
            </w:r>
            <w:r w:rsidR="00917658">
              <w:rPr>
                <w:rFonts w:ascii="Times New Roman" w:hAnsi="Times New Roman" w:cs="Times New Roman"/>
                <w:sz w:val="24"/>
                <w:szCs w:val="24"/>
              </w:rPr>
              <w:t xml:space="preserve"> the students, which could increase their future performance on this outcome.  The instructors</w:t>
            </w:r>
            <w:r w:rsidR="00F93F3E">
              <w:rPr>
                <w:rFonts w:ascii="Times New Roman" w:hAnsi="Times New Roman" w:cs="Times New Roman"/>
                <w:sz w:val="24"/>
                <w:szCs w:val="24"/>
              </w:rPr>
              <w:t xml:space="preserve"> will also need to provide additional reminders about the importance of reading the chapters before class as this </w:t>
            </w:r>
            <w:r w:rsidR="00C108AB">
              <w:rPr>
                <w:rFonts w:ascii="Times New Roman" w:hAnsi="Times New Roman" w:cs="Times New Roman"/>
                <w:sz w:val="24"/>
                <w:szCs w:val="24"/>
              </w:rPr>
              <w:t>will</w:t>
            </w:r>
            <w:r w:rsidR="00F93F3E">
              <w:rPr>
                <w:rFonts w:ascii="Times New Roman" w:hAnsi="Times New Roman" w:cs="Times New Roman"/>
                <w:sz w:val="24"/>
                <w:szCs w:val="24"/>
              </w:rPr>
              <w:t xml:space="preserve"> also help to ensure positive performance on this outcome.  </w:t>
            </w:r>
          </w:p>
          <w:p w:rsidR="00BC63A4" w:rsidRDefault="00BC63A4" w:rsidP="005B5BA2">
            <w:pPr>
              <w:rPr>
                <w:rFonts w:ascii="Times New Roman" w:hAnsi="Times New Roman" w:cs="Times New Roman"/>
                <w:sz w:val="24"/>
                <w:szCs w:val="24"/>
              </w:rPr>
            </w:pPr>
          </w:p>
          <w:p w:rsidR="00E22D74" w:rsidRDefault="00BC63A4" w:rsidP="00A5215B">
            <w:pPr>
              <w:rPr>
                <w:rFonts w:ascii="Times New Roman" w:hAnsi="Times New Roman" w:cs="Times New Roman"/>
                <w:sz w:val="24"/>
                <w:szCs w:val="24"/>
              </w:rPr>
            </w:pPr>
            <w:r>
              <w:rPr>
                <w:rFonts w:ascii="Times New Roman" w:hAnsi="Times New Roman" w:cs="Times New Roman"/>
                <w:sz w:val="24"/>
                <w:szCs w:val="24"/>
              </w:rPr>
              <w:lastRenderedPageBreak/>
              <w:t xml:space="preserve">For Outcome </w:t>
            </w:r>
            <w:r w:rsidR="00CB6092">
              <w:rPr>
                <w:rFonts w:ascii="Times New Roman" w:hAnsi="Times New Roman" w:cs="Times New Roman"/>
                <w:sz w:val="24"/>
                <w:szCs w:val="24"/>
              </w:rPr>
              <w:t xml:space="preserve">4 </w:t>
            </w:r>
            <w:r>
              <w:rPr>
                <w:rFonts w:ascii="Times New Roman" w:hAnsi="Times New Roman" w:cs="Times New Roman"/>
                <w:sz w:val="24"/>
                <w:szCs w:val="24"/>
              </w:rPr>
              <w:t>(Effective Commu</w:t>
            </w:r>
            <w:r w:rsidR="00EF004A">
              <w:rPr>
                <w:rFonts w:ascii="Times New Roman" w:hAnsi="Times New Roman" w:cs="Times New Roman"/>
                <w:sz w:val="24"/>
                <w:szCs w:val="24"/>
              </w:rPr>
              <w:t xml:space="preserve">nication), </w:t>
            </w:r>
            <w:r>
              <w:rPr>
                <w:rFonts w:ascii="Times New Roman" w:hAnsi="Times New Roman" w:cs="Times New Roman"/>
                <w:sz w:val="24"/>
                <w:szCs w:val="24"/>
              </w:rPr>
              <w:t xml:space="preserve">the faculty met to discuss the problems associated with this outcome multiple times throughout the semester.  </w:t>
            </w:r>
            <w:r w:rsidR="00686EFB">
              <w:rPr>
                <w:rFonts w:ascii="Times New Roman" w:hAnsi="Times New Roman" w:cs="Times New Roman"/>
                <w:sz w:val="24"/>
                <w:szCs w:val="24"/>
              </w:rPr>
              <w:t xml:space="preserve">Although the benchmark was met for this outcome, the </w:t>
            </w:r>
            <w:r w:rsidR="0029070F">
              <w:rPr>
                <w:rFonts w:ascii="Times New Roman" w:hAnsi="Times New Roman" w:cs="Times New Roman"/>
                <w:sz w:val="24"/>
                <w:szCs w:val="24"/>
              </w:rPr>
              <w:t xml:space="preserve">exit survey </w:t>
            </w:r>
            <w:r>
              <w:rPr>
                <w:rFonts w:ascii="Times New Roman" w:hAnsi="Times New Roman" w:cs="Times New Roman"/>
                <w:sz w:val="24"/>
                <w:szCs w:val="24"/>
              </w:rPr>
              <w:t xml:space="preserve">data </w:t>
            </w:r>
            <w:r w:rsidR="009269B0">
              <w:rPr>
                <w:rFonts w:ascii="Times New Roman" w:hAnsi="Times New Roman" w:cs="Times New Roman"/>
                <w:sz w:val="24"/>
                <w:szCs w:val="24"/>
              </w:rPr>
              <w:t>were</w:t>
            </w:r>
            <w:r>
              <w:rPr>
                <w:rFonts w:ascii="Times New Roman" w:hAnsi="Times New Roman" w:cs="Times New Roman"/>
                <w:sz w:val="24"/>
                <w:szCs w:val="24"/>
              </w:rPr>
              <w:t xml:space="preserve"> self-reported and must be interpreted with caution.  </w:t>
            </w:r>
            <w:r w:rsidR="00A30E49">
              <w:rPr>
                <w:rFonts w:ascii="Times New Roman" w:hAnsi="Times New Roman" w:cs="Times New Roman"/>
                <w:sz w:val="24"/>
                <w:szCs w:val="24"/>
              </w:rPr>
              <w:t>The faculty</w:t>
            </w:r>
            <w:r>
              <w:rPr>
                <w:rFonts w:ascii="Times New Roman" w:hAnsi="Times New Roman" w:cs="Times New Roman"/>
                <w:sz w:val="24"/>
                <w:szCs w:val="24"/>
              </w:rPr>
              <w:t xml:space="preserve"> in the department remain concerned about </w:t>
            </w:r>
            <w:r w:rsidR="00A5215B">
              <w:rPr>
                <w:rFonts w:ascii="Times New Roman" w:hAnsi="Times New Roman" w:cs="Times New Roman"/>
                <w:sz w:val="24"/>
                <w:szCs w:val="24"/>
              </w:rPr>
              <w:t>the</w:t>
            </w:r>
            <w:r>
              <w:rPr>
                <w:rFonts w:ascii="Times New Roman" w:hAnsi="Times New Roman" w:cs="Times New Roman"/>
                <w:sz w:val="24"/>
                <w:szCs w:val="24"/>
              </w:rPr>
              <w:t xml:space="preserve"> students’ written communication skills based on </w:t>
            </w:r>
            <w:r w:rsidR="00686EFB">
              <w:rPr>
                <w:rFonts w:ascii="Times New Roman" w:hAnsi="Times New Roman" w:cs="Times New Roman"/>
                <w:sz w:val="24"/>
                <w:szCs w:val="24"/>
              </w:rPr>
              <w:t xml:space="preserve">their </w:t>
            </w:r>
            <w:r w:rsidR="00A5215B">
              <w:rPr>
                <w:rFonts w:ascii="Times New Roman" w:hAnsi="Times New Roman" w:cs="Times New Roman"/>
                <w:sz w:val="24"/>
                <w:szCs w:val="24"/>
              </w:rPr>
              <w:t>class performance</w:t>
            </w:r>
            <w:r>
              <w:rPr>
                <w:rFonts w:ascii="Times New Roman" w:hAnsi="Times New Roman" w:cs="Times New Roman"/>
                <w:sz w:val="24"/>
                <w:szCs w:val="24"/>
              </w:rPr>
              <w:t xml:space="preserve">.  </w:t>
            </w:r>
            <w:r w:rsidR="00A30E49">
              <w:rPr>
                <w:rFonts w:ascii="Times New Roman" w:hAnsi="Times New Roman" w:cs="Times New Roman"/>
                <w:sz w:val="24"/>
                <w:szCs w:val="24"/>
              </w:rPr>
              <w:t>In order to address this concern, the</w:t>
            </w:r>
            <w:r>
              <w:rPr>
                <w:rFonts w:ascii="Times New Roman" w:hAnsi="Times New Roman" w:cs="Times New Roman"/>
                <w:sz w:val="24"/>
                <w:szCs w:val="24"/>
              </w:rPr>
              <w:t xml:space="preserve"> faculty will be meeting to </w:t>
            </w:r>
            <w:r w:rsidR="009269B0">
              <w:rPr>
                <w:rFonts w:ascii="Times New Roman" w:hAnsi="Times New Roman" w:cs="Times New Roman"/>
                <w:sz w:val="24"/>
                <w:szCs w:val="24"/>
              </w:rPr>
              <w:t xml:space="preserve">ensure there are adequate opportunities for feedback on writing in </w:t>
            </w:r>
            <w:r w:rsidR="00A5215B">
              <w:rPr>
                <w:rFonts w:ascii="Times New Roman" w:hAnsi="Times New Roman" w:cs="Times New Roman"/>
                <w:sz w:val="24"/>
                <w:szCs w:val="24"/>
              </w:rPr>
              <w:t>the courses, and will be making any necessary changes to the writing rubrics.</w:t>
            </w:r>
            <w:r w:rsidR="00CB6092">
              <w:rPr>
                <w:rFonts w:ascii="Times New Roman" w:hAnsi="Times New Roman" w:cs="Times New Roman"/>
                <w:sz w:val="24"/>
                <w:szCs w:val="24"/>
              </w:rPr>
              <w:t xml:space="preserve">  Additionally, this outcome </w:t>
            </w:r>
            <w:r w:rsidR="00686EFB">
              <w:rPr>
                <w:rFonts w:ascii="Times New Roman" w:hAnsi="Times New Roman" w:cs="Times New Roman"/>
                <w:sz w:val="24"/>
                <w:szCs w:val="24"/>
              </w:rPr>
              <w:t>will be assessed</w:t>
            </w:r>
            <w:r w:rsidR="00CB6092">
              <w:rPr>
                <w:rFonts w:ascii="Times New Roman" w:hAnsi="Times New Roman" w:cs="Times New Roman"/>
                <w:sz w:val="24"/>
                <w:szCs w:val="24"/>
              </w:rPr>
              <w:t xml:space="preserve"> again during the 2018 – 2019 academic year to measure progress.  </w:t>
            </w:r>
            <w:r w:rsidR="00A5215B">
              <w:rPr>
                <w:rFonts w:ascii="Times New Roman" w:hAnsi="Times New Roman" w:cs="Times New Roman"/>
                <w:sz w:val="24"/>
                <w:szCs w:val="24"/>
              </w:rPr>
              <w:t xml:space="preserve">  </w:t>
            </w:r>
            <w:r w:rsidR="009269B0">
              <w:rPr>
                <w:rFonts w:ascii="Times New Roman" w:hAnsi="Times New Roman" w:cs="Times New Roman"/>
                <w:sz w:val="24"/>
                <w:szCs w:val="24"/>
              </w:rPr>
              <w:t xml:space="preserve"> </w:t>
            </w:r>
          </w:p>
          <w:p w:rsidR="00A5215B" w:rsidRPr="005B5BA2" w:rsidRDefault="00A5215B" w:rsidP="00A5215B">
            <w:pPr>
              <w:rPr>
                <w:rFonts w:ascii="Times New Roman" w:hAnsi="Times New Roman" w:cs="Times New Roman"/>
                <w:b/>
                <w:sz w:val="24"/>
                <w:szCs w:val="24"/>
              </w:rPr>
            </w:pPr>
          </w:p>
        </w:tc>
      </w:tr>
      <w:tr w:rsidR="003D0E82" w:rsidTr="003D0E82">
        <w:tc>
          <w:tcPr>
            <w:tcW w:w="9350" w:type="dxa"/>
          </w:tcPr>
          <w:p w:rsidR="003D0E82" w:rsidRPr="0044009B" w:rsidRDefault="003D0E82" w:rsidP="00BC63A4">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assessment activities wi</w:t>
            </w:r>
            <w:r w:rsidR="006B026F">
              <w:rPr>
                <w:rFonts w:ascii="Times New Roman" w:hAnsi="Times New Roman" w:cs="Times New Roman"/>
                <w:b/>
                <w:sz w:val="24"/>
                <w:szCs w:val="24"/>
              </w:rPr>
              <w:t>ll you be conducting in the 201</w:t>
            </w:r>
            <w:r w:rsidR="00A30E49">
              <w:rPr>
                <w:rFonts w:ascii="Times New Roman" w:hAnsi="Times New Roman" w:cs="Times New Roman"/>
                <w:b/>
                <w:sz w:val="24"/>
                <w:szCs w:val="24"/>
              </w:rPr>
              <w:t>8</w:t>
            </w:r>
            <w:r w:rsidR="006B026F">
              <w:rPr>
                <w:rFonts w:ascii="Times New Roman" w:hAnsi="Times New Roman" w:cs="Times New Roman"/>
                <w:b/>
                <w:sz w:val="24"/>
                <w:szCs w:val="24"/>
              </w:rPr>
              <w:t>-201</w:t>
            </w:r>
            <w:r w:rsidR="00A30E49">
              <w:rPr>
                <w:rFonts w:ascii="Times New Roman" w:hAnsi="Times New Roman" w:cs="Times New Roman"/>
                <w:b/>
                <w:sz w:val="24"/>
                <w:szCs w:val="24"/>
              </w:rPr>
              <w:t>9</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rsidR="0044009B" w:rsidRDefault="0044009B" w:rsidP="0044009B">
            <w:pPr>
              <w:pStyle w:val="ListParagraph"/>
              <w:rPr>
                <w:rFonts w:ascii="Times New Roman" w:hAnsi="Times New Roman" w:cs="Times New Roman"/>
                <w:b/>
                <w:sz w:val="24"/>
                <w:szCs w:val="24"/>
              </w:rPr>
            </w:pPr>
          </w:p>
          <w:p w:rsidR="0044009B" w:rsidRDefault="00363BDE" w:rsidP="00A30E49">
            <w:pPr>
              <w:rPr>
                <w:rFonts w:ascii="Times New Roman" w:hAnsi="Times New Roman" w:cs="Times New Roman"/>
                <w:b/>
                <w:sz w:val="24"/>
                <w:szCs w:val="24"/>
              </w:rPr>
            </w:pPr>
            <w:r>
              <w:rPr>
                <w:rFonts w:ascii="Times New Roman" w:hAnsi="Times New Roman" w:cs="Times New Roman"/>
                <w:b/>
                <w:sz w:val="24"/>
                <w:szCs w:val="24"/>
              </w:rPr>
              <w:t>Direct Measure</w:t>
            </w:r>
          </w:p>
          <w:p w:rsidR="00363BDE" w:rsidRDefault="00363BDE" w:rsidP="00A30E49">
            <w:pPr>
              <w:rPr>
                <w:rFonts w:ascii="Times New Roman" w:hAnsi="Times New Roman" w:cs="Times New Roman"/>
                <w:b/>
                <w:sz w:val="24"/>
                <w:szCs w:val="24"/>
              </w:rPr>
            </w:pPr>
          </w:p>
          <w:p w:rsidR="00363BDE" w:rsidRPr="00363BDE" w:rsidRDefault="00363BDE" w:rsidP="00363BDE">
            <w:pPr>
              <w:spacing w:line="360" w:lineRule="auto"/>
              <w:rPr>
                <w:rFonts w:ascii="Times New Roman" w:hAnsi="Times New Roman"/>
                <w:sz w:val="24"/>
                <w:szCs w:val="24"/>
              </w:rPr>
            </w:pPr>
            <w:r w:rsidRPr="00363BDE">
              <w:rPr>
                <w:rFonts w:ascii="Times New Roman" w:hAnsi="Times New Roman"/>
                <w:b/>
                <w:sz w:val="24"/>
                <w:szCs w:val="24"/>
              </w:rPr>
              <w:t xml:space="preserve">Outcome 4 </w:t>
            </w:r>
            <w:r w:rsidRPr="00F1673E">
              <w:rPr>
                <w:rFonts w:ascii="Times New Roman" w:hAnsi="Times New Roman"/>
                <w:b/>
                <w:sz w:val="24"/>
                <w:szCs w:val="24"/>
              </w:rPr>
              <w:t>(</w:t>
            </w:r>
            <w:r w:rsidRPr="00F1673E">
              <w:rPr>
                <w:rFonts w:ascii="Times New Roman" w:hAnsi="Times New Roman"/>
                <w:b/>
                <w:bCs/>
                <w:iCs/>
                <w:sz w:val="24"/>
                <w:szCs w:val="24"/>
              </w:rPr>
              <w:t>Effective Communication)</w:t>
            </w:r>
            <w:r w:rsidRPr="00363BDE">
              <w:rPr>
                <w:rFonts w:ascii="Times New Roman" w:hAnsi="Times New Roman"/>
                <w:b/>
                <w:bCs/>
                <w:iCs/>
                <w:sz w:val="24"/>
                <w:szCs w:val="24"/>
              </w:rPr>
              <w:t xml:space="preserve">: </w:t>
            </w:r>
            <w:r w:rsidRPr="00363BDE">
              <w:rPr>
                <w:rFonts w:ascii="Times New Roman" w:hAnsi="Times New Roman"/>
                <w:bCs/>
                <w:iCs/>
                <w:sz w:val="24"/>
                <w:szCs w:val="24"/>
              </w:rPr>
              <w:t xml:space="preserve">Graduates will be able to </w:t>
            </w:r>
            <w:r w:rsidRPr="00363BDE">
              <w:rPr>
                <w:rFonts w:ascii="Times New Roman" w:hAnsi="Times New Roman"/>
                <w:sz w:val="24"/>
                <w:szCs w:val="24"/>
              </w:rPr>
              <w:t>demonstrate effective verbal, non-verbal, and written communication skills in a wide variety of contexts, including collaborative activities.</w:t>
            </w:r>
          </w:p>
          <w:p w:rsidR="00363BDE" w:rsidRPr="00363BDE" w:rsidRDefault="00363BDE" w:rsidP="00363BDE">
            <w:pPr>
              <w:numPr>
                <w:ilvl w:val="0"/>
                <w:numId w:val="5"/>
              </w:numPr>
              <w:spacing w:line="360" w:lineRule="auto"/>
              <w:rPr>
                <w:rFonts w:ascii="Times New Roman" w:hAnsi="Times New Roman"/>
                <w:sz w:val="24"/>
                <w:szCs w:val="24"/>
              </w:rPr>
            </w:pPr>
            <w:r w:rsidRPr="00363BDE">
              <w:rPr>
                <w:rFonts w:ascii="Times New Roman" w:hAnsi="Times New Roman"/>
                <w:sz w:val="24"/>
                <w:szCs w:val="24"/>
              </w:rPr>
              <w:t>Graduates will be able to make well-organized presentations in classes, meetings, or groups.</w:t>
            </w:r>
          </w:p>
          <w:p w:rsidR="00363BDE" w:rsidRDefault="00363BDE" w:rsidP="00363BDE">
            <w:pPr>
              <w:numPr>
                <w:ilvl w:val="0"/>
                <w:numId w:val="5"/>
              </w:numPr>
              <w:spacing w:line="360" w:lineRule="auto"/>
              <w:rPr>
                <w:rFonts w:ascii="Times New Roman" w:hAnsi="Times New Roman"/>
                <w:sz w:val="24"/>
                <w:szCs w:val="24"/>
              </w:rPr>
            </w:pPr>
            <w:r w:rsidRPr="00363BDE">
              <w:rPr>
                <w:rFonts w:ascii="Times New Roman" w:hAnsi="Times New Roman"/>
                <w:sz w:val="24"/>
                <w:szCs w:val="24"/>
              </w:rPr>
              <w:t>Graduates will be able to write using appropriate spelling and grammar.</w:t>
            </w:r>
          </w:p>
          <w:p w:rsidR="00363BDE" w:rsidRDefault="00363BDE" w:rsidP="00363BDE">
            <w:pPr>
              <w:spacing w:line="360" w:lineRule="auto"/>
              <w:rPr>
                <w:rFonts w:ascii="Times New Roman" w:hAnsi="Times New Roman"/>
                <w:sz w:val="24"/>
                <w:szCs w:val="24"/>
              </w:rPr>
            </w:pPr>
          </w:p>
          <w:p w:rsidR="00363BDE" w:rsidRPr="00363BDE" w:rsidRDefault="00363BDE" w:rsidP="00363BDE">
            <w:pPr>
              <w:spacing w:line="360" w:lineRule="auto"/>
              <w:rPr>
                <w:rFonts w:ascii="Times New Roman" w:hAnsi="Times New Roman"/>
                <w:b/>
                <w:sz w:val="24"/>
                <w:szCs w:val="24"/>
              </w:rPr>
            </w:pPr>
            <w:r w:rsidRPr="00363BDE">
              <w:rPr>
                <w:rFonts w:ascii="Times New Roman" w:hAnsi="Times New Roman"/>
                <w:b/>
                <w:sz w:val="24"/>
                <w:szCs w:val="24"/>
              </w:rPr>
              <w:t xml:space="preserve">Indirect Measure </w:t>
            </w:r>
          </w:p>
          <w:p w:rsidR="00E22D74" w:rsidRPr="00E22D74" w:rsidRDefault="00363BDE" w:rsidP="00E22D74">
            <w:pPr>
              <w:spacing w:line="360" w:lineRule="auto"/>
              <w:rPr>
                <w:rFonts w:ascii="Times New Roman" w:hAnsi="Times New Roman"/>
                <w:sz w:val="24"/>
                <w:szCs w:val="24"/>
              </w:rPr>
            </w:pPr>
            <w:r w:rsidRPr="00363BDE">
              <w:rPr>
                <w:rFonts w:ascii="Times New Roman" w:hAnsi="Times New Roman"/>
                <w:b/>
                <w:sz w:val="24"/>
                <w:szCs w:val="24"/>
              </w:rPr>
              <w:t>Intern Exit Survey:</w:t>
            </w:r>
            <w:r>
              <w:rPr>
                <w:rFonts w:ascii="Times New Roman" w:hAnsi="Times New Roman"/>
                <w:sz w:val="24"/>
                <w:szCs w:val="24"/>
              </w:rPr>
              <w:t xml:space="preserve">  Graduates will complete a survey regarding their internship experience.  </w:t>
            </w:r>
          </w:p>
        </w:tc>
      </w:tr>
      <w:tr w:rsidR="003D0E82" w:rsidTr="003D0E82">
        <w:tc>
          <w:tcPr>
            <w:tcW w:w="9350" w:type="dxa"/>
          </w:tcPr>
          <w:p w:rsidR="00AD3A26" w:rsidRDefault="00AD3A26" w:rsidP="0044009B">
            <w:pPr>
              <w:rPr>
                <w:rFonts w:ascii="Times New Roman" w:hAnsi="Times New Roman" w:cs="Times New Roman"/>
                <w:b/>
                <w:sz w:val="24"/>
                <w:szCs w:val="24"/>
              </w:rPr>
            </w:pPr>
          </w:p>
          <w:p w:rsidR="00AD3A26" w:rsidRPr="0044009B" w:rsidRDefault="00AD3A26" w:rsidP="00BC63A4">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9B310B" w:rsidRPr="001B1E7A" w:rsidRDefault="009B310B" w:rsidP="009B310B">
            <w:pPr>
              <w:rPr>
                <w:rFonts w:ascii="Times New Roman" w:eastAsia="Times New Roman" w:hAnsi="Times New Roman" w:cs="Times New Roman"/>
                <w:sz w:val="24"/>
                <w:szCs w:val="24"/>
              </w:rPr>
            </w:pPr>
            <w:r w:rsidRPr="001B1E7A">
              <w:rPr>
                <w:rFonts w:ascii="Times New Roman" w:eastAsia="Times New Roman" w:hAnsi="Times New Roman" w:cs="Times New Roman"/>
                <w:sz w:val="24"/>
                <w:szCs w:val="24"/>
              </w:rPr>
              <w:t xml:space="preserve">The program review team made recommendations pertaining to 7 items.  </w:t>
            </w:r>
            <w:r>
              <w:rPr>
                <w:rFonts w:ascii="Times New Roman" w:eastAsia="Times New Roman" w:hAnsi="Times New Roman" w:cs="Times New Roman"/>
                <w:sz w:val="24"/>
                <w:szCs w:val="24"/>
              </w:rPr>
              <w:t xml:space="preserve">Below, is progress made on each of these items:  </w:t>
            </w:r>
          </w:p>
          <w:p w:rsidR="009B310B" w:rsidRPr="001B1E7A" w:rsidRDefault="009B310B" w:rsidP="009B310B">
            <w:pPr>
              <w:rPr>
                <w:rFonts w:ascii="Times New Roman" w:eastAsia="Times New Roman" w:hAnsi="Times New Roman" w:cs="Times New Roman"/>
                <w:sz w:val="24"/>
                <w:szCs w:val="24"/>
              </w:rPr>
            </w:pPr>
          </w:p>
          <w:p w:rsidR="006227D8" w:rsidRDefault="006227D8" w:rsidP="009B310B">
            <w:pPr>
              <w:rPr>
                <w:rFonts w:ascii="Times New Roman" w:eastAsia="Times New Roman" w:hAnsi="Times New Roman" w:cs="Times New Roman"/>
                <w:b/>
                <w:sz w:val="24"/>
                <w:szCs w:val="24"/>
              </w:rPr>
            </w:pPr>
          </w:p>
          <w:p w:rsidR="006227D8" w:rsidRDefault="006227D8" w:rsidP="009B310B">
            <w:pPr>
              <w:rPr>
                <w:rFonts w:ascii="Times New Roman" w:eastAsia="Times New Roman" w:hAnsi="Times New Roman" w:cs="Times New Roman"/>
                <w:b/>
                <w:sz w:val="24"/>
                <w:szCs w:val="24"/>
              </w:rPr>
            </w:pPr>
          </w:p>
          <w:p w:rsidR="006227D8" w:rsidRDefault="006227D8" w:rsidP="009B310B">
            <w:pPr>
              <w:rPr>
                <w:rFonts w:ascii="Times New Roman" w:eastAsia="Times New Roman" w:hAnsi="Times New Roman" w:cs="Times New Roman"/>
                <w:b/>
                <w:sz w:val="24"/>
                <w:szCs w:val="24"/>
              </w:rPr>
            </w:pPr>
          </w:p>
          <w:p w:rsidR="006227D8" w:rsidRDefault="006227D8" w:rsidP="009B310B">
            <w:pPr>
              <w:rPr>
                <w:rFonts w:ascii="Times New Roman" w:eastAsia="Times New Roman" w:hAnsi="Times New Roman" w:cs="Times New Roman"/>
                <w:b/>
                <w:sz w:val="24"/>
                <w:szCs w:val="24"/>
              </w:rPr>
            </w:pPr>
          </w:p>
          <w:p w:rsidR="009B310B" w:rsidRPr="001B1E7A" w:rsidRDefault="009B310B" w:rsidP="009B310B">
            <w:pPr>
              <w:rPr>
                <w:rFonts w:ascii="Times New Roman" w:eastAsia="Times New Roman" w:hAnsi="Times New Roman" w:cs="Times New Roman"/>
                <w:b/>
                <w:sz w:val="24"/>
                <w:szCs w:val="24"/>
              </w:rPr>
            </w:pPr>
            <w:r w:rsidRPr="001B1E7A">
              <w:rPr>
                <w:rFonts w:ascii="Times New Roman" w:eastAsia="Times New Roman" w:hAnsi="Times New Roman" w:cs="Times New Roman"/>
                <w:b/>
                <w:sz w:val="24"/>
                <w:szCs w:val="24"/>
              </w:rPr>
              <w:t>Item #1 (Curriculum)</w:t>
            </w:r>
          </w:p>
          <w:p w:rsidR="009B310B" w:rsidRPr="001B1E7A" w:rsidRDefault="009B310B" w:rsidP="009B310B">
            <w:pPr>
              <w:rPr>
                <w:rFonts w:ascii="Times New Roman" w:eastAsia="Times New Roman" w:hAnsi="Times New Roman" w:cs="Times New Roman"/>
                <w:sz w:val="24"/>
                <w:szCs w:val="24"/>
              </w:rPr>
            </w:pPr>
          </w:p>
          <w:p w:rsidR="009B310B" w:rsidRPr="001B1E7A" w:rsidRDefault="009B310B" w:rsidP="009B310B">
            <w:pPr>
              <w:spacing w:before="120"/>
              <w:rPr>
                <w:rFonts w:ascii="Times New Roman" w:hAnsi="Times New Roman" w:cs="Times New Roman"/>
                <w:b/>
                <w:sz w:val="24"/>
                <w:szCs w:val="24"/>
              </w:rPr>
            </w:pPr>
            <w:r w:rsidRPr="001B1E7A">
              <w:rPr>
                <w:rFonts w:ascii="Times New Roman" w:eastAsia="Times New Roman" w:hAnsi="Times New Roman" w:cs="Times New Roman"/>
                <w:b/>
                <w:sz w:val="24"/>
                <w:szCs w:val="24"/>
              </w:rPr>
              <w:lastRenderedPageBreak/>
              <w:t>Recommendations:</w:t>
            </w:r>
          </w:p>
          <w:p w:rsidR="009B310B" w:rsidRPr="001B1E7A" w:rsidRDefault="009B310B" w:rsidP="009B310B">
            <w:pPr>
              <w:numPr>
                <w:ilvl w:val="0"/>
                <w:numId w:val="6"/>
              </w:numPr>
              <w:spacing w:before="120"/>
              <w:ind w:left="540" w:hanging="180"/>
              <w:rPr>
                <w:rFonts w:ascii="Times New Roman" w:eastAsiaTheme="minorEastAsia" w:hAnsi="Times New Roman" w:cs="Times New Roman"/>
                <w:sz w:val="24"/>
                <w:szCs w:val="24"/>
              </w:rPr>
            </w:pPr>
            <w:r w:rsidRPr="001B1E7A">
              <w:rPr>
                <w:rFonts w:ascii="Times New Roman" w:eastAsiaTheme="minorEastAsia" w:hAnsi="Times New Roman" w:cs="Times New Roman"/>
                <w:sz w:val="24"/>
                <w:szCs w:val="24"/>
              </w:rPr>
              <w:t>The department should consider growing the number of online courses and internship orientations as a way to meet student needs and reduce straining existing facility and budget constraints.</w:t>
            </w:r>
          </w:p>
          <w:p w:rsidR="009B310B" w:rsidRPr="001B1E7A" w:rsidRDefault="009B310B" w:rsidP="009B310B">
            <w:pPr>
              <w:numPr>
                <w:ilvl w:val="0"/>
                <w:numId w:val="6"/>
              </w:numPr>
              <w:spacing w:before="120"/>
              <w:ind w:left="540" w:hanging="180"/>
              <w:rPr>
                <w:rFonts w:ascii="Times New Roman" w:eastAsiaTheme="minorEastAsia" w:hAnsi="Times New Roman" w:cs="Times New Roman"/>
                <w:sz w:val="24"/>
                <w:szCs w:val="24"/>
              </w:rPr>
            </w:pPr>
            <w:r w:rsidRPr="001B1E7A">
              <w:rPr>
                <w:rFonts w:ascii="Times New Roman" w:eastAsiaTheme="minorEastAsia" w:hAnsi="Times New Roman" w:cs="Times New Roman"/>
                <w:sz w:val="24"/>
                <w:szCs w:val="24"/>
              </w:rPr>
              <w:t>The dean and department should explore solutions to the department's longer-term needs for lab space to support EOHS instruction and the two planned new faculty hires in this option.</w:t>
            </w:r>
          </w:p>
          <w:p w:rsidR="009B310B" w:rsidRPr="001B1E7A" w:rsidRDefault="009B310B" w:rsidP="009B310B">
            <w:pPr>
              <w:numPr>
                <w:ilvl w:val="0"/>
                <w:numId w:val="6"/>
              </w:numPr>
              <w:spacing w:before="120"/>
              <w:ind w:left="540" w:hanging="180"/>
              <w:rPr>
                <w:rFonts w:ascii="Times New Roman" w:eastAsiaTheme="minorEastAsia" w:hAnsi="Times New Roman" w:cs="Times New Roman"/>
                <w:sz w:val="24"/>
                <w:szCs w:val="24"/>
              </w:rPr>
            </w:pPr>
            <w:r w:rsidRPr="001B1E7A">
              <w:rPr>
                <w:rFonts w:ascii="Times New Roman" w:eastAsiaTheme="minorEastAsia" w:hAnsi="Times New Roman" w:cs="Times New Roman"/>
                <w:sz w:val="24"/>
                <w:szCs w:val="24"/>
              </w:rPr>
              <w:t>The department should consider delaying plans to seek CEPH accreditation for the community health and health care administration options until EOHS space, equipment, and faculty needs are strengthened.</w:t>
            </w:r>
          </w:p>
          <w:p w:rsidR="009B310B" w:rsidRPr="001B1E7A" w:rsidRDefault="009B310B" w:rsidP="009B310B">
            <w:pPr>
              <w:rPr>
                <w:rFonts w:ascii="Times New Roman" w:eastAsia="Times New Roman" w:hAnsi="Times New Roman" w:cs="Times New Roman"/>
                <w:sz w:val="24"/>
                <w:szCs w:val="24"/>
              </w:rPr>
            </w:pPr>
          </w:p>
          <w:p w:rsidR="009B310B" w:rsidRPr="001B1E7A" w:rsidRDefault="009B310B" w:rsidP="009B310B">
            <w:pPr>
              <w:rPr>
                <w:rFonts w:ascii="Times New Roman" w:hAnsi="Times New Roman" w:cs="Times New Roman"/>
                <w:sz w:val="24"/>
                <w:szCs w:val="24"/>
              </w:rPr>
            </w:pPr>
            <w:r w:rsidRPr="001B1E7A">
              <w:rPr>
                <w:rFonts w:ascii="Times New Roman" w:eastAsia="Times New Roman" w:hAnsi="Times New Roman" w:cs="Times New Roman"/>
                <w:b/>
                <w:sz w:val="24"/>
                <w:szCs w:val="24"/>
              </w:rPr>
              <w:t>Progress to Date:</w:t>
            </w:r>
            <w:r w:rsidRPr="001B1E7A">
              <w:rPr>
                <w:rFonts w:ascii="Times New Roman" w:eastAsia="Times New Roman" w:hAnsi="Times New Roman" w:cs="Times New Roman"/>
                <w:sz w:val="24"/>
                <w:szCs w:val="24"/>
              </w:rPr>
              <w:t xml:space="preserve"> </w:t>
            </w:r>
          </w:p>
          <w:p w:rsidR="009B310B" w:rsidRDefault="009B310B" w:rsidP="009B310B">
            <w:pPr>
              <w:rPr>
                <w:rFonts w:ascii="Times New Roman" w:hAnsi="Times New Roman" w:cs="Times New Roman"/>
                <w:sz w:val="24"/>
                <w:szCs w:val="24"/>
              </w:rPr>
            </w:pPr>
            <w:r w:rsidRPr="001B1E7A">
              <w:rPr>
                <w:rFonts w:ascii="Times New Roman" w:hAnsi="Times New Roman" w:cs="Times New Roman"/>
                <w:sz w:val="24"/>
                <w:szCs w:val="24"/>
              </w:rPr>
              <w:t xml:space="preserve">The department has explored growing courses through online and hybrid modalities.  Some faculty have participated in </w:t>
            </w:r>
            <w:r w:rsidR="00C108AB">
              <w:rPr>
                <w:rFonts w:ascii="Times New Roman" w:hAnsi="Times New Roman" w:cs="Times New Roman"/>
                <w:sz w:val="24"/>
                <w:szCs w:val="24"/>
              </w:rPr>
              <w:t>trainings</w:t>
            </w:r>
            <w:r>
              <w:rPr>
                <w:rFonts w:ascii="Times New Roman" w:hAnsi="Times New Roman" w:cs="Times New Roman"/>
                <w:sz w:val="24"/>
                <w:szCs w:val="24"/>
              </w:rPr>
              <w:t xml:space="preserve"> to deliver online courses.  Currently, </w:t>
            </w:r>
            <w:r w:rsidR="00C108AB">
              <w:rPr>
                <w:rFonts w:ascii="Times New Roman" w:hAnsi="Times New Roman" w:cs="Times New Roman"/>
                <w:sz w:val="24"/>
                <w:szCs w:val="24"/>
              </w:rPr>
              <w:t>the</w:t>
            </w:r>
            <w:r>
              <w:rPr>
                <w:rFonts w:ascii="Times New Roman" w:hAnsi="Times New Roman" w:cs="Times New Roman"/>
                <w:sz w:val="24"/>
                <w:szCs w:val="24"/>
              </w:rPr>
              <w:t xml:space="preserve"> department is sharing a laboratory space with the Department of Earth and Environmental Health, which is supporting the instructional needs of the EOHS option at this time.  However, the CHHS Dean supported the renovation of a permanent laboratory space for this option, and this lab is scheduled to be completed by spring 2019.  </w:t>
            </w:r>
            <w:r w:rsidR="00917658">
              <w:rPr>
                <w:rFonts w:ascii="Times New Roman" w:hAnsi="Times New Roman" w:cs="Times New Roman"/>
                <w:sz w:val="24"/>
                <w:szCs w:val="24"/>
              </w:rPr>
              <w:t>An additional</w:t>
            </w:r>
            <w:r>
              <w:rPr>
                <w:rFonts w:ascii="Times New Roman" w:hAnsi="Times New Roman" w:cs="Times New Roman"/>
                <w:sz w:val="24"/>
                <w:szCs w:val="24"/>
              </w:rPr>
              <w:t xml:space="preserve"> faculty member joined the EOHS option this academic year</w:t>
            </w:r>
            <w:r w:rsidR="00CB6092">
              <w:rPr>
                <w:rFonts w:ascii="Times New Roman" w:hAnsi="Times New Roman" w:cs="Times New Roman"/>
                <w:sz w:val="24"/>
                <w:szCs w:val="24"/>
              </w:rPr>
              <w:t>, fulfilling the recommendation that two new hires occur for this option</w:t>
            </w:r>
            <w:r>
              <w:rPr>
                <w:rFonts w:ascii="Times New Roman" w:hAnsi="Times New Roman" w:cs="Times New Roman"/>
                <w:sz w:val="24"/>
                <w:szCs w:val="24"/>
              </w:rPr>
              <w:t xml:space="preserve">.  </w:t>
            </w:r>
            <w:r w:rsidR="00C108AB">
              <w:rPr>
                <w:rFonts w:ascii="Times New Roman" w:hAnsi="Times New Roman" w:cs="Times New Roman"/>
                <w:sz w:val="24"/>
                <w:szCs w:val="24"/>
              </w:rPr>
              <w:t xml:space="preserve">The Community Health option faculty started the process of reviewing syllabi in preparation for CEPH accreditation.  </w:t>
            </w:r>
          </w:p>
          <w:p w:rsidR="00C108AB" w:rsidRDefault="00C108AB" w:rsidP="009B310B">
            <w:pPr>
              <w:rPr>
                <w:rFonts w:ascii="Times New Roman" w:hAnsi="Times New Roman" w:cs="Times New Roman"/>
                <w:b/>
                <w:sz w:val="24"/>
                <w:szCs w:val="24"/>
              </w:rPr>
            </w:pPr>
          </w:p>
          <w:p w:rsidR="009B310B" w:rsidRDefault="009B310B" w:rsidP="009B310B">
            <w:pPr>
              <w:rPr>
                <w:rFonts w:ascii="Times New Roman" w:hAnsi="Times New Roman" w:cs="Times New Roman"/>
                <w:b/>
                <w:sz w:val="24"/>
                <w:szCs w:val="24"/>
              </w:rPr>
            </w:pPr>
            <w:r w:rsidRPr="001B1E7A">
              <w:rPr>
                <w:rFonts w:ascii="Times New Roman" w:hAnsi="Times New Roman" w:cs="Times New Roman"/>
                <w:b/>
                <w:sz w:val="24"/>
                <w:szCs w:val="24"/>
              </w:rPr>
              <w:t>Item #2 (Assessment)</w:t>
            </w:r>
          </w:p>
          <w:p w:rsidR="009B310B" w:rsidRPr="001B1E7A" w:rsidRDefault="009B310B" w:rsidP="009B310B">
            <w:pPr>
              <w:rPr>
                <w:rFonts w:ascii="Times New Roman" w:hAnsi="Times New Roman" w:cs="Times New Roman"/>
                <w:b/>
                <w:sz w:val="24"/>
                <w:szCs w:val="24"/>
              </w:rPr>
            </w:pPr>
          </w:p>
          <w:p w:rsidR="009B310B" w:rsidRPr="001B1E7A" w:rsidRDefault="009B310B" w:rsidP="009B310B">
            <w:pPr>
              <w:rPr>
                <w:rFonts w:ascii="Times New Roman" w:hAnsi="Times New Roman" w:cs="Times New Roman"/>
                <w:b/>
                <w:sz w:val="24"/>
                <w:szCs w:val="24"/>
              </w:rPr>
            </w:pPr>
            <w:r w:rsidRPr="001B1E7A">
              <w:rPr>
                <w:rFonts w:ascii="Times New Roman" w:hAnsi="Times New Roman" w:cs="Times New Roman"/>
                <w:b/>
                <w:sz w:val="24"/>
                <w:szCs w:val="24"/>
              </w:rPr>
              <w:t xml:space="preserve">Recommendations:  </w:t>
            </w:r>
          </w:p>
          <w:p w:rsidR="009B310B" w:rsidRPr="001B1E7A" w:rsidRDefault="009B310B" w:rsidP="009B310B">
            <w:pPr>
              <w:numPr>
                <w:ilvl w:val="0"/>
                <w:numId w:val="7"/>
              </w:numPr>
              <w:spacing w:before="120"/>
              <w:ind w:left="540" w:hanging="180"/>
              <w:rPr>
                <w:rFonts w:ascii="Times New Roman" w:eastAsiaTheme="minorEastAsia" w:hAnsi="Times New Roman"/>
                <w:sz w:val="24"/>
                <w:szCs w:val="24"/>
              </w:rPr>
            </w:pPr>
            <w:r w:rsidRPr="001B1E7A">
              <w:rPr>
                <w:rFonts w:ascii="Times New Roman" w:eastAsiaTheme="minorEastAsia" w:hAnsi="Times New Roman"/>
                <w:sz w:val="24"/>
                <w:szCs w:val="24"/>
              </w:rPr>
              <w:t>The department should continue to build upon the spring 2015 assessment activities based on the GE course PH 90.</w:t>
            </w:r>
          </w:p>
          <w:p w:rsidR="009B310B" w:rsidRPr="001B1E7A" w:rsidRDefault="009B310B" w:rsidP="009B310B">
            <w:pPr>
              <w:numPr>
                <w:ilvl w:val="0"/>
                <w:numId w:val="7"/>
              </w:numPr>
              <w:spacing w:before="120"/>
              <w:ind w:left="540" w:hanging="180"/>
              <w:rPr>
                <w:rFonts w:ascii="Times New Roman" w:eastAsiaTheme="minorEastAsia" w:hAnsi="Times New Roman"/>
                <w:sz w:val="24"/>
                <w:szCs w:val="24"/>
              </w:rPr>
            </w:pPr>
            <w:r w:rsidRPr="001B1E7A">
              <w:rPr>
                <w:rFonts w:ascii="Times New Roman" w:eastAsiaTheme="minorEastAsia" w:hAnsi="Times New Roman"/>
                <w:sz w:val="24"/>
                <w:szCs w:val="24"/>
              </w:rPr>
              <w:t>The department should recommence the full SOAP implementation focusing on courses to identify gaps in current curriculum and inform program improvement.</w:t>
            </w:r>
          </w:p>
          <w:p w:rsidR="009B310B" w:rsidRPr="001B1E7A" w:rsidRDefault="009B310B" w:rsidP="009B310B">
            <w:pPr>
              <w:numPr>
                <w:ilvl w:val="0"/>
                <w:numId w:val="7"/>
              </w:numPr>
              <w:spacing w:before="120"/>
              <w:ind w:left="540" w:hanging="180"/>
              <w:rPr>
                <w:rFonts w:ascii="Times New Roman" w:eastAsiaTheme="minorEastAsia" w:hAnsi="Times New Roman"/>
                <w:sz w:val="24"/>
                <w:szCs w:val="24"/>
              </w:rPr>
            </w:pPr>
            <w:r w:rsidRPr="001B1E7A">
              <w:rPr>
                <w:rFonts w:ascii="Times New Roman" w:eastAsiaTheme="minorEastAsia" w:hAnsi="Times New Roman"/>
                <w:sz w:val="24"/>
                <w:szCs w:val="24"/>
              </w:rPr>
              <w:t>The dean should provide assigned time for the department assessment coordinator to aid the department in implementing its’ SOAP and provide more timely reports.</w:t>
            </w:r>
          </w:p>
          <w:p w:rsidR="009B310B" w:rsidRPr="001B1E7A" w:rsidRDefault="009B310B" w:rsidP="009B310B">
            <w:pPr>
              <w:spacing w:before="120"/>
              <w:rPr>
                <w:rFonts w:ascii="Times New Roman" w:hAnsi="Times New Roman" w:cs="Times New Roman"/>
                <w:b/>
                <w:sz w:val="24"/>
                <w:szCs w:val="24"/>
              </w:rPr>
            </w:pPr>
            <w:r w:rsidRPr="001B1E7A">
              <w:rPr>
                <w:rFonts w:ascii="Times New Roman" w:hAnsi="Times New Roman" w:cs="Times New Roman"/>
                <w:b/>
                <w:sz w:val="24"/>
                <w:szCs w:val="24"/>
              </w:rPr>
              <w:t xml:space="preserve">Progress to Date: </w:t>
            </w:r>
          </w:p>
          <w:p w:rsidR="009B310B" w:rsidRDefault="009B310B" w:rsidP="009B310B">
            <w:pPr>
              <w:rPr>
                <w:rFonts w:ascii="Times New Roman" w:hAnsi="Times New Roman" w:cs="Times New Roman"/>
                <w:sz w:val="24"/>
                <w:szCs w:val="24"/>
              </w:rPr>
            </w:pPr>
            <w:r>
              <w:rPr>
                <w:rFonts w:ascii="Times New Roman" w:hAnsi="Times New Roman" w:cs="Times New Roman"/>
                <w:sz w:val="24"/>
                <w:szCs w:val="24"/>
              </w:rPr>
              <w:t>The department chair has met with each option coordinator in the department to review the SOAP document, and to make any necessary changes.   Additional</w:t>
            </w:r>
            <w:r w:rsidRPr="001B1E7A">
              <w:rPr>
                <w:rFonts w:ascii="Times New Roman" w:hAnsi="Times New Roman" w:cs="Times New Roman"/>
                <w:sz w:val="24"/>
                <w:szCs w:val="24"/>
              </w:rPr>
              <w:t xml:space="preserve"> departmental resources are </w:t>
            </w:r>
            <w:r>
              <w:rPr>
                <w:rFonts w:ascii="Times New Roman" w:hAnsi="Times New Roman" w:cs="Times New Roman"/>
                <w:sz w:val="24"/>
                <w:szCs w:val="24"/>
              </w:rPr>
              <w:t xml:space="preserve">still </w:t>
            </w:r>
            <w:r w:rsidRPr="001B1E7A">
              <w:rPr>
                <w:rFonts w:ascii="Times New Roman" w:hAnsi="Times New Roman" w:cs="Times New Roman"/>
                <w:sz w:val="24"/>
                <w:szCs w:val="24"/>
              </w:rPr>
              <w:t>needed</w:t>
            </w:r>
            <w:r>
              <w:rPr>
                <w:rFonts w:ascii="Times New Roman" w:hAnsi="Times New Roman" w:cs="Times New Roman"/>
                <w:sz w:val="24"/>
                <w:szCs w:val="24"/>
              </w:rPr>
              <w:t>, however;</w:t>
            </w:r>
            <w:r w:rsidRPr="001B1E7A">
              <w:rPr>
                <w:rFonts w:ascii="Times New Roman" w:hAnsi="Times New Roman" w:cs="Times New Roman"/>
                <w:sz w:val="24"/>
                <w:szCs w:val="24"/>
              </w:rPr>
              <w:t xml:space="preserve"> for implementation of the SOAP assessment activities.  </w:t>
            </w:r>
          </w:p>
          <w:p w:rsidR="009B310B" w:rsidRPr="001B1E7A" w:rsidRDefault="009B310B" w:rsidP="009B310B">
            <w:pPr>
              <w:rPr>
                <w:rFonts w:ascii="Times New Roman" w:hAnsi="Times New Roman" w:cs="Times New Roman"/>
                <w:sz w:val="24"/>
                <w:szCs w:val="24"/>
              </w:rPr>
            </w:pPr>
          </w:p>
          <w:p w:rsidR="006227D8" w:rsidRDefault="006227D8" w:rsidP="009B310B">
            <w:pPr>
              <w:rPr>
                <w:rFonts w:ascii="Times New Roman" w:hAnsi="Times New Roman" w:cs="Times New Roman"/>
                <w:b/>
                <w:sz w:val="24"/>
                <w:szCs w:val="24"/>
              </w:rPr>
            </w:pPr>
          </w:p>
          <w:p w:rsidR="006227D8" w:rsidRDefault="006227D8" w:rsidP="009B310B">
            <w:pPr>
              <w:rPr>
                <w:rFonts w:ascii="Times New Roman" w:hAnsi="Times New Roman" w:cs="Times New Roman"/>
                <w:b/>
                <w:sz w:val="24"/>
                <w:szCs w:val="24"/>
              </w:rPr>
            </w:pPr>
          </w:p>
          <w:p w:rsidR="006227D8" w:rsidRDefault="006227D8" w:rsidP="009B310B">
            <w:pPr>
              <w:rPr>
                <w:rFonts w:ascii="Times New Roman" w:hAnsi="Times New Roman" w:cs="Times New Roman"/>
                <w:b/>
                <w:sz w:val="24"/>
                <w:szCs w:val="24"/>
              </w:rPr>
            </w:pPr>
          </w:p>
          <w:p w:rsidR="006227D8" w:rsidRDefault="006227D8" w:rsidP="009B310B">
            <w:pPr>
              <w:rPr>
                <w:rFonts w:ascii="Times New Roman" w:hAnsi="Times New Roman" w:cs="Times New Roman"/>
                <w:b/>
                <w:sz w:val="24"/>
                <w:szCs w:val="24"/>
              </w:rPr>
            </w:pPr>
          </w:p>
          <w:p w:rsidR="006227D8" w:rsidRDefault="006227D8" w:rsidP="009B310B">
            <w:pPr>
              <w:rPr>
                <w:rFonts w:ascii="Times New Roman" w:hAnsi="Times New Roman" w:cs="Times New Roman"/>
                <w:b/>
                <w:sz w:val="24"/>
                <w:szCs w:val="24"/>
              </w:rPr>
            </w:pPr>
          </w:p>
          <w:p w:rsidR="009B310B" w:rsidRDefault="009B310B" w:rsidP="009B310B">
            <w:pPr>
              <w:rPr>
                <w:rFonts w:ascii="Times New Roman" w:hAnsi="Times New Roman" w:cs="Times New Roman"/>
                <w:b/>
                <w:sz w:val="24"/>
                <w:szCs w:val="24"/>
              </w:rPr>
            </w:pPr>
            <w:r w:rsidRPr="001B1E7A">
              <w:rPr>
                <w:rFonts w:ascii="Times New Roman" w:hAnsi="Times New Roman" w:cs="Times New Roman"/>
                <w:b/>
                <w:sz w:val="24"/>
                <w:szCs w:val="24"/>
              </w:rPr>
              <w:t>Item #3 (Faculty Quality, Achievements, Needs, and Commitment to Program)</w:t>
            </w:r>
          </w:p>
          <w:p w:rsidR="009B310B" w:rsidRPr="001B1E7A" w:rsidRDefault="009B310B" w:rsidP="009B310B">
            <w:pPr>
              <w:rPr>
                <w:rFonts w:ascii="Times New Roman" w:hAnsi="Times New Roman" w:cs="Times New Roman"/>
                <w:b/>
                <w:sz w:val="24"/>
                <w:szCs w:val="24"/>
              </w:rPr>
            </w:pPr>
          </w:p>
          <w:p w:rsidR="009B310B" w:rsidRPr="001B1E7A" w:rsidRDefault="009B310B" w:rsidP="009B310B">
            <w:pPr>
              <w:rPr>
                <w:rFonts w:ascii="Times New Roman" w:hAnsi="Times New Roman" w:cs="Times New Roman"/>
                <w:b/>
                <w:sz w:val="24"/>
                <w:szCs w:val="24"/>
              </w:rPr>
            </w:pPr>
            <w:r w:rsidRPr="001B1E7A">
              <w:rPr>
                <w:rFonts w:ascii="Times New Roman" w:hAnsi="Times New Roman" w:cs="Times New Roman"/>
                <w:b/>
                <w:sz w:val="24"/>
                <w:szCs w:val="24"/>
              </w:rPr>
              <w:lastRenderedPageBreak/>
              <w:t>Recommendations:</w:t>
            </w:r>
          </w:p>
          <w:p w:rsidR="009B310B" w:rsidRPr="001B1E7A" w:rsidRDefault="009B310B" w:rsidP="009B310B">
            <w:pPr>
              <w:numPr>
                <w:ilvl w:val="0"/>
                <w:numId w:val="8"/>
              </w:numPr>
              <w:spacing w:before="120"/>
              <w:ind w:left="540" w:hanging="180"/>
              <w:rPr>
                <w:rFonts w:ascii="Times New Roman" w:eastAsiaTheme="minorEastAsia" w:hAnsi="Times New Roman"/>
                <w:sz w:val="24"/>
                <w:szCs w:val="24"/>
              </w:rPr>
            </w:pPr>
            <w:r w:rsidRPr="001B1E7A">
              <w:rPr>
                <w:rFonts w:ascii="Times New Roman" w:eastAsiaTheme="minorEastAsia" w:hAnsi="Times New Roman"/>
                <w:sz w:val="24"/>
                <w:szCs w:val="24"/>
              </w:rPr>
              <w:t xml:space="preserve">Increase university and college financial support and mentorship for public health faculty who are engaged in these activities. </w:t>
            </w:r>
          </w:p>
          <w:p w:rsidR="009B310B" w:rsidRPr="001B1E7A" w:rsidRDefault="009B310B" w:rsidP="009B310B">
            <w:pPr>
              <w:numPr>
                <w:ilvl w:val="0"/>
                <w:numId w:val="8"/>
              </w:numPr>
              <w:spacing w:before="120"/>
              <w:ind w:left="540" w:hanging="180"/>
              <w:rPr>
                <w:rFonts w:ascii="Times New Roman" w:eastAsiaTheme="minorEastAsia" w:hAnsi="Times New Roman"/>
                <w:sz w:val="24"/>
                <w:szCs w:val="24"/>
              </w:rPr>
            </w:pPr>
            <w:r w:rsidRPr="001B1E7A">
              <w:rPr>
                <w:rFonts w:ascii="Times New Roman" w:eastAsiaTheme="minorEastAsia" w:hAnsi="Times New Roman"/>
                <w:sz w:val="24"/>
                <w:szCs w:val="24"/>
              </w:rPr>
              <w:t>Ongoing mentorship and support for current and incoming junior faculty would be important to ensure they are successfully retained to provide ongoing leadership in key EOHS and other programmatic areas.</w:t>
            </w:r>
          </w:p>
          <w:p w:rsidR="009B310B" w:rsidRPr="001B1E7A" w:rsidRDefault="009B310B" w:rsidP="009B310B">
            <w:pPr>
              <w:spacing w:before="120"/>
              <w:rPr>
                <w:rFonts w:ascii="Times New Roman" w:hAnsi="Times New Roman" w:cs="Times New Roman"/>
                <w:b/>
                <w:sz w:val="24"/>
                <w:szCs w:val="24"/>
              </w:rPr>
            </w:pPr>
            <w:r w:rsidRPr="001B1E7A">
              <w:rPr>
                <w:rFonts w:ascii="Times New Roman" w:hAnsi="Times New Roman" w:cs="Times New Roman"/>
                <w:b/>
                <w:sz w:val="24"/>
                <w:szCs w:val="24"/>
              </w:rPr>
              <w:t>Progress to Date:</w:t>
            </w:r>
          </w:p>
          <w:p w:rsidR="009B310B" w:rsidRPr="001B1E7A" w:rsidRDefault="009B310B" w:rsidP="009B310B">
            <w:pPr>
              <w:rPr>
                <w:rFonts w:ascii="Times New Roman" w:hAnsi="Times New Roman" w:cs="Times New Roman"/>
                <w:sz w:val="24"/>
                <w:szCs w:val="24"/>
              </w:rPr>
            </w:pPr>
            <w:r w:rsidRPr="001B1E7A">
              <w:rPr>
                <w:rFonts w:ascii="Times New Roman" w:hAnsi="Times New Roman" w:cs="Times New Roman"/>
                <w:sz w:val="24"/>
                <w:szCs w:val="24"/>
              </w:rPr>
              <w:t xml:space="preserve">Some department faculty have participated in university and mentorship activities, including CSALT and TILT workshops.  Summer workshops have also provided additional professional development monies.  </w:t>
            </w:r>
          </w:p>
          <w:p w:rsidR="009B310B" w:rsidRPr="001B1E7A" w:rsidRDefault="009B310B" w:rsidP="009B310B">
            <w:pPr>
              <w:spacing w:before="120"/>
              <w:rPr>
                <w:rFonts w:ascii="Times New Roman" w:hAnsi="Times New Roman" w:cs="Times New Roman"/>
                <w:b/>
                <w:sz w:val="24"/>
                <w:szCs w:val="24"/>
              </w:rPr>
            </w:pPr>
            <w:r w:rsidRPr="001B1E7A">
              <w:rPr>
                <w:rFonts w:ascii="Times New Roman" w:hAnsi="Times New Roman" w:cs="Times New Roman"/>
                <w:b/>
                <w:sz w:val="24"/>
                <w:szCs w:val="24"/>
              </w:rPr>
              <w:t>Item #4 (Student Retention and Graduation)</w:t>
            </w:r>
          </w:p>
          <w:p w:rsidR="009B310B" w:rsidRPr="001B1E7A" w:rsidRDefault="009B310B" w:rsidP="009B310B">
            <w:pPr>
              <w:spacing w:before="120"/>
              <w:rPr>
                <w:rFonts w:ascii="Times New Roman" w:hAnsi="Times New Roman" w:cs="Times New Roman"/>
                <w:b/>
                <w:sz w:val="24"/>
                <w:szCs w:val="24"/>
              </w:rPr>
            </w:pPr>
            <w:r w:rsidRPr="001B1E7A">
              <w:rPr>
                <w:rFonts w:ascii="Times New Roman" w:hAnsi="Times New Roman" w:cs="Times New Roman"/>
                <w:b/>
                <w:sz w:val="24"/>
                <w:szCs w:val="24"/>
              </w:rPr>
              <w:t>Recommendations:</w:t>
            </w:r>
          </w:p>
          <w:p w:rsidR="009B310B" w:rsidRPr="001B1E7A" w:rsidRDefault="009B310B" w:rsidP="009B310B">
            <w:pPr>
              <w:numPr>
                <w:ilvl w:val="0"/>
                <w:numId w:val="9"/>
              </w:numPr>
              <w:spacing w:before="120"/>
              <w:ind w:left="540" w:hanging="180"/>
              <w:contextualSpacing/>
              <w:rPr>
                <w:rFonts w:ascii="Times New Roman" w:eastAsiaTheme="minorEastAsia" w:hAnsi="Times New Roman"/>
                <w:sz w:val="24"/>
                <w:szCs w:val="24"/>
              </w:rPr>
            </w:pPr>
            <w:r w:rsidRPr="001B1E7A">
              <w:rPr>
                <w:rFonts w:ascii="Times New Roman" w:eastAsiaTheme="minorEastAsia" w:hAnsi="Times New Roman"/>
                <w:sz w:val="24"/>
                <w:szCs w:val="24"/>
              </w:rPr>
              <w:t xml:space="preserve">The department and college should consider adapting the existing student advising model to include full-time lecturers who have content expertise in public health.  The review team suggested the possibility of housing lecturers in the college's Advising and Career Development Center, but to be devoted solely to public health student advising.  </w:t>
            </w:r>
          </w:p>
          <w:p w:rsidR="009B310B" w:rsidRPr="001B1E7A" w:rsidRDefault="009B310B" w:rsidP="009B310B">
            <w:pPr>
              <w:numPr>
                <w:ilvl w:val="0"/>
                <w:numId w:val="9"/>
              </w:numPr>
              <w:spacing w:before="120"/>
              <w:ind w:left="547" w:hanging="187"/>
              <w:rPr>
                <w:rFonts w:ascii="Times New Roman" w:eastAsiaTheme="minorEastAsia" w:hAnsi="Times New Roman"/>
                <w:sz w:val="24"/>
                <w:szCs w:val="24"/>
              </w:rPr>
            </w:pPr>
            <w:r w:rsidRPr="001B1E7A">
              <w:rPr>
                <w:rFonts w:ascii="Times New Roman" w:eastAsiaTheme="minorEastAsia" w:hAnsi="Times New Roman"/>
                <w:sz w:val="24"/>
                <w:szCs w:val="24"/>
              </w:rPr>
              <w:t>The department should limit the growth in the number of undergraduate students to a manageable level based on departmental resources.   The department should consider declaring the major impacted.</w:t>
            </w:r>
          </w:p>
          <w:p w:rsidR="009B310B" w:rsidRPr="001B1E7A" w:rsidRDefault="009B310B" w:rsidP="009B310B">
            <w:pPr>
              <w:spacing w:before="120"/>
              <w:rPr>
                <w:rFonts w:ascii="Times New Roman" w:hAnsi="Times New Roman" w:cs="Times New Roman"/>
                <w:b/>
                <w:sz w:val="24"/>
                <w:szCs w:val="24"/>
              </w:rPr>
            </w:pPr>
            <w:r w:rsidRPr="001B1E7A">
              <w:rPr>
                <w:rFonts w:ascii="Times New Roman" w:hAnsi="Times New Roman" w:cs="Times New Roman"/>
                <w:b/>
                <w:sz w:val="24"/>
                <w:szCs w:val="24"/>
              </w:rPr>
              <w:t>Progress to Date:</w:t>
            </w:r>
          </w:p>
          <w:p w:rsidR="009B310B" w:rsidRDefault="009B310B" w:rsidP="009B310B">
            <w:pPr>
              <w:rPr>
                <w:rFonts w:ascii="Times New Roman" w:hAnsi="Times New Roman" w:cs="Times New Roman"/>
                <w:sz w:val="24"/>
                <w:szCs w:val="24"/>
              </w:rPr>
            </w:pPr>
            <w:r>
              <w:rPr>
                <w:rFonts w:ascii="Times New Roman" w:hAnsi="Times New Roman"/>
                <w:sz w:val="24"/>
                <w:szCs w:val="24"/>
              </w:rPr>
              <w:t>A full-time faculty member serves</w:t>
            </w:r>
            <w:r w:rsidRPr="001B1E7A">
              <w:rPr>
                <w:rFonts w:ascii="Times New Roman" w:hAnsi="Times New Roman"/>
                <w:sz w:val="24"/>
                <w:szCs w:val="24"/>
              </w:rPr>
              <w:t xml:space="preserve"> as a primary resource for students interested in pursuing the REHS career and state certification.  In order to support student success and academic planning, the faculty member </w:t>
            </w:r>
            <w:r>
              <w:rPr>
                <w:rFonts w:ascii="Times New Roman" w:hAnsi="Times New Roman"/>
                <w:sz w:val="24"/>
                <w:szCs w:val="24"/>
              </w:rPr>
              <w:t>also works</w:t>
            </w:r>
            <w:r w:rsidRPr="001B1E7A">
              <w:rPr>
                <w:rFonts w:ascii="Times New Roman" w:hAnsi="Times New Roman"/>
                <w:sz w:val="24"/>
                <w:szCs w:val="24"/>
              </w:rPr>
              <w:t xml:space="preserve"> in collaboration with the Advising and Career Development Center in the College of Health and Human Services.  </w:t>
            </w:r>
            <w:r>
              <w:rPr>
                <w:rFonts w:ascii="Times New Roman" w:hAnsi="Times New Roman"/>
                <w:sz w:val="24"/>
                <w:szCs w:val="24"/>
              </w:rPr>
              <w:t xml:space="preserve">Additionally, a part-time faculty member assists with general advising for the community health and health administration options, which has decreased the advising load among the full-time faculty.  </w:t>
            </w:r>
            <w:r w:rsidR="00917658">
              <w:rPr>
                <w:rFonts w:ascii="Times New Roman" w:hAnsi="Times New Roman" w:cs="Times New Roman"/>
                <w:sz w:val="24"/>
                <w:szCs w:val="24"/>
              </w:rPr>
              <w:t>An application process for the community health option was implemented during the fall 2017 semester in an effort to control the high number of students changing into this option.  This process was effective and continued into the current academic year.</w:t>
            </w:r>
            <w:r w:rsidR="0054168D">
              <w:rPr>
                <w:rFonts w:ascii="Times New Roman" w:hAnsi="Times New Roman" w:cs="Times New Roman"/>
                <w:sz w:val="24"/>
                <w:szCs w:val="24"/>
              </w:rPr>
              <w:t xml:space="preserve">  </w:t>
            </w:r>
            <w:r>
              <w:rPr>
                <w:rFonts w:ascii="Times New Roman" w:hAnsi="Times New Roman" w:cs="Times New Roman"/>
                <w:sz w:val="24"/>
                <w:szCs w:val="24"/>
              </w:rPr>
              <w:t xml:space="preserve">The department chair </w:t>
            </w:r>
            <w:r w:rsidR="0054168D">
              <w:rPr>
                <w:rFonts w:ascii="Times New Roman" w:hAnsi="Times New Roman" w:cs="Times New Roman"/>
                <w:sz w:val="24"/>
                <w:szCs w:val="24"/>
              </w:rPr>
              <w:t xml:space="preserve">also </w:t>
            </w:r>
            <w:r w:rsidR="00917658">
              <w:rPr>
                <w:rFonts w:ascii="Times New Roman" w:hAnsi="Times New Roman" w:cs="Times New Roman"/>
                <w:sz w:val="24"/>
                <w:szCs w:val="24"/>
              </w:rPr>
              <w:t>meets</w:t>
            </w:r>
            <w:r>
              <w:rPr>
                <w:rFonts w:ascii="Times New Roman" w:hAnsi="Times New Roman" w:cs="Times New Roman"/>
                <w:sz w:val="24"/>
                <w:szCs w:val="24"/>
              </w:rPr>
              <w:t xml:space="preserve"> with OIE </w:t>
            </w:r>
            <w:r w:rsidR="00917658">
              <w:rPr>
                <w:rFonts w:ascii="Times New Roman" w:hAnsi="Times New Roman" w:cs="Times New Roman"/>
                <w:sz w:val="24"/>
                <w:szCs w:val="24"/>
              </w:rPr>
              <w:t>every semester to monitor changes in enrollment.</w:t>
            </w:r>
            <w:r>
              <w:rPr>
                <w:rFonts w:ascii="Times New Roman" w:hAnsi="Times New Roman" w:cs="Times New Roman"/>
                <w:sz w:val="24"/>
                <w:szCs w:val="24"/>
              </w:rPr>
              <w:t xml:space="preserve">  </w:t>
            </w:r>
          </w:p>
          <w:p w:rsidR="00917658" w:rsidRPr="001B1E7A" w:rsidRDefault="00917658" w:rsidP="009B310B">
            <w:pPr>
              <w:rPr>
                <w:rFonts w:ascii="Times New Roman" w:hAnsi="Times New Roman"/>
                <w:sz w:val="24"/>
                <w:szCs w:val="24"/>
              </w:rPr>
            </w:pPr>
          </w:p>
          <w:p w:rsidR="009B310B" w:rsidRDefault="009B310B" w:rsidP="009B310B">
            <w:pPr>
              <w:rPr>
                <w:rFonts w:ascii="Times New Roman" w:hAnsi="Times New Roman" w:cs="Times New Roman"/>
                <w:b/>
                <w:sz w:val="24"/>
                <w:szCs w:val="24"/>
              </w:rPr>
            </w:pPr>
            <w:r w:rsidRPr="001B1E7A">
              <w:rPr>
                <w:rFonts w:ascii="Times New Roman" w:hAnsi="Times New Roman" w:cs="Times New Roman"/>
                <w:b/>
                <w:sz w:val="24"/>
                <w:szCs w:val="24"/>
              </w:rPr>
              <w:t>Item #5 (Facilities)</w:t>
            </w:r>
          </w:p>
          <w:p w:rsidR="009B310B" w:rsidRPr="001B1E7A" w:rsidRDefault="009B310B" w:rsidP="009B310B">
            <w:pPr>
              <w:rPr>
                <w:rFonts w:ascii="Times New Roman" w:hAnsi="Times New Roman" w:cs="Times New Roman"/>
                <w:b/>
                <w:sz w:val="24"/>
                <w:szCs w:val="24"/>
              </w:rPr>
            </w:pPr>
          </w:p>
          <w:p w:rsidR="009B310B" w:rsidRPr="006112CD" w:rsidRDefault="009B310B" w:rsidP="009B310B">
            <w:pPr>
              <w:rPr>
                <w:rFonts w:ascii="Times New Roman" w:hAnsi="Times New Roman" w:cs="Times New Roman"/>
                <w:b/>
                <w:sz w:val="24"/>
                <w:szCs w:val="24"/>
              </w:rPr>
            </w:pPr>
            <w:r w:rsidRPr="006112CD">
              <w:rPr>
                <w:rFonts w:ascii="Times New Roman" w:hAnsi="Times New Roman" w:cs="Times New Roman"/>
                <w:b/>
                <w:sz w:val="24"/>
                <w:szCs w:val="24"/>
              </w:rPr>
              <w:t>Recommendations:</w:t>
            </w:r>
          </w:p>
          <w:p w:rsidR="009B310B" w:rsidRPr="001B1E7A" w:rsidRDefault="009B310B" w:rsidP="009B310B">
            <w:pPr>
              <w:numPr>
                <w:ilvl w:val="0"/>
                <w:numId w:val="10"/>
              </w:numPr>
              <w:spacing w:before="120"/>
              <w:contextualSpacing/>
              <w:rPr>
                <w:rFonts w:ascii="Times New Roman" w:eastAsiaTheme="minorEastAsia" w:hAnsi="Times New Roman" w:cs="Times New Roman"/>
                <w:sz w:val="24"/>
                <w:szCs w:val="24"/>
              </w:rPr>
            </w:pPr>
            <w:r w:rsidRPr="001B1E7A">
              <w:rPr>
                <w:rFonts w:ascii="Times New Roman" w:eastAsiaTheme="minorEastAsia" w:hAnsi="Times New Roman" w:cs="Times New Roman"/>
                <w:sz w:val="24"/>
                <w:szCs w:val="24"/>
              </w:rPr>
              <w:t xml:space="preserve">The department and college should continue to identify teaching space for the public health department, including at a minimum the identification/remodeling of at least one teaching lab in McLane Hall or another building on campus to replace the lost EOHS lab.  Also, there will be needed research space for the two planned new EOHS hires.   </w:t>
            </w:r>
          </w:p>
          <w:p w:rsidR="009B310B" w:rsidRPr="001B1E7A" w:rsidRDefault="009B310B" w:rsidP="009B310B">
            <w:pPr>
              <w:rPr>
                <w:rFonts w:ascii="Times New Roman" w:hAnsi="Times New Roman" w:cs="Times New Roman"/>
                <w:sz w:val="24"/>
                <w:szCs w:val="24"/>
              </w:rPr>
            </w:pPr>
          </w:p>
          <w:p w:rsidR="006227D8" w:rsidRDefault="006227D8" w:rsidP="009B310B">
            <w:pPr>
              <w:rPr>
                <w:rFonts w:ascii="Times New Roman" w:hAnsi="Times New Roman" w:cs="Times New Roman"/>
                <w:b/>
                <w:sz w:val="24"/>
                <w:szCs w:val="24"/>
              </w:rPr>
            </w:pPr>
          </w:p>
          <w:p w:rsidR="009B310B" w:rsidRPr="001B1E7A" w:rsidRDefault="009B310B" w:rsidP="009B310B">
            <w:pPr>
              <w:rPr>
                <w:rFonts w:ascii="Times New Roman" w:hAnsi="Times New Roman" w:cs="Times New Roman"/>
                <w:b/>
                <w:sz w:val="24"/>
                <w:szCs w:val="24"/>
              </w:rPr>
            </w:pPr>
            <w:r w:rsidRPr="001B1E7A">
              <w:rPr>
                <w:rFonts w:ascii="Times New Roman" w:hAnsi="Times New Roman" w:cs="Times New Roman"/>
                <w:b/>
                <w:sz w:val="24"/>
                <w:szCs w:val="24"/>
              </w:rPr>
              <w:t>Progress to Date:</w:t>
            </w:r>
          </w:p>
          <w:p w:rsidR="009B310B" w:rsidRDefault="009B310B" w:rsidP="009B310B">
            <w:pPr>
              <w:rPr>
                <w:rFonts w:ascii="Times New Roman" w:hAnsi="Times New Roman" w:cs="Times New Roman"/>
                <w:b/>
                <w:sz w:val="24"/>
                <w:szCs w:val="24"/>
              </w:rPr>
            </w:pPr>
            <w:r w:rsidRPr="001B1E7A">
              <w:rPr>
                <w:rFonts w:ascii="Times New Roman" w:hAnsi="Times New Roman" w:cs="Times New Roman"/>
                <w:sz w:val="24"/>
                <w:szCs w:val="24"/>
              </w:rPr>
              <w:t xml:space="preserve">The department worked closely with the </w:t>
            </w:r>
            <w:r>
              <w:rPr>
                <w:rFonts w:ascii="Times New Roman" w:hAnsi="Times New Roman" w:cs="Times New Roman"/>
                <w:sz w:val="24"/>
                <w:szCs w:val="24"/>
              </w:rPr>
              <w:t>CHHS Dean</w:t>
            </w:r>
            <w:r w:rsidRPr="001B1E7A">
              <w:rPr>
                <w:rFonts w:ascii="Times New Roman" w:hAnsi="Times New Roman" w:cs="Times New Roman"/>
                <w:sz w:val="24"/>
                <w:szCs w:val="24"/>
              </w:rPr>
              <w:t xml:space="preserve"> to identify adequate EOHS/REHS research space.  </w:t>
            </w:r>
            <w:r>
              <w:rPr>
                <w:rFonts w:ascii="Times New Roman" w:hAnsi="Times New Roman" w:cs="Times New Roman"/>
                <w:sz w:val="24"/>
                <w:szCs w:val="24"/>
              </w:rPr>
              <w:t>Currently, the department is sharing</w:t>
            </w:r>
            <w:r w:rsidRPr="001B1E7A">
              <w:rPr>
                <w:rFonts w:ascii="Times New Roman" w:hAnsi="Times New Roman" w:cs="Times New Roman"/>
                <w:sz w:val="24"/>
                <w:szCs w:val="24"/>
              </w:rPr>
              <w:t xml:space="preserve"> instructional and faculty research space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with the Department of Earth and Environmental Health, however; the </w:t>
            </w:r>
            <w:r w:rsidR="00E22D74">
              <w:rPr>
                <w:rFonts w:ascii="Times New Roman" w:hAnsi="Times New Roman" w:cs="Times New Roman"/>
                <w:sz w:val="24"/>
                <w:szCs w:val="24"/>
              </w:rPr>
              <w:t>renovated lab will be completed by the spring 2019 semester</w:t>
            </w:r>
            <w:r w:rsidR="0054168D">
              <w:rPr>
                <w:rFonts w:ascii="Times New Roman" w:hAnsi="Times New Roman" w:cs="Times New Roman"/>
                <w:sz w:val="24"/>
                <w:szCs w:val="24"/>
              </w:rPr>
              <w:t xml:space="preserve"> and will then be used for this purpose</w:t>
            </w:r>
            <w:r w:rsidR="00E22D74">
              <w:rPr>
                <w:rFonts w:ascii="Times New Roman" w:hAnsi="Times New Roman" w:cs="Times New Roman"/>
                <w:sz w:val="24"/>
                <w:szCs w:val="24"/>
              </w:rPr>
              <w:t xml:space="preserve">. </w:t>
            </w:r>
          </w:p>
          <w:p w:rsidR="009B310B" w:rsidRPr="001B1E7A" w:rsidRDefault="009B310B" w:rsidP="009B310B">
            <w:pPr>
              <w:rPr>
                <w:rFonts w:ascii="Times New Roman" w:hAnsi="Times New Roman" w:cs="Times New Roman"/>
                <w:b/>
                <w:sz w:val="24"/>
                <w:szCs w:val="24"/>
              </w:rPr>
            </w:pPr>
          </w:p>
          <w:p w:rsidR="009B310B" w:rsidRDefault="009B310B" w:rsidP="009B310B">
            <w:pPr>
              <w:rPr>
                <w:rFonts w:ascii="Times New Roman" w:hAnsi="Times New Roman" w:cs="Times New Roman"/>
                <w:b/>
                <w:sz w:val="24"/>
                <w:szCs w:val="24"/>
              </w:rPr>
            </w:pPr>
            <w:r w:rsidRPr="001B1E7A">
              <w:rPr>
                <w:rFonts w:ascii="Times New Roman" w:hAnsi="Times New Roman" w:cs="Times New Roman"/>
                <w:b/>
                <w:sz w:val="24"/>
                <w:szCs w:val="24"/>
              </w:rPr>
              <w:t>Item #6 (Funding)</w:t>
            </w:r>
          </w:p>
          <w:p w:rsidR="009B310B" w:rsidRPr="001B1E7A" w:rsidRDefault="009B310B" w:rsidP="009B310B">
            <w:pPr>
              <w:rPr>
                <w:rFonts w:ascii="Times New Roman" w:hAnsi="Times New Roman" w:cs="Times New Roman"/>
                <w:b/>
                <w:sz w:val="24"/>
                <w:szCs w:val="24"/>
              </w:rPr>
            </w:pPr>
          </w:p>
          <w:p w:rsidR="009B310B" w:rsidRPr="001B1E7A" w:rsidRDefault="009B310B" w:rsidP="009B310B">
            <w:pPr>
              <w:rPr>
                <w:rFonts w:ascii="Times New Roman" w:hAnsi="Times New Roman" w:cs="Times New Roman"/>
                <w:b/>
                <w:sz w:val="24"/>
                <w:szCs w:val="24"/>
              </w:rPr>
            </w:pPr>
            <w:r w:rsidRPr="001B1E7A">
              <w:rPr>
                <w:rFonts w:ascii="Times New Roman" w:hAnsi="Times New Roman" w:cs="Times New Roman"/>
                <w:b/>
                <w:sz w:val="24"/>
                <w:szCs w:val="24"/>
              </w:rPr>
              <w:t>Recommendations:</w:t>
            </w:r>
          </w:p>
          <w:p w:rsidR="009B310B" w:rsidRPr="001B1E7A" w:rsidRDefault="009B310B" w:rsidP="009B310B">
            <w:pPr>
              <w:numPr>
                <w:ilvl w:val="0"/>
                <w:numId w:val="10"/>
              </w:numPr>
              <w:spacing w:before="120"/>
              <w:contextualSpacing/>
              <w:rPr>
                <w:rFonts w:ascii="Times New Roman" w:eastAsiaTheme="minorEastAsia" w:hAnsi="Times New Roman" w:cs="Times New Roman"/>
                <w:sz w:val="24"/>
                <w:szCs w:val="24"/>
              </w:rPr>
            </w:pPr>
            <w:r w:rsidRPr="001B1E7A">
              <w:rPr>
                <w:rFonts w:ascii="Times New Roman" w:eastAsiaTheme="minorEastAsia" w:hAnsi="Times New Roman" w:cs="Times New Roman"/>
                <w:sz w:val="24"/>
                <w:szCs w:val="24"/>
              </w:rPr>
              <w:t xml:space="preserve">Highest funding priority should be in hiring more full-time faculty and lecturers.  </w:t>
            </w:r>
          </w:p>
          <w:p w:rsidR="009B310B" w:rsidRPr="001B1E7A" w:rsidRDefault="009B310B" w:rsidP="009B310B">
            <w:pPr>
              <w:rPr>
                <w:rFonts w:ascii="Times New Roman" w:hAnsi="Times New Roman" w:cs="Times New Roman"/>
                <w:sz w:val="24"/>
                <w:szCs w:val="24"/>
              </w:rPr>
            </w:pPr>
          </w:p>
          <w:p w:rsidR="009B310B" w:rsidRPr="001B1E7A" w:rsidRDefault="009B310B" w:rsidP="009B310B">
            <w:pPr>
              <w:numPr>
                <w:ilvl w:val="0"/>
                <w:numId w:val="10"/>
              </w:numPr>
              <w:contextualSpacing/>
              <w:rPr>
                <w:rFonts w:ascii="Times New Roman" w:eastAsiaTheme="minorEastAsia" w:hAnsi="Times New Roman" w:cs="Times New Roman"/>
                <w:sz w:val="24"/>
                <w:szCs w:val="24"/>
              </w:rPr>
            </w:pPr>
            <w:r w:rsidRPr="001B1E7A">
              <w:rPr>
                <w:rFonts w:ascii="Times New Roman" w:eastAsiaTheme="minorEastAsia" w:hAnsi="Times New Roman" w:cs="Times New Roman"/>
                <w:sz w:val="24"/>
                <w:szCs w:val="24"/>
              </w:rPr>
              <w:t xml:space="preserve">Hiring faculty at the associate professor rank due to concern with the distribution of faculty regarding rank.  </w:t>
            </w:r>
          </w:p>
          <w:p w:rsidR="009B310B" w:rsidRPr="001B1E7A" w:rsidRDefault="009B310B" w:rsidP="009B310B">
            <w:pPr>
              <w:ind w:left="720"/>
              <w:contextualSpacing/>
              <w:rPr>
                <w:rFonts w:ascii="Times New Roman" w:eastAsiaTheme="minorEastAsia" w:hAnsi="Times New Roman" w:cs="Times New Roman"/>
                <w:sz w:val="24"/>
                <w:szCs w:val="24"/>
              </w:rPr>
            </w:pPr>
          </w:p>
          <w:p w:rsidR="009B310B" w:rsidRPr="001B1E7A" w:rsidRDefault="009B310B" w:rsidP="009B310B">
            <w:pPr>
              <w:numPr>
                <w:ilvl w:val="0"/>
                <w:numId w:val="10"/>
              </w:numPr>
              <w:contextualSpacing/>
              <w:rPr>
                <w:rFonts w:ascii="Times New Roman" w:eastAsiaTheme="minorEastAsia" w:hAnsi="Times New Roman" w:cs="Times New Roman"/>
                <w:sz w:val="24"/>
                <w:szCs w:val="24"/>
              </w:rPr>
            </w:pPr>
            <w:r w:rsidRPr="001B1E7A">
              <w:rPr>
                <w:rFonts w:ascii="Times New Roman" w:eastAsiaTheme="minorEastAsia" w:hAnsi="Times New Roman" w:cs="Times New Roman"/>
                <w:sz w:val="24"/>
                <w:szCs w:val="24"/>
              </w:rPr>
              <w:t>Provide release time support for current and future faculty to participate in CSALT faculty mentoring, course conversion, grant writing, and other scholarly activities to ensure the department’s continued success.</w:t>
            </w:r>
          </w:p>
          <w:p w:rsidR="009B310B" w:rsidRPr="001B1E7A" w:rsidRDefault="009B310B" w:rsidP="009B310B">
            <w:pPr>
              <w:ind w:left="720"/>
              <w:contextualSpacing/>
              <w:rPr>
                <w:rFonts w:ascii="Times New Roman" w:eastAsiaTheme="minorEastAsia" w:hAnsi="Times New Roman" w:cs="Times New Roman"/>
                <w:sz w:val="24"/>
                <w:szCs w:val="24"/>
              </w:rPr>
            </w:pPr>
          </w:p>
          <w:p w:rsidR="009B310B" w:rsidRPr="001B1E7A" w:rsidRDefault="009B310B" w:rsidP="009B310B">
            <w:pPr>
              <w:numPr>
                <w:ilvl w:val="0"/>
                <w:numId w:val="10"/>
              </w:numPr>
              <w:contextualSpacing/>
              <w:rPr>
                <w:rFonts w:ascii="Times New Roman" w:eastAsiaTheme="minorEastAsia" w:hAnsi="Times New Roman" w:cs="Times New Roman"/>
                <w:b/>
                <w:sz w:val="24"/>
                <w:szCs w:val="24"/>
              </w:rPr>
            </w:pPr>
            <w:r w:rsidRPr="001B1E7A">
              <w:rPr>
                <w:rFonts w:ascii="Times New Roman" w:eastAsiaTheme="minorEastAsia" w:hAnsi="Times New Roman" w:cs="Times New Roman"/>
                <w:sz w:val="24"/>
                <w:szCs w:val="24"/>
              </w:rPr>
              <w:t>Renovation of at least one additional EOHS teaching lab as well as an overall improvement in department facilities.</w:t>
            </w:r>
          </w:p>
          <w:p w:rsidR="009B310B" w:rsidRPr="001B1E7A" w:rsidRDefault="009B310B" w:rsidP="009B310B">
            <w:pPr>
              <w:ind w:left="720"/>
              <w:contextualSpacing/>
              <w:rPr>
                <w:rFonts w:ascii="Times New Roman" w:eastAsiaTheme="minorEastAsia" w:hAnsi="Times New Roman" w:cs="Times New Roman"/>
                <w:b/>
                <w:sz w:val="24"/>
                <w:szCs w:val="24"/>
              </w:rPr>
            </w:pPr>
          </w:p>
          <w:p w:rsidR="009B310B" w:rsidRPr="001B1E7A" w:rsidRDefault="009B310B" w:rsidP="009B310B">
            <w:pPr>
              <w:rPr>
                <w:rFonts w:ascii="Times New Roman" w:hAnsi="Times New Roman" w:cs="Times New Roman"/>
                <w:b/>
                <w:sz w:val="24"/>
                <w:szCs w:val="24"/>
              </w:rPr>
            </w:pPr>
            <w:r w:rsidRPr="001B1E7A">
              <w:rPr>
                <w:rFonts w:ascii="Times New Roman" w:hAnsi="Times New Roman" w:cs="Times New Roman"/>
                <w:b/>
                <w:sz w:val="24"/>
                <w:szCs w:val="24"/>
              </w:rPr>
              <w:t xml:space="preserve">Progress to Date: </w:t>
            </w:r>
          </w:p>
          <w:p w:rsidR="00E22D74" w:rsidRDefault="009B310B" w:rsidP="009B310B">
            <w:pPr>
              <w:rPr>
                <w:rFonts w:ascii="Times New Roman" w:hAnsi="Times New Roman" w:cs="Times New Roman"/>
                <w:sz w:val="24"/>
                <w:szCs w:val="24"/>
              </w:rPr>
            </w:pPr>
            <w:r w:rsidRPr="001B1E7A">
              <w:rPr>
                <w:rFonts w:ascii="Times New Roman" w:hAnsi="Times New Roman" w:cs="Times New Roman"/>
                <w:sz w:val="24"/>
                <w:szCs w:val="24"/>
              </w:rPr>
              <w:t xml:space="preserve">The department </w:t>
            </w:r>
            <w:r>
              <w:rPr>
                <w:rFonts w:ascii="Times New Roman" w:hAnsi="Times New Roman" w:cs="Times New Roman"/>
                <w:sz w:val="24"/>
                <w:szCs w:val="24"/>
              </w:rPr>
              <w:t>received approval</w:t>
            </w:r>
            <w:r w:rsidRPr="001B1E7A">
              <w:rPr>
                <w:rFonts w:ascii="Times New Roman" w:hAnsi="Times New Roman" w:cs="Times New Roman"/>
                <w:sz w:val="24"/>
                <w:szCs w:val="24"/>
              </w:rPr>
              <w:t xml:space="preserve"> for </w:t>
            </w:r>
            <w:r w:rsidR="00E22D74">
              <w:rPr>
                <w:rFonts w:ascii="Times New Roman" w:hAnsi="Times New Roman" w:cs="Times New Roman"/>
                <w:sz w:val="24"/>
                <w:szCs w:val="24"/>
              </w:rPr>
              <w:t>one</w:t>
            </w:r>
            <w:r w:rsidRPr="001B1E7A">
              <w:rPr>
                <w:rFonts w:ascii="Times New Roman" w:hAnsi="Times New Roman" w:cs="Times New Roman"/>
                <w:sz w:val="24"/>
                <w:szCs w:val="24"/>
              </w:rPr>
              <w:t xml:space="preserve"> </w:t>
            </w:r>
            <w:r w:rsidR="006227D8">
              <w:rPr>
                <w:rFonts w:ascii="Times New Roman" w:hAnsi="Times New Roman" w:cs="Times New Roman"/>
                <w:sz w:val="24"/>
                <w:szCs w:val="24"/>
              </w:rPr>
              <w:t>Environmental Occupational Health and Safety</w:t>
            </w:r>
            <w:r w:rsidRPr="001B1E7A">
              <w:rPr>
                <w:rFonts w:ascii="Times New Roman" w:hAnsi="Times New Roman" w:cs="Times New Roman"/>
                <w:sz w:val="24"/>
                <w:szCs w:val="24"/>
              </w:rPr>
              <w:t xml:space="preserve">/REHS faculty </w:t>
            </w:r>
            <w:r w:rsidR="00E22D74">
              <w:rPr>
                <w:rFonts w:ascii="Times New Roman" w:hAnsi="Times New Roman" w:cs="Times New Roman"/>
                <w:sz w:val="24"/>
                <w:szCs w:val="24"/>
              </w:rPr>
              <w:t>position</w:t>
            </w:r>
            <w:r w:rsidRPr="001B1E7A">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54168D">
              <w:rPr>
                <w:rFonts w:ascii="Times New Roman" w:hAnsi="Times New Roman" w:cs="Times New Roman"/>
                <w:sz w:val="24"/>
                <w:szCs w:val="24"/>
              </w:rPr>
              <w:t xml:space="preserve">for </w:t>
            </w:r>
            <w:r>
              <w:rPr>
                <w:rFonts w:ascii="Times New Roman" w:hAnsi="Times New Roman" w:cs="Times New Roman"/>
                <w:sz w:val="24"/>
                <w:szCs w:val="24"/>
              </w:rPr>
              <w:t xml:space="preserve">one </w:t>
            </w:r>
            <w:r w:rsidR="00E22D74">
              <w:rPr>
                <w:rFonts w:ascii="Times New Roman" w:hAnsi="Times New Roman" w:cs="Times New Roman"/>
                <w:sz w:val="24"/>
                <w:szCs w:val="24"/>
              </w:rPr>
              <w:t>Community Health</w:t>
            </w:r>
            <w:r>
              <w:rPr>
                <w:rFonts w:ascii="Times New Roman" w:hAnsi="Times New Roman" w:cs="Times New Roman"/>
                <w:sz w:val="24"/>
                <w:szCs w:val="24"/>
              </w:rPr>
              <w:t xml:space="preserve"> </w:t>
            </w:r>
            <w:r w:rsidR="00E22D74">
              <w:rPr>
                <w:rFonts w:ascii="Times New Roman" w:hAnsi="Times New Roman" w:cs="Times New Roman"/>
                <w:sz w:val="24"/>
                <w:szCs w:val="24"/>
              </w:rPr>
              <w:t xml:space="preserve">faculty </w:t>
            </w:r>
            <w:r>
              <w:rPr>
                <w:rFonts w:ascii="Times New Roman" w:hAnsi="Times New Roman" w:cs="Times New Roman"/>
                <w:sz w:val="24"/>
                <w:szCs w:val="24"/>
              </w:rPr>
              <w:t xml:space="preserve">position </w:t>
            </w:r>
            <w:r w:rsidRPr="001B1E7A">
              <w:rPr>
                <w:rFonts w:ascii="Times New Roman" w:hAnsi="Times New Roman" w:cs="Times New Roman"/>
                <w:sz w:val="24"/>
                <w:szCs w:val="24"/>
              </w:rPr>
              <w:t xml:space="preserve">for the </w:t>
            </w:r>
            <w:r>
              <w:rPr>
                <w:rFonts w:ascii="Times New Roman" w:hAnsi="Times New Roman" w:cs="Times New Roman"/>
                <w:sz w:val="24"/>
                <w:szCs w:val="24"/>
              </w:rPr>
              <w:t>201</w:t>
            </w:r>
            <w:r w:rsidR="00E22D74">
              <w:rPr>
                <w:rFonts w:ascii="Times New Roman" w:hAnsi="Times New Roman" w:cs="Times New Roman"/>
                <w:sz w:val="24"/>
                <w:szCs w:val="24"/>
              </w:rPr>
              <w:t>7</w:t>
            </w:r>
            <w:r>
              <w:rPr>
                <w:rFonts w:ascii="Times New Roman" w:hAnsi="Times New Roman" w:cs="Times New Roman"/>
                <w:sz w:val="24"/>
                <w:szCs w:val="24"/>
              </w:rPr>
              <w:t>-201</w:t>
            </w:r>
            <w:r w:rsidR="00E22D74">
              <w:rPr>
                <w:rFonts w:ascii="Times New Roman" w:hAnsi="Times New Roman" w:cs="Times New Roman"/>
                <w:sz w:val="24"/>
                <w:szCs w:val="24"/>
              </w:rPr>
              <w:t>8</w:t>
            </w:r>
            <w:r>
              <w:rPr>
                <w:rFonts w:ascii="Times New Roman" w:hAnsi="Times New Roman" w:cs="Times New Roman"/>
                <w:sz w:val="24"/>
                <w:szCs w:val="24"/>
              </w:rPr>
              <w:t xml:space="preserve"> academic year.</w:t>
            </w:r>
            <w:r w:rsidR="00E22D74">
              <w:rPr>
                <w:rFonts w:ascii="Times New Roman" w:hAnsi="Times New Roman" w:cs="Times New Roman"/>
                <w:sz w:val="24"/>
                <w:szCs w:val="24"/>
              </w:rPr>
              <w:t xml:space="preserve">  The searches were successful and two new faculty members joined </w:t>
            </w:r>
            <w:r w:rsidR="00A009B3">
              <w:rPr>
                <w:rFonts w:ascii="Times New Roman" w:hAnsi="Times New Roman" w:cs="Times New Roman"/>
                <w:sz w:val="24"/>
                <w:szCs w:val="24"/>
              </w:rPr>
              <w:t>the</w:t>
            </w:r>
            <w:r w:rsidR="00E22D74">
              <w:rPr>
                <w:rFonts w:ascii="Times New Roman" w:hAnsi="Times New Roman" w:cs="Times New Roman"/>
                <w:sz w:val="24"/>
                <w:szCs w:val="24"/>
              </w:rPr>
              <w:t xml:space="preserve"> department in fall of 2018.  </w:t>
            </w:r>
            <w:r w:rsidR="0054168D">
              <w:rPr>
                <w:rFonts w:ascii="Times New Roman" w:hAnsi="Times New Roman" w:cs="Times New Roman"/>
                <w:sz w:val="24"/>
                <w:szCs w:val="24"/>
              </w:rPr>
              <w:t xml:space="preserve">The Community Health faculty member was hired at the associate professor rank due to prior teaching experience and years of service.  </w:t>
            </w:r>
            <w:r>
              <w:rPr>
                <w:rFonts w:ascii="Times New Roman" w:hAnsi="Times New Roman" w:cs="Times New Roman"/>
                <w:sz w:val="24"/>
                <w:szCs w:val="24"/>
              </w:rPr>
              <w:t xml:space="preserve">  </w:t>
            </w:r>
          </w:p>
          <w:p w:rsidR="009B310B" w:rsidRPr="001B1E7A" w:rsidRDefault="009B310B" w:rsidP="009B310B">
            <w:pPr>
              <w:rPr>
                <w:rFonts w:ascii="Times New Roman" w:hAnsi="Times New Roman" w:cs="Times New Roman"/>
                <w:b/>
                <w:sz w:val="24"/>
                <w:szCs w:val="24"/>
              </w:rPr>
            </w:pPr>
          </w:p>
          <w:p w:rsidR="009B310B" w:rsidRDefault="009B310B" w:rsidP="009B310B">
            <w:pPr>
              <w:rPr>
                <w:rFonts w:ascii="Times New Roman" w:hAnsi="Times New Roman" w:cs="Times New Roman"/>
                <w:b/>
                <w:sz w:val="24"/>
                <w:szCs w:val="24"/>
              </w:rPr>
            </w:pPr>
            <w:r w:rsidRPr="001B1E7A">
              <w:rPr>
                <w:rFonts w:ascii="Times New Roman" w:hAnsi="Times New Roman" w:cs="Times New Roman"/>
                <w:b/>
                <w:sz w:val="24"/>
                <w:szCs w:val="24"/>
              </w:rPr>
              <w:t>Item #7 (Administrative Commitment)</w:t>
            </w:r>
          </w:p>
          <w:p w:rsidR="009B310B" w:rsidRPr="001B1E7A" w:rsidRDefault="009B310B" w:rsidP="009B310B">
            <w:pPr>
              <w:rPr>
                <w:rFonts w:ascii="Times New Roman" w:hAnsi="Times New Roman" w:cs="Times New Roman"/>
                <w:b/>
                <w:sz w:val="24"/>
                <w:szCs w:val="24"/>
              </w:rPr>
            </w:pPr>
          </w:p>
          <w:p w:rsidR="009B310B" w:rsidRPr="001B1E7A" w:rsidRDefault="009B310B" w:rsidP="009B310B">
            <w:pPr>
              <w:rPr>
                <w:rFonts w:ascii="Times New Roman" w:hAnsi="Times New Roman" w:cs="Times New Roman"/>
                <w:b/>
                <w:sz w:val="24"/>
                <w:szCs w:val="24"/>
              </w:rPr>
            </w:pPr>
            <w:r w:rsidRPr="001B1E7A">
              <w:rPr>
                <w:rFonts w:ascii="Times New Roman" w:hAnsi="Times New Roman" w:cs="Times New Roman"/>
                <w:b/>
                <w:sz w:val="24"/>
                <w:szCs w:val="24"/>
              </w:rPr>
              <w:t>Recommendations:</w:t>
            </w:r>
          </w:p>
          <w:p w:rsidR="009B310B" w:rsidRPr="001B1E7A" w:rsidRDefault="009B310B" w:rsidP="009B310B">
            <w:pPr>
              <w:numPr>
                <w:ilvl w:val="0"/>
                <w:numId w:val="11"/>
              </w:numPr>
              <w:spacing w:before="120"/>
              <w:contextualSpacing/>
              <w:rPr>
                <w:rFonts w:ascii="Times New Roman" w:eastAsiaTheme="minorEastAsia" w:hAnsi="Times New Roman"/>
                <w:sz w:val="24"/>
                <w:szCs w:val="24"/>
              </w:rPr>
            </w:pPr>
            <w:r w:rsidRPr="001B1E7A">
              <w:rPr>
                <w:rFonts w:ascii="Times New Roman" w:eastAsiaTheme="minorEastAsia" w:hAnsi="Times New Roman"/>
                <w:sz w:val="24"/>
                <w:szCs w:val="24"/>
              </w:rPr>
              <w:t>Reviewing and realigning existing resources to address department needs (e.g., AC</w:t>
            </w:r>
            <w:r>
              <w:rPr>
                <w:rFonts w:ascii="Times New Roman" w:eastAsiaTheme="minorEastAsia" w:hAnsi="Times New Roman"/>
                <w:sz w:val="24"/>
                <w:szCs w:val="24"/>
              </w:rPr>
              <w:t>/</w:t>
            </w:r>
            <w:r w:rsidRPr="001B1E7A">
              <w:rPr>
                <w:rFonts w:ascii="Times New Roman" w:eastAsiaTheme="minorEastAsia" w:hAnsi="Times New Roman"/>
                <w:sz w:val="24"/>
                <w:szCs w:val="24"/>
              </w:rPr>
              <w:t xml:space="preserve">DC could accommodate public health-specific advisors to allow public health faculty to focus on teaching and professional mentorship).  </w:t>
            </w:r>
          </w:p>
          <w:p w:rsidR="009B310B" w:rsidRPr="001B1E7A" w:rsidRDefault="009B310B" w:rsidP="009B310B">
            <w:pPr>
              <w:rPr>
                <w:rFonts w:ascii="Times New Roman" w:hAnsi="Times New Roman" w:cs="Times New Roman"/>
                <w:b/>
                <w:sz w:val="24"/>
                <w:szCs w:val="24"/>
              </w:rPr>
            </w:pPr>
          </w:p>
          <w:p w:rsidR="009B310B" w:rsidRPr="001B1E7A" w:rsidRDefault="009B310B" w:rsidP="009B310B">
            <w:pPr>
              <w:rPr>
                <w:rFonts w:ascii="Times New Roman" w:hAnsi="Times New Roman" w:cs="Times New Roman"/>
                <w:b/>
                <w:sz w:val="24"/>
                <w:szCs w:val="24"/>
              </w:rPr>
            </w:pPr>
            <w:r w:rsidRPr="001B1E7A">
              <w:rPr>
                <w:rFonts w:ascii="Times New Roman" w:hAnsi="Times New Roman" w:cs="Times New Roman"/>
                <w:b/>
                <w:sz w:val="24"/>
                <w:szCs w:val="24"/>
              </w:rPr>
              <w:t>Progress to Date</w:t>
            </w:r>
          </w:p>
          <w:p w:rsidR="009B310B" w:rsidRPr="001B1E7A" w:rsidRDefault="009B310B" w:rsidP="009B310B">
            <w:pPr>
              <w:rPr>
                <w:rFonts w:ascii="Times New Roman" w:hAnsi="Times New Roman" w:cs="Times New Roman"/>
                <w:sz w:val="24"/>
                <w:szCs w:val="24"/>
              </w:rPr>
            </w:pPr>
            <w:r w:rsidRPr="001B1E7A">
              <w:rPr>
                <w:rFonts w:ascii="Times New Roman" w:hAnsi="Times New Roman" w:cs="Times New Roman"/>
                <w:sz w:val="24"/>
                <w:szCs w:val="24"/>
              </w:rPr>
              <w:t xml:space="preserve">The department chair and option coordinators </w:t>
            </w:r>
            <w:r w:rsidR="00E22D74">
              <w:rPr>
                <w:rFonts w:ascii="Times New Roman" w:hAnsi="Times New Roman" w:cs="Times New Roman"/>
                <w:sz w:val="24"/>
                <w:szCs w:val="24"/>
              </w:rPr>
              <w:t>continue to meet</w:t>
            </w:r>
            <w:r w:rsidRPr="001B1E7A">
              <w:rPr>
                <w:rFonts w:ascii="Times New Roman" w:hAnsi="Times New Roman" w:cs="Times New Roman"/>
                <w:sz w:val="24"/>
                <w:szCs w:val="24"/>
              </w:rPr>
              <w:t xml:space="preserve"> with AC</w:t>
            </w:r>
            <w:r>
              <w:rPr>
                <w:rFonts w:ascii="Times New Roman" w:hAnsi="Times New Roman" w:cs="Times New Roman"/>
                <w:sz w:val="24"/>
                <w:szCs w:val="24"/>
              </w:rPr>
              <w:t>/</w:t>
            </w:r>
            <w:r w:rsidRPr="001B1E7A">
              <w:rPr>
                <w:rFonts w:ascii="Times New Roman" w:hAnsi="Times New Roman" w:cs="Times New Roman"/>
                <w:sz w:val="24"/>
                <w:szCs w:val="24"/>
              </w:rPr>
              <w:t xml:space="preserve">DC staff to address this issue and </w:t>
            </w:r>
            <w:r>
              <w:rPr>
                <w:rFonts w:ascii="Times New Roman" w:hAnsi="Times New Roman" w:cs="Times New Roman"/>
                <w:sz w:val="24"/>
                <w:szCs w:val="24"/>
              </w:rPr>
              <w:t xml:space="preserve">to </w:t>
            </w:r>
            <w:r w:rsidRPr="001B1E7A">
              <w:rPr>
                <w:rFonts w:ascii="Times New Roman" w:hAnsi="Times New Roman" w:cs="Times New Roman"/>
                <w:sz w:val="24"/>
                <w:szCs w:val="24"/>
              </w:rPr>
              <w:t xml:space="preserve">explore student advising needs.  </w:t>
            </w: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w:t>
            </w:r>
            <w:proofErr w:type="gramStart"/>
            <w:r w:rsidRPr="0044009B">
              <w:rPr>
                <w:rFonts w:ascii="Times New Roman" w:hAnsi="Times New Roman" w:cs="Times New Roman"/>
                <w:sz w:val="24"/>
                <w:szCs w:val="24"/>
              </w:rPr>
              <w:t>survey</w:t>
            </w:r>
            <w:proofErr w:type="gramEnd"/>
            <w:r w:rsidRPr="0044009B">
              <w:rPr>
                <w:rFonts w:ascii="Times New Roman" w:hAnsi="Times New Roman" w:cs="Times New Roman"/>
                <w:sz w:val="24"/>
                <w:szCs w:val="24"/>
              </w:rPr>
              <w:t xml:space="preserve">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rsidR="0044009B" w:rsidRPr="0044009B" w:rsidRDefault="0044009B" w:rsidP="0044009B">
            <w:pPr>
              <w:rPr>
                <w:rFonts w:ascii="Times New Roman" w:hAnsi="Times New Roman" w:cs="Times New Roman"/>
                <w:b/>
                <w:sz w:val="24"/>
                <w:szCs w:val="24"/>
              </w:rPr>
            </w:pPr>
          </w:p>
        </w:tc>
      </w:tr>
    </w:tbl>
    <w:p w:rsidR="00D336A0" w:rsidRDefault="00D336A0" w:rsidP="006227D8"/>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06E9C"/>
    <w:multiLevelType w:val="hybridMultilevel"/>
    <w:tmpl w:val="718453DC"/>
    <w:lvl w:ilvl="0" w:tplc="A65A3B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40757"/>
    <w:multiLevelType w:val="hybridMultilevel"/>
    <w:tmpl w:val="1C4ABC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0F3D0D"/>
    <w:multiLevelType w:val="hybridMultilevel"/>
    <w:tmpl w:val="4FF251B0"/>
    <w:lvl w:ilvl="0" w:tplc="6974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F3FE0"/>
    <w:multiLevelType w:val="hybridMultilevel"/>
    <w:tmpl w:val="55588E52"/>
    <w:lvl w:ilvl="0" w:tplc="85E4DFB4">
      <w:start w:val="1"/>
      <w:numFmt w:val="bullet"/>
      <w:lvlText w:val=""/>
      <w:lvlJc w:val="left"/>
      <w:pPr>
        <w:ind w:left="720" w:hanging="360"/>
      </w:pPr>
      <w:rPr>
        <w:rFonts w:ascii="Symbol" w:hAnsi="Symbol" w:hint="default"/>
      </w:rPr>
    </w:lvl>
    <w:lvl w:ilvl="1" w:tplc="9410C482" w:tentative="1">
      <w:start w:val="1"/>
      <w:numFmt w:val="bullet"/>
      <w:lvlText w:val="o"/>
      <w:lvlJc w:val="left"/>
      <w:pPr>
        <w:ind w:left="1440" w:hanging="360"/>
      </w:pPr>
      <w:rPr>
        <w:rFonts w:ascii="Courier New" w:hAnsi="Courier New" w:hint="default"/>
      </w:rPr>
    </w:lvl>
    <w:lvl w:ilvl="2" w:tplc="59EE87F6" w:tentative="1">
      <w:start w:val="1"/>
      <w:numFmt w:val="bullet"/>
      <w:lvlText w:val=""/>
      <w:lvlJc w:val="left"/>
      <w:pPr>
        <w:ind w:left="2160" w:hanging="360"/>
      </w:pPr>
      <w:rPr>
        <w:rFonts w:ascii="Wingdings" w:hAnsi="Wingdings" w:hint="default"/>
      </w:rPr>
    </w:lvl>
    <w:lvl w:ilvl="3" w:tplc="63D42A1E" w:tentative="1">
      <w:start w:val="1"/>
      <w:numFmt w:val="bullet"/>
      <w:lvlText w:val=""/>
      <w:lvlJc w:val="left"/>
      <w:pPr>
        <w:ind w:left="2880" w:hanging="360"/>
      </w:pPr>
      <w:rPr>
        <w:rFonts w:ascii="Symbol" w:hAnsi="Symbol" w:hint="default"/>
      </w:rPr>
    </w:lvl>
    <w:lvl w:ilvl="4" w:tplc="1136A7E2" w:tentative="1">
      <w:start w:val="1"/>
      <w:numFmt w:val="bullet"/>
      <w:lvlText w:val="o"/>
      <w:lvlJc w:val="left"/>
      <w:pPr>
        <w:ind w:left="3600" w:hanging="360"/>
      </w:pPr>
      <w:rPr>
        <w:rFonts w:ascii="Courier New" w:hAnsi="Courier New" w:hint="default"/>
      </w:rPr>
    </w:lvl>
    <w:lvl w:ilvl="5" w:tplc="0C80CBBA" w:tentative="1">
      <w:start w:val="1"/>
      <w:numFmt w:val="bullet"/>
      <w:lvlText w:val=""/>
      <w:lvlJc w:val="left"/>
      <w:pPr>
        <w:ind w:left="4320" w:hanging="360"/>
      </w:pPr>
      <w:rPr>
        <w:rFonts w:ascii="Wingdings" w:hAnsi="Wingdings" w:hint="default"/>
      </w:rPr>
    </w:lvl>
    <w:lvl w:ilvl="6" w:tplc="33CA34CA" w:tentative="1">
      <w:start w:val="1"/>
      <w:numFmt w:val="bullet"/>
      <w:lvlText w:val=""/>
      <w:lvlJc w:val="left"/>
      <w:pPr>
        <w:ind w:left="5040" w:hanging="360"/>
      </w:pPr>
      <w:rPr>
        <w:rFonts w:ascii="Symbol" w:hAnsi="Symbol" w:hint="default"/>
      </w:rPr>
    </w:lvl>
    <w:lvl w:ilvl="7" w:tplc="B4E2B258" w:tentative="1">
      <w:start w:val="1"/>
      <w:numFmt w:val="bullet"/>
      <w:lvlText w:val="o"/>
      <w:lvlJc w:val="left"/>
      <w:pPr>
        <w:ind w:left="5760" w:hanging="360"/>
      </w:pPr>
      <w:rPr>
        <w:rFonts w:ascii="Courier New" w:hAnsi="Courier New" w:hint="default"/>
      </w:rPr>
    </w:lvl>
    <w:lvl w:ilvl="8" w:tplc="4F5E3F10" w:tentative="1">
      <w:start w:val="1"/>
      <w:numFmt w:val="bullet"/>
      <w:lvlText w:val=""/>
      <w:lvlJc w:val="left"/>
      <w:pPr>
        <w:ind w:left="6480" w:hanging="360"/>
      </w:pPr>
      <w:rPr>
        <w:rFonts w:ascii="Wingdings" w:hAnsi="Wingdings" w:hint="default"/>
      </w:rPr>
    </w:lvl>
  </w:abstractNum>
  <w:abstractNum w:abstractNumId="6" w15:restartNumberingAfterBreak="0">
    <w:nsid w:val="3CC17407"/>
    <w:multiLevelType w:val="hybridMultilevel"/>
    <w:tmpl w:val="270A2046"/>
    <w:lvl w:ilvl="0" w:tplc="A65A3B88">
      <w:start w:val="1"/>
      <w:numFmt w:val="bullet"/>
      <w:lvlText w:val=""/>
      <w:lvlJc w:val="left"/>
      <w:pPr>
        <w:ind w:left="720" w:hanging="360"/>
      </w:pPr>
      <w:rPr>
        <w:rFonts w:ascii="Symbol" w:hAnsi="Symbol" w:hint="default"/>
      </w:rPr>
    </w:lvl>
    <w:lvl w:ilvl="1" w:tplc="4E14C29A" w:tentative="1">
      <w:start w:val="1"/>
      <w:numFmt w:val="bullet"/>
      <w:lvlText w:val="o"/>
      <w:lvlJc w:val="left"/>
      <w:pPr>
        <w:ind w:left="1440" w:hanging="360"/>
      </w:pPr>
      <w:rPr>
        <w:rFonts w:ascii="Courier New" w:hAnsi="Courier New" w:hint="default"/>
      </w:rPr>
    </w:lvl>
    <w:lvl w:ilvl="2" w:tplc="09429A12" w:tentative="1">
      <w:start w:val="1"/>
      <w:numFmt w:val="bullet"/>
      <w:lvlText w:val=""/>
      <w:lvlJc w:val="left"/>
      <w:pPr>
        <w:ind w:left="2160" w:hanging="360"/>
      </w:pPr>
      <w:rPr>
        <w:rFonts w:ascii="Wingdings" w:hAnsi="Wingdings" w:hint="default"/>
      </w:rPr>
    </w:lvl>
    <w:lvl w:ilvl="3" w:tplc="196A50E8" w:tentative="1">
      <w:start w:val="1"/>
      <w:numFmt w:val="bullet"/>
      <w:lvlText w:val=""/>
      <w:lvlJc w:val="left"/>
      <w:pPr>
        <w:ind w:left="2880" w:hanging="360"/>
      </w:pPr>
      <w:rPr>
        <w:rFonts w:ascii="Symbol" w:hAnsi="Symbol" w:hint="default"/>
      </w:rPr>
    </w:lvl>
    <w:lvl w:ilvl="4" w:tplc="230ABA50" w:tentative="1">
      <w:start w:val="1"/>
      <w:numFmt w:val="bullet"/>
      <w:lvlText w:val="o"/>
      <w:lvlJc w:val="left"/>
      <w:pPr>
        <w:ind w:left="3600" w:hanging="360"/>
      </w:pPr>
      <w:rPr>
        <w:rFonts w:ascii="Courier New" w:hAnsi="Courier New" w:hint="default"/>
      </w:rPr>
    </w:lvl>
    <w:lvl w:ilvl="5" w:tplc="252A446C" w:tentative="1">
      <w:start w:val="1"/>
      <w:numFmt w:val="bullet"/>
      <w:lvlText w:val=""/>
      <w:lvlJc w:val="left"/>
      <w:pPr>
        <w:ind w:left="4320" w:hanging="360"/>
      </w:pPr>
      <w:rPr>
        <w:rFonts w:ascii="Wingdings" w:hAnsi="Wingdings" w:hint="default"/>
      </w:rPr>
    </w:lvl>
    <w:lvl w:ilvl="6" w:tplc="6E960D6A" w:tentative="1">
      <w:start w:val="1"/>
      <w:numFmt w:val="bullet"/>
      <w:lvlText w:val=""/>
      <w:lvlJc w:val="left"/>
      <w:pPr>
        <w:ind w:left="5040" w:hanging="360"/>
      </w:pPr>
      <w:rPr>
        <w:rFonts w:ascii="Symbol" w:hAnsi="Symbol" w:hint="default"/>
      </w:rPr>
    </w:lvl>
    <w:lvl w:ilvl="7" w:tplc="ED86CFFC" w:tentative="1">
      <w:start w:val="1"/>
      <w:numFmt w:val="bullet"/>
      <w:lvlText w:val="o"/>
      <w:lvlJc w:val="left"/>
      <w:pPr>
        <w:ind w:left="5760" w:hanging="360"/>
      </w:pPr>
      <w:rPr>
        <w:rFonts w:ascii="Courier New" w:hAnsi="Courier New" w:hint="default"/>
      </w:rPr>
    </w:lvl>
    <w:lvl w:ilvl="8" w:tplc="7EEC919E" w:tentative="1">
      <w:start w:val="1"/>
      <w:numFmt w:val="bullet"/>
      <w:lvlText w:val=""/>
      <w:lvlJc w:val="left"/>
      <w:pPr>
        <w:ind w:left="6480" w:hanging="360"/>
      </w:pPr>
      <w:rPr>
        <w:rFonts w:ascii="Wingdings" w:hAnsi="Wingdings" w:hint="default"/>
      </w:rPr>
    </w:lvl>
  </w:abstractNum>
  <w:abstractNum w:abstractNumId="7" w15:restartNumberingAfterBreak="0">
    <w:nsid w:val="50D37798"/>
    <w:multiLevelType w:val="hybridMultilevel"/>
    <w:tmpl w:val="BF56D338"/>
    <w:lvl w:ilvl="0" w:tplc="281617BC">
      <w:start w:val="1"/>
      <w:numFmt w:val="bullet"/>
      <w:lvlText w:val=""/>
      <w:lvlJc w:val="left"/>
      <w:pPr>
        <w:ind w:left="720" w:hanging="360"/>
      </w:pPr>
      <w:rPr>
        <w:rFonts w:ascii="Symbol" w:hAnsi="Symbol" w:hint="default"/>
      </w:rPr>
    </w:lvl>
    <w:lvl w:ilvl="1" w:tplc="C8DAEA84" w:tentative="1">
      <w:start w:val="1"/>
      <w:numFmt w:val="bullet"/>
      <w:lvlText w:val="o"/>
      <w:lvlJc w:val="left"/>
      <w:pPr>
        <w:ind w:left="1440" w:hanging="360"/>
      </w:pPr>
      <w:rPr>
        <w:rFonts w:ascii="Courier New" w:hAnsi="Courier New" w:hint="default"/>
      </w:rPr>
    </w:lvl>
    <w:lvl w:ilvl="2" w:tplc="5F50D778" w:tentative="1">
      <w:start w:val="1"/>
      <w:numFmt w:val="bullet"/>
      <w:lvlText w:val=""/>
      <w:lvlJc w:val="left"/>
      <w:pPr>
        <w:ind w:left="2160" w:hanging="360"/>
      </w:pPr>
      <w:rPr>
        <w:rFonts w:ascii="Wingdings" w:hAnsi="Wingdings" w:hint="default"/>
      </w:rPr>
    </w:lvl>
    <w:lvl w:ilvl="3" w:tplc="CD64357E" w:tentative="1">
      <w:start w:val="1"/>
      <w:numFmt w:val="bullet"/>
      <w:lvlText w:val=""/>
      <w:lvlJc w:val="left"/>
      <w:pPr>
        <w:ind w:left="2880" w:hanging="360"/>
      </w:pPr>
      <w:rPr>
        <w:rFonts w:ascii="Symbol" w:hAnsi="Symbol" w:hint="default"/>
      </w:rPr>
    </w:lvl>
    <w:lvl w:ilvl="4" w:tplc="972609B2" w:tentative="1">
      <w:start w:val="1"/>
      <w:numFmt w:val="bullet"/>
      <w:lvlText w:val="o"/>
      <w:lvlJc w:val="left"/>
      <w:pPr>
        <w:ind w:left="3600" w:hanging="360"/>
      </w:pPr>
      <w:rPr>
        <w:rFonts w:ascii="Courier New" w:hAnsi="Courier New" w:hint="default"/>
      </w:rPr>
    </w:lvl>
    <w:lvl w:ilvl="5" w:tplc="39ECA5B8" w:tentative="1">
      <w:start w:val="1"/>
      <w:numFmt w:val="bullet"/>
      <w:lvlText w:val=""/>
      <w:lvlJc w:val="left"/>
      <w:pPr>
        <w:ind w:left="4320" w:hanging="360"/>
      </w:pPr>
      <w:rPr>
        <w:rFonts w:ascii="Wingdings" w:hAnsi="Wingdings" w:hint="default"/>
      </w:rPr>
    </w:lvl>
    <w:lvl w:ilvl="6" w:tplc="14E01B82" w:tentative="1">
      <w:start w:val="1"/>
      <w:numFmt w:val="bullet"/>
      <w:lvlText w:val=""/>
      <w:lvlJc w:val="left"/>
      <w:pPr>
        <w:ind w:left="5040" w:hanging="360"/>
      </w:pPr>
      <w:rPr>
        <w:rFonts w:ascii="Symbol" w:hAnsi="Symbol" w:hint="default"/>
      </w:rPr>
    </w:lvl>
    <w:lvl w:ilvl="7" w:tplc="CE669774" w:tentative="1">
      <w:start w:val="1"/>
      <w:numFmt w:val="bullet"/>
      <w:lvlText w:val="o"/>
      <w:lvlJc w:val="left"/>
      <w:pPr>
        <w:ind w:left="5760" w:hanging="360"/>
      </w:pPr>
      <w:rPr>
        <w:rFonts w:ascii="Courier New" w:hAnsi="Courier New" w:hint="default"/>
      </w:rPr>
    </w:lvl>
    <w:lvl w:ilvl="8" w:tplc="A33496F0" w:tentative="1">
      <w:start w:val="1"/>
      <w:numFmt w:val="bullet"/>
      <w:lvlText w:val=""/>
      <w:lvlJc w:val="left"/>
      <w:pPr>
        <w:ind w:left="6480" w:hanging="360"/>
      </w:pPr>
      <w:rPr>
        <w:rFonts w:ascii="Wingdings" w:hAnsi="Wingdings" w:hint="default"/>
      </w:rPr>
    </w:lvl>
  </w:abstractNum>
  <w:abstractNum w:abstractNumId="8" w15:restartNumberingAfterBreak="0">
    <w:nsid w:val="53E67439"/>
    <w:multiLevelType w:val="hybridMultilevel"/>
    <w:tmpl w:val="397EF0E8"/>
    <w:lvl w:ilvl="0" w:tplc="A65A3B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974DC"/>
    <w:multiLevelType w:val="hybridMultilevel"/>
    <w:tmpl w:val="D0C4ACEA"/>
    <w:lvl w:ilvl="0" w:tplc="53C4DA6C">
      <w:start w:val="1"/>
      <w:numFmt w:val="bullet"/>
      <w:lvlText w:val=""/>
      <w:lvlJc w:val="left"/>
      <w:pPr>
        <w:ind w:left="720" w:hanging="360"/>
      </w:pPr>
      <w:rPr>
        <w:rFonts w:ascii="Symbol" w:hAnsi="Symbol" w:hint="default"/>
      </w:rPr>
    </w:lvl>
    <w:lvl w:ilvl="1" w:tplc="0A245598" w:tentative="1">
      <w:start w:val="1"/>
      <w:numFmt w:val="bullet"/>
      <w:lvlText w:val="o"/>
      <w:lvlJc w:val="left"/>
      <w:pPr>
        <w:ind w:left="1440" w:hanging="360"/>
      </w:pPr>
      <w:rPr>
        <w:rFonts w:ascii="Courier New" w:hAnsi="Courier New" w:hint="default"/>
      </w:rPr>
    </w:lvl>
    <w:lvl w:ilvl="2" w:tplc="3976B312" w:tentative="1">
      <w:start w:val="1"/>
      <w:numFmt w:val="bullet"/>
      <w:lvlText w:val=""/>
      <w:lvlJc w:val="left"/>
      <w:pPr>
        <w:ind w:left="2160" w:hanging="360"/>
      </w:pPr>
      <w:rPr>
        <w:rFonts w:ascii="Wingdings" w:hAnsi="Wingdings" w:hint="default"/>
      </w:rPr>
    </w:lvl>
    <w:lvl w:ilvl="3" w:tplc="263E9C3A" w:tentative="1">
      <w:start w:val="1"/>
      <w:numFmt w:val="bullet"/>
      <w:lvlText w:val=""/>
      <w:lvlJc w:val="left"/>
      <w:pPr>
        <w:ind w:left="2880" w:hanging="360"/>
      </w:pPr>
      <w:rPr>
        <w:rFonts w:ascii="Symbol" w:hAnsi="Symbol" w:hint="default"/>
      </w:rPr>
    </w:lvl>
    <w:lvl w:ilvl="4" w:tplc="CD8AA90C" w:tentative="1">
      <w:start w:val="1"/>
      <w:numFmt w:val="bullet"/>
      <w:lvlText w:val="o"/>
      <w:lvlJc w:val="left"/>
      <w:pPr>
        <w:ind w:left="3600" w:hanging="360"/>
      </w:pPr>
      <w:rPr>
        <w:rFonts w:ascii="Courier New" w:hAnsi="Courier New" w:hint="default"/>
      </w:rPr>
    </w:lvl>
    <w:lvl w:ilvl="5" w:tplc="E3D63268" w:tentative="1">
      <w:start w:val="1"/>
      <w:numFmt w:val="bullet"/>
      <w:lvlText w:val=""/>
      <w:lvlJc w:val="left"/>
      <w:pPr>
        <w:ind w:left="4320" w:hanging="360"/>
      </w:pPr>
      <w:rPr>
        <w:rFonts w:ascii="Wingdings" w:hAnsi="Wingdings" w:hint="default"/>
      </w:rPr>
    </w:lvl>
    <w:lvl w:ilvl="6" w:tplc="1F86A13C" w:tentative="1">
      <w:start w:val="1"/>
      <w:numFmt w:val="bullet"/>
      <w:lvlText w:val=""/>
      <w:lvlJc w:val="left"/>
      <w:pPr>
        <w:ind w:left="5040" w:hanging="360"/>
      </w:pPr>
      <w:rPr>
        <w:rFonts w:ascii="Symbol" w:hAnsi="Symbol" w:hint="default"/>
      </w:rPr>
    </w:lvl>
    <w:lvl w:ilvl="7" w:tplc="2D30F746" w:tentative="1">
      <w:start w:val="1"/>
      <w:numFmt w:val="bullet"/>
      <w:lvlText w:val="o"/>
      <w:lvlJc w:val="left"/>
      <w:pPr>
        <w:ind w:left="5760" w:hanging="360"/>
      </w:pPr>
      <w:rPr>
        <w:rFonts w:ascii="Courier New" w:hAnsi="Courier New" w:hint="default"/>
      </w:rPr>
    </w:lvl>
    <w:lvl w:ilvl="8" w:tplc="D01C6902" w:tentative="1">
      <w:start w:val="1"/>
      <w:numFmt w:val="bullet"/>
      <w:lvlText w:val=""/>
      <w:lvlJc w:val="left"/>
      <w:pPr>
        <w:ind w:left="6480" w:hanging="360"/>
      </w:pPr>
      <w:rPr>
        <w:rFonts w:ascii="Wingdings" w:hAnsi="Wingdings" w:hint="default"/>
      </w:rPr>
    </w:lvl>
  </w:abstractNum>
  <w:abstractNum w:abstractNumId="10"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3"/>
  </w:num>
  <w:num w:numId="5">
    <w:abstractNumId w:val="2"/>
  </w:num>
  <w:num w:numId="6">
    <w:abstractNumId w:val="6"/>
  </w:num>
  <w:num w:numId="7">
    <w:abstractNumId w:val="5"/>
  </w:num>
  <w:num w:numId="8">
    <w:abstractNumId w:val="9"/>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82"/>
    <w:rsid w:val="000A47DF"/>
    <w:rsid w:val="000F3379"/>
    <w:rsid w:val="001265C3"/>
    <w:rsid w:val="00144980"/>
    <w:rsid w:val="001A1299"/>
    <w:rsid w:val="0029070F"/>
    <w:rsid w:val="002B509C"/>
    <w:rsid w:val="002C56C7"/>
    <w:rsid w:val="00323741"/>
    <w:rsid w:val="00363BDE"/>
    <w:rsid w:val="003D0E82"/>
    <w:rsid w:val="0040341C"/>
    <w:rsid w:val="0044009B"/>
    <w:rsid w:val="005060C5"/>
    <w:rsid w:val="005072F5"/>
    <w:rsid w:val="0054168D"/>
    <w:rsid w:val="00553BBF"/>
    <w:rsid w:val="00567A82"/>
    <w:rsid w:val="005B5BA2"/>
    <w:rsid w:val="005B6432"/>
    <w:rsid w:val="005C54EA"/>
    <w:rsid w:val="006227D8"/>
    <w:rsid w:val="00686EFB"/>
    <w:rsid w:val="006B026F"/>
    <w:rsid w:val="006D6A31"/>
    <w:rsid w:val="00803BF4"/>
    <w:rsid w:val="00917658"/>
    <w:rsid w:val="009269B0"/>
    <w:rsid w:val="00927626"/>
    <w:rsid w:val="009B310B"/>
    <w:rsid w:val="009D3976"/>
    <w:rsid w:val="00A009B3"/>
    <w:rsid w:val="00A30E49"/>
    <w:rsid w:val="00A5215B"/>
    <w:rsid w:val="00AD3A26"/>
    <w:rsid w:val="00B42DC2"/>
    <w:rsid w:val="00B570C4"/>
    <w:rsid w:val="00BC63A4"/>
    <w:rsid w:val="00C108AB"/>
    <w:rsid w:val="00CB6092"/>
    <w:rsid w:val="00CE752C"/>
    <w:rsid w:val="00CF6FF2"/>
    <w:rsid w:val="00D336A0"/>
    <w:rsid w:val="00D66AA0"/>
    <w:rsid w:val="00D958F9"/>
    <w:rsid w:val="00DD1616"/>
    <w:rsid w:val="00E22D74"/>
    <w:rsid w:val="00E61A19"/>
    <w:rsid w:val="00EF004A"/>
    <w:rsid w:val="00F1673E"/>
    <w:rsid w:val="00F16F28"/>
    <w:rsid w:val="00F9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0D14"/>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styleId="BalloonText">
    <w:name w:val="Balloon Text"/>
    <w:basedOn w:val="Normal"/>
    <w:link w:val="BalloonTextChar"/>
    <w:uiPriority w:val="99"/>
    <w:semiHidden/>
    <w:unhideWhenUsed/>
    <w:rsid w:val="00E22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3</cp:revision>
  <cp:lastPrinted>2018-09-29T18:32:00Z</cp:lastPrinted>
  <dcterms:created xsi:type="dcterms:W3CDTF">2019-06-06T00:22:00Z</dcterms:created>
  <dcterms:modified xsi:type="dcterms:W3CDTF">2019-06-07T00:46:00Z</dcterms:modified>
</cp:coreProperties>
</file>