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7F" w:rsidRDefault="00A7442E" w:rsidP="005E6739">
      <w:pPr>
        <w:tabs>
          <w:tab w:val="left" w:pos="260"/>
        </w:tabs>
        <w:ind w:left="720" w:hanging="720"/>
        <w:jc w:val="both"/>
        <w:rPr>
          <w:rFonts w:ascii="Helvetica" w:hAnsi="Helvetica"/>
          <w:sz w:val="22"/>
        </w:rPr>
      </w:pPr>
      <w:bookmarkStart w:id="0" w:name="_GoBack"/>
      <w:bookmarkEnd w:id="0"/>
      <w:r>
        <w:rPr>
          <w:rFonts w:ascii="Helvetica" w:hAnsi="Helvetica"/>
          <w:sz w:val="22"/>
        </w:rPr>
        <w:t>Substitute</w:t>
      </w:r>
      <w:r w:rsidR="00F3417F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 xml:space="preserve">Amendment for Constitution Revisions </w:t>
      </w:r>
    </w:p>
    <w:p w:rsidR="00A7442E" w:rsidRDefault="00A7442E" w:rsidP="005E6739">
      <w:pPr>
        <w:tabs>
          <w:tab w:val="left" w:pos="260"/>
        </w:tabs>
        <w:ind w:left="720" w:hanging="720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Senator Mike </w:t>
      </w:r>
      <w:proofErr w:type="spellStart"/>
      <w:r>
        <w:rPr>
          <w:rFonts w:ascii="Helvetica" w:hAnsi="Helvetica"/>
          <w:sz w:val="22"/>
        </w:rPr>
        <w:t>Botwin</w:t>
      </w:r>
      <w:proofErr w:type="spellEnd"/>
      <w:r>
        <w:rPr>
          <w:rFonts w:ascii="Helvetica" w:hAnsi="Helvetica"/>
          <w:sz w:val="22"/>
        </w:rPr>
        <w:t>, Psychology</w:t>
      </w:r>
    </w:p>
    <w:p w:rsidR="00A7442E" w:rsidRDefault="00A7442E" w:rsidP="005E6739">
      <w:pPr>
        <w:tabs>
          <w:tab w:val="left" w:pos="260"/>
        </w:tabs>
        <w:ind w:left="720" w:hanging="720"/>
        <w:jc w:val="both"/>
        <w:rPr>
          <w:rFonts w:ascii="Helvetica" w:hAnsi="Helvetica"/>
          <w:sz w:val="22"/>
        </w:rPr>
      </w:pPr>
    </w:p>
    <w:p w:rsidR="005E6739" w:rsidRDefault="005E6739" w:rsidP="005E6739">
      <w:pPr>
        <w:tabs>
          <w:tab w:val="left" w:pos="260"/>
        </w:tabs>
        <w:ind w:left="720" w:hanging="720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E)</w:t>
      </w:r>
      <w:r>
        <w:rPr>
          <w:rFonts w:ascii="Helvetica" w:hAnsi="Helvetica"/>
          <w:sz w:val="22"/>
        </w:rPr>
        <w:tab/>
        <w:t xml:space="preserve">Policies recommended by </w:t>
      </w:r>
      <w:r w:rsidR="00920399">
        <w:rPr>
          <w:rFonts w:ascii="Helvetica" w:hAnsi="Helvetica"/>
          <w:sz w:val="22"/>
        </w:rPr>
        <w:t xml:space="preserve">the </w:t>
      </w:r>
      <w:r>
        <w:rPr>
          <w:rFonts w:ascii="Helvetica" w:hAnsi="Helvetica"/>
          <w:sz w:val="22"/>
        </w:rPr>
        <w:t>Academic Assembly through a majority vote of the Academic Senate and approved by the President shall be considered binding on all university personnel.</w:t>
      </w:r>
    </w:p>
    <w:p w:rsidR="005E6739" w:rsidRDefault="005E6739" w:rsidP="005E6739">
      <w:pPr>
        <w:tabs>
          <w:tab w:val="left" w:pos="260"/>
        </w:tabs>
        <w:ind w:left="720" w:hanging="720"/>
        <w:jc w:val="both"/>
        <w:rPr>
          <w:rFonts w:ascii="Helvetica" w:hAnsi="Helvetica"/>
          <w:sz w:val="22"/>
        </w:rPr>
      </w:pPr>
    </w:p>
    <w:p w:rsidR="00244333" w:rsidRPr="00B8557A" w:rsidRDefault="00B8557A" w:rsidP="005E6739">
      <w:pPr>
        <w:numPr>
          <w:ilvl w:val="0"/>
          <w:numId w:val="1"/>
        </w:numPr>
        <w:tabs>
          <w:tab w:val="left" w:pos="260"/>
        </w:tabs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Exemptions </w:t>
      </w:r>
      <w:r w:rsidR="005E6739">
        <w:rPr>
          <w:rFonts w:ascii="Helvetica" w:hAnsi="Helvetica"/>
          <w:sz w:val="22"/>
        </w:rPr>
        <w:t xml:space="preserve">to these policies may only be approved by a two-thirds vote of the Executive Committee of the Academic Senate, subject to the approval of the </w:t>
      </w:r>
      <w:r w:rsidR="005E6739" w:rsidRPr="00B8557A">
        <w:rPr>
          <w:rFonts w:ascii="Helvetica" w:hAnsi="Helvetica"/>
          <w:sz w:val="22"/>
        </w:rPr>
        <w:t xml:space="preserve">President. </w:t>
      </w:r>
      <w:r w:rsidR="00244333" w:rsidRPr="00B8557A">
        <w:rPr>
          <w:rFonts w:ascii="Helvetica" w:hAnsi="Helvetica"/>
          <w:sz w:val="22"/>
        </w:rPr>
        <w:t xml:space="preserve">At the next meeting of the </w:t>
      </w:r>
      <w:r w:rsidR="00E645DD" w:rsidRPr="00B8557A">
        <w:rPr>
          <w:rFonts w:ascii="Helvetica" w:hAnsi="Helvetica"/>
          <w:sz w:val="22"/>
        </w:rPr>
        <w:t xml:space="preserve">Academic Senate </w:t>
      </w:r>
      <w:r w:rsidR="00244333" w:rsidRPr="00B8557A">
        <w:rPr>
          <w:rFonts w:ascii="Helvetica" w:hAnsi="Helvetica"/>
          <w:sz w:val="22"/>
        </w:rPr>
        <w:t>e</w:t>
      </w:r>
      <w:r w:rsidR="005E6739" w:rsidRPr="00B8557A">
        <w:rPr>
          <w:rFonts w:ascii="Helvetica" w:hAnsi="Helvetica"/>
          <w:sz w:val="22"/>
        </w:rPr>
        <w:t xml:space="preserve">ach exception must be reported </w:t>
      </w:r>
      <w:r w:rsidR="00244333" w:rsidRPr="00B8557A">
        <w:rPr>
          <w:rFonts w:ascii="Helvetica" w:hAnsi="Helvetica"/>
          <w:sz w:val="22"/>
        </w:rPr>
        <w:t>during communications and announcements</w:t>
      </w:r>
      <w:r w:rsidR="005E6739" w:rsidRPr="00B8557A">
        <w:rPr>
          <w:rFonts w:ascii="Helvetica" w:hAnsi="Helvetica"/>
          <w:sz w:val="22"/>
        </w:rPr>
        <w:t xml:space="preserve"> </w:t>
      </w:r>
      <w:r w:rsidR="00244333" w:rsidRPr="00B8557A">
        <w:rPr>
          <w:rFonts w:ascii="Helvetica" w:hAnsi="Helvetica"/>
          <w:sz w:val="22"/>
        </w:rPr>
        <w:t xml:space="preserve">and placed on the consent calendar.  </w:t>
      </w:r>
    </w:p>
    <w:p w:rsidR="00E645DD" w:rsidRPr="00B8557A" w:rsidRDefault="00E645DD" w:rsidP="00E645DD">
      <w:pPr>
        <w:tabs>
          <w:tab w:val="left" w:pos="260"/>
        </w:tabs>
        <w:ind w:left="1080"/>
        <w:jc w:val="both"/>
        <w:rPr>
          <w:rFonts w:ascii="Helvetica" w:hAnsi="Helvetica"/>
          <w:sz w:val="22"/>
        </w:rPr>
      </w:pPr>
    </w:p>
    <w:p w:rsidR="00E645DD" w:rsidRPr="00B8557A" w:rsidRDefault="00B8557A" w:rsidP="00E645DD">
      <w:pPr>
        <w:numPr>
          <w:ilvl w:val="0"/>
          <w:numId w:val="1"/>
        </w:numPr>
        <w:tabs>
          <w:tab w:val="left" w:pos="260"/>
        </w:tabs>
        <w:jc w:val="both"/>
        <w:rPr>
          <w:rFonts w:ascii="Helvetica" w:hAnsi="Helvetica"/>
          <w:sz w:val="22"/>
        </w:rPr>
      </w:pPr>
      <w:r w:rsidRPr="00B8557A">
        <w:rPr>
          <w:rFonts w:ascii="Helvetica" w:hAnsi="Helvetica"/>
          <w:sz w:val="22"/>
        </w:rPr>
        <w:t>Exemption</w:t>
      </w:r>
      <w:r w:rsidR="00920399">
        <w:rPr>
          <w:rFonts w:ascii="Helvetica" w:hAnsi="Helvetica"/>
          <w:sz w:val="22"/>
        </w:rPr>
        <w:t>s</w:t>
      </w:r>
      <w:r w:rsidR="00244333" w:rsidRPr="00B8557A">
        <w:rPr>
          <w:rFonts w:ascii="Helvetica" w:hAnsi="Helvetica"/>
          <w:sz w:val="22"/>
        </w:rPr>
        <w:t xml:space="preserve"> to these policies</w:t>
      </w:r>
      <w:r w:rsidR="00E645DD" w:rsidRPr="00B8557A">
        <w:rPr>
          <w:rFonts w:ascii="Helvetica" w:hAnsi="Helvetica"/>
          <w:sz w:val="22"/>
        </w:rPr>
        <w:t xml:space="preserve"> made</w:t>
      </w:r>
      <w:r w:rsidR="00244333" w:rsidRPr="00B8557A">
        <w:rPr>
          <w:rFonts w:ascii="Helvetica" w:hAnsi="Helvetica"/>
          <w:sz w:val="22"/>
        </w:rPr>
        <w:t xml:space="preserve"> durin</w:t>
      </w:r>
      <w:r w:rsidR="00E645DD" w:rsidRPr="00B8557A">
        <w:rPr>
          <w:rFonts w:ascii="Helvetica" w:hAnsi="Helvetica"/>
          <w:sz w:val="22"/>
        </w:rPr>
        <w:t xml:space="preserve">g the summer may </w:t>
      </w:r>
      <w:r w:rsidR="00F3417F">
        <w:rPr>
          <w:rFonts w:ascii="Helvetica" w:hAnsi="Helvetica"/>
          <w:sz w:val="22"/>
        </w:rPr>
        <w:t xml:space="preserve">only </w:t>
      </w:r>
      <w:r w:rsidR="00E645DD" w:rsidRPr="00B8557A">
        <w:rPr>
          <w:rFonts w:ascii="Helvetica" w:hAnsi="Helvetica"/>
          <w:sz w:val="22"/>
        </w:rPr>
        <w:t xml:space="preserve">be approved by a two-thirds vote of </w:t>
      </w:r>
      <w:r w:rsidR="00920399">
        <w:rPr>
          <w:rFonts w:ascii="Helvetica" w:hAnsi="Helvetica"/>
          <w:sz w:val="22"/>
        </w:rPr>
        <w:t xml:space="preserve">the </w:t>
      </w:r>
      <w:r w:rsidR="00E645DD" w:rsidRPr="00B8557A">
        <w:rPr>
          <w:rFonts w:ascii="Helvetica" w:hAnsi="Helvetica"/>
          <w:sz w:val="22"/>
        </w:rPr>
        <w:t>Expanded Executive Committee of the Academic Senate (see Bylaws Article XII, Section 1A9)</w:t>
      </w:r>
      <w:r w:rsidR="00F3417F">
        <w:rPr>
          <w:rFonts w:ascii="Helvetica" w:hAnsi="Helvetica"/>
          <w:sz w:val="22"/>
        </w:rPr>
        <w:t xml:space="preserve">, </w:t>
      </w:r>
      <w:r w:rsidR="00F3417F">
        <w:rPr>
          <w:rFonts w:ascii="Helvetica" w:hAnsi="Helvetica"/>
          <w:sz w:val="22"/>
        </w:rPr>
        <w:t xml:space="preserve">subject to the approval of the </w:t>
      </w:r>
      <w:r w:rsidR="00F3417F" w:rsidRPr="00B8557A">
        <w:rPr>
          <w:rFonts w:ascii="Helvetica" w:hAnsi="Helvetica"/>
          <w:sz w:val="22"/>
        </w:rPr>
        <w:t>President</w:t>
      </w:r>
      <w:r w:rsidR="00E645DD" w:rsidRPr="00B8557A">
        <w:rPr>
          <w:rFonts w:ascii="Helvetica" w:hAnsi="Helvetica"/>
          <w:sz w:val="22"/>
        </w:rPr>
        <w:t xml:space="preserve">.  </w:t>
      </w:r>
      <w:r w:rsidR="00E645DD" w:rsidRPr="00B8557A">
        <w:rPr>
          <w:rFonts w:ascii="Helvetica" w:hAnsi="Helvetica"/>
          <w:sz w:val="22"/>
        </w:rPr>
        <w:t xml:space="preserve">At the </w:t>
      </w:r>
      <w:r w:rsidR="00E645DD" w:rsidRPr="00B8557A">
        <w:rPr>
          <w:rFonts w:ascii="Helvetica" w:hAnsi="Helvetica"/>
          <w:sz w:val="22"/>
        </w:rPr>
        <w:t>first</w:t>
      </w:r>
      <w:r w:rsidR="00E645DD" w:rsidRPr="00B8557A">
        <w:rPr>
          <w:rFonts w:ascii="Helvetica" w:hAnsi="Helvetica"/>
          <w:sz w:val="22"/>
        </w:rPr>
        <w:t xml:space="preserve"> meeting of the Academic Senate</w:t>
      </w:r>
      <w:r w:rsidR="00E645DD" w:rsidRPr="00B8557A">
        <w:rPr>
          <w:rFonts w:ascii="Helvetica" w:hAnsi="Helvetica"/>
          <w:sz w:val="22"/>
        </w:rPr>
        <w:t xml:space="preserve"> in the Fall Semester</w:t>
      </w:r>
      <w:r w:rsidR="00E645DD" w:rsidRPr="00B8557A">
        <w:rPr>
          <w:rFonts w:ascii="Helvetica" w:hAnsi="Helvetica"/>
          <w:sz w:val="22"/>
        </w:rPr>
        <w:t xml:space="preserve"> each </w:t>
      </w:r>
      <w:r w:rsidR="00F3417F">
        <w:rPr>
          <w:rFonts w:ascii="Helvetica" w:hAnsi="Helvetica"/>
          <w:sz w:val="22"/>
        </w:rPr>
        <w:t>e</w:t>
      </w:r>
      <w:r w:rsidRPr="00B8557A">
        <w:rPr>
          <w:rFonts w:ascii="Helvetica" w:hAnsi="Helvetica"/>
          <w:sz w:val="22"/>
        </w:rPr>
        <w:t>xemption</w:t>
      </w:r>
      <w:r w:rsidR="00E645DD" w:rsidRPr="00B8557A">
        <w:rPr>
          <w:rFonts w:ascii="Helvetica" w:hAnsi="Helvetica"/>
          <w:sz w:val="22"/>
        </w:rPr>
        <w:t xml:space="preserve"> must be reported during communications and announcements and placed on the consent calendar.  </w:t>
      </w:r>
    </w:p>
    <w:p w:rsidR="005E6739" w:rsidRPr="00B8557A" w:rsidRDefault="005E6739" w:rsidP="00E645DD">
      <w:pPr>
        <w:tabs>
          <w:tab w:val="left" w:pos="260"/>
        </w:tabs>
        <w:ind w:left="1080"/>
        <w:jc w:val="both"/>
        <w:rPr>
          <w:rFonts w:ascii="Helvetica" w:hAnsi="Helvetica"/>
          <w:sz w:val="22"/>
        </w:rPr>
      </w:pPr>
    </w:p>
    <w:p w:rsidR="00E645DD" w:rsidRPr="00B8557A" w:rsidRDefault="00920399" w:rsidP="005E6739">
      <w:pPr>
        <w:numPr>
          <w:ilvl w:val="0"/>
          <w:numId w:val="1"/>
        </w:numPr>
        <w:tabs>
          <w:tab w:val="left" w:pos="260"/>
        </w:tabs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University Policy and </w:t>
      </w:r>
      <w:r w:rsidR="00E645DD" w:rsidRPr="00B8557A">
        <w:rPr>
          <w:rFonts w:ascii="Helvetica" w:hAnsi="Helvetica"/>
          <w:sz w:val="22"/>
        </w:rPr>
        <w:t xml:space="preserve">Emergency </w:t>
      </w:r>
      <w:r w:rsidR="000D242A" w:rsidRPr="00B8557A">
        <w:rPr>
          <w:rFonts w:ascii="Helvetica" w:hAnsi="Helvetica"/>
          <w:sz w:val="22"/>
        </w:rPr>
        <w:t>Situations</w:t>
      </w:r>
    </w:p>
    <w:p w:rsidR="00E645DD" w:rsidRPr="00B8557A" w:rsidRDefault="00E645DD" w:rsidP="00E645DD">
      <w:pPr>
        <w:pStyle w:val="ListParagraph"/>
        <w:rPr>
          <w:rFonts w:ascii="Helvetica" w:hAnsi="Helvetica"/>
          <w:sz w:val="22"/>
        </w:rPr>
      </w:pPr>
    </w:p>
    <w:p w:rsidR="000D242A" w:rsidRDefault="000D242A" w:rsidP="00E645DD">
      <w:pPr>
        <w:numPr>
          <w:ilvl w:val="1"/>
          <w:numId w:val="1"/>
        </w:numPr>
        <w:tabs>
          <w:tab w:val="left" w:pos="260"/>
        </w:tabs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</w:t>
      </w:r>
      <w:r w:rsidR="00E645DD">
        <w:rPr>
          <w:rFonts w:ascii="Helvetica" w:hAnsi="Helvetica"/>
          <w:sz w:val="22"/>
        </w:rPr>
        <w:t>n</w:t>
      </w:r>
      <w:r w:rsidR="005E6739">
        <w:rPr>
          <w:rFonts w:ascii="Helvetica" w:hAnsi="Helvetica"/>
          <w:sz w:val="22"/>
        </w:rPr>
        <w:t xml:space="preserve"> emergency situation</w:t>
      </w:r>
      <w:r>
        <w:rPr>
          <w:rFonts w:ascii="Helvetica" w:hAnsi="Helvetica"/>
          <w:sz w:val="22"/>
        </w:rPr>
        <w:t xml:space="preserve"> may be</w:t>
      </w:r>
      <w:r w:rsidR="005E6739">
        <w:rPr>
          <w:rFonts w:ascii="Helvetica" w:hAnsi="Helvetica"/>
          <w:sz w:val="22"/>
        </w:rPr>
        <w:t xml:space="preserve"> formally declared by </w:t>
      </w:r>
      <w:r>
        <w:rPr>
          <w:rFonts w:ascii="Helvetica" w:hAnsi="Helvetica"/>
          <w:sz w:val="22"/>
        </w:rPr>
        <w:t>Federal Authorities</w:t>
      </w:r>
      <w:r w:rsidR="00B8557A">
        <w:rPr>
          <w:rFonts w:ascii="Helvetica" w:hAnsi="Helvetica"/>
          <w:sz w:val="22"/>
        </w:rPr>
        <w:t>,</w:t>
      </w:r>
      <w:r>
        <w:rPr>
          <w:rFonts w:ascii="Helvetica" w:hAnsi="Helvetica"/>
          <w:sz w:val="22"/>
        </w:rPr>
        <w:t xml:space="preserve"> </w:t>
      </w:r>
      <w:r w:rsidR="005E6739">
        <w:rPr>
          <w:rFonts w:ascii="Helvetica" w:hAnsi="Helvetica"/>
          <w:sz w:val="22"/>
        </w:rPr>
        <w:t xml:space="preserve">the Governor of </w:t>
      </w:r>
      <w:r w:rsidR="00B8557A">
        <w:rPr>
          <w:rFonts w:ascii="Helvetica" w:hAnsi="Helvetica"/>
          <w:sz w:val="22"/>
        </w:rPr>
        <w:t xml:space="preserve">the State of </w:t>
      </w:r>
      <w:r w:rsidR="005E6739">
        <w:rPr>
          <w:rFonts w:ascii="Helvetica" w:hAnsi="Helvetica"/>
          <w:sz w:val="22"/>
        </w:rPr>
        <w:t xml:space="preserve">California, the Chancellor or Board of Trustees of The California State University, the President of the University, </w:t>
      </w:r>
      <w:r>
        <w:rPr>
          <w:rFonts w:ascii="Helvetica" w:hAnsi="Helvetica"/>
          <w:sz w:val="22"/>
        </w:rPr>
        <w:t xml:space="preserve">or </w:t>
      </w:r>
      <w:r w:rsidR="005E6739">
        <w:rPr>
          <w:rFonts w:ascii="Helvetica" w:hAnsi="Helvetica"/>
          <w:sz w:val="22"/>
        </w:rPr>
        <w:t>the Executive Committee of the Academic Senate</w:t>
      </w:r>
      <w:r>
        <w:rPr>
          <w:rFonts w:ascii="Helvetica" w:hAnsi="Helvetica"/>
          <w:sz w:val="22"/>
        </w:rPr>
        <w:t>.</w:t>
      </w:r>
    </w:p>
    <w:p w:rsidR="000D242A" w:rsidRDefault="000D242A" w:rsidP="00E645DD">
      <w:pPr>
        <w:numPr>
          <w:ilvl w:val="1"/>
          <w:numId w:val="1"/>
        </w:numPr>
        <w:tabs>
          <w:tab w:val="left" w:pos="260"/>
        </w:tabs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The President of the University may request, or the Executive Committee of the Academic Senate may seek, flexibility in the interpretation of parts of current university policy</w:t>
      </w:r>
      <w:r w:rsidR="00B8557A">
        <w:rPr>
          <w:rFonts w:ascii="Helvetica" w:hAnsi="Helvetica"/>
          <w:sz w:val="22"/>
        </w:rPr>
        <w:t xml:space="preserve"> due to the extant emergency</w:t>
      </w:r>
      <w:r>
        <w:rPr>
          <w:rFonts w:ascii="Helvetica" w:hAnsi="Helvetica"/>
          <w:sz w:val="22"/>
        </w:rPr>
        <w:t>.</w:t>
      </w:r>
    </w:p>
    <w:p w:rsidR="000D242A" w:rsidRDefault="00B8557A" w:rsidP="00E645DD">
      <w:pPr>
        <w:numPr>
          <w:ilvl w:val="1"/>
          <w:numId w:val="1"/>
        </w:numPr>
        <w:tabs>
          <w:tab w:val="left" w:pos="260"/>
        </w:tabs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Exemption</w:t>
      </w:r>
      <w:r w:rsidR="00F3417F">
        <w:rPr>
          <w:rFonts w:ascii="Helvetica" w:hAnsi="Helvetica"/>
          <w:sz w:val="22"/>
        </w:rPr>
        <w:t xml:space="preserve">s </w:t>
      </w:r>
      <w:r w:rsidR="00920399">
        <w:rPr>
          <w:rFonts w:ascii="Helvetica" w:hAnsi="Helvetica"/>
          <w:sz w:val="22"/>
        </w:rPr>
        <w:t>made</w:t>
      </w:r>
      <w:r w:rsidR="000D242A">
        <w:rPr>
          <w:rFonts w:ascii="Helvetica" w:hAnsi="Helvetica"/>
          <w:sz w:val="22"/>
        </w:rPr>
        <w:t xml:space="preserve"> </w:t>
      </w:r>
      <w:r w:rsidR="00F3417F">
        <w:rPr>
          <w:rFonts w:ascii="Helvetica" w:hAnsi="Helvetica"/>
          <w:sz w:val="22"/>
        </w:rPr>
        <w:t xml:space="preserve">may </w:t>
      </w:r>
      <w:r w:rsidR="00920399">
        <w:rPr>
          <w:rFonts w:ascii="Helvetica" w:hAnsi="Helvetica"/>
          <w:sz w:val="22"/>
        </w:rPr>
        <w:t xml:space="preserve">either </w:t>
      </w:r>
      <w:r w:rsidR="00F3417F">
        <w:rPr>
          <w:rFonts w:ascii="Helvetica" w:hAnsi="Helvetica"/>
          <w:sz w:val="22"/>
        </w:rPr>
        <w:t xml:space="preserve">be </w:t>
      </w:r>
      <w:r w:rsidR="000D242A">
        <w:rPr>
          <w:rFonts w:ascii="Helvetica" w:hAnsi="Helvetica"/>
          <w:sz w:val="22"/>
        </w:rPr>
        <w:t xml:space="preserve">to a specific part of a policy or </w:t>
      </w:r>
      <w:r w:rsidR="00F3417F">
        <w:rPr>
          <w:rFonts w:ascii="Helvetica" w:hAnsi="Helvetica"/>
          <w:sz w:val="22"/>
        </w:rPr>
        <w:t xml:space="preserve">be </w:t>
      </w:r>
      <w:r w:rsidR="000D242A">
        <w:rPr>
          <w:rFonts w:ascii="Helvetica" w:hAnsi="Helvetica"/>
          <w:sz w:val="22"/>
        </w:rPr>
        <w:t>an alternative interpretation of a specific part of a policy</w:t>
      </w:r>
      <w:r w:rsidR="006C66FF">
        <w:rPr>
          <w:rFonts w:ascii="Helvetica" w:hAnsi="Helvetica"/>
          <w:sz w:val="22"/>
        </w:rPr>
        <w:t xml:space="preserve">.  The reasons for the </w:t>
      </w:r>
      <w:r w:rsidR="00920399">
        <w:rPr>
          <w:rFonts w:ascii="Helvetica" w:hAnsi="Helvetica"/>
          <w:sz w:val="22"/>
        </w:rPr>
        <w:t>e</w:t>
      </w:r>
      <w:r>
        <w:rPr>
          <w:rFonts w:ascii="Helvetica" w:hAnsi="Helvetica"/>
          <w:sz w:val="22"/>
        </w:rPr>
        <w:t>xemption</w:t>
      </w:r>
      <w:r w:rsidR="006C66FF">
        <w:rPr>
          <w:rFonts w:ascii="Helvetica" w:hAnsi="Helvetica"/>
          <w:sz w:val="22"/>
        </w:rPr>
        <w:t>s will be</w:t>
      </w:r>
      <w:r w:rsidR="00920399">
        <w:rPr>
          <w:rFonts w:ascii="Helvetica" w:hAnsi="Helvetica"/>
          <w:sz w:val="22"/>
        </w:rPr>
        <w:t xml:space="preserve"> </w:t>
      </w:r>
      <w:r w:rsidR="00F3417F">
        <w:rPr>
          <w:rFonts w:ascii="Helvetica" w:hAnsi="Helvetica"/>
          <w:sz w:val="22"/>
        </w:rPr>
        <w:t xml:space="preserve">reviewed by the </w:t>
      </w:r>
      <w:r w:rsidR="006C66FF">
        <w:rPr>
          <w:rFonts w:ascii="Helvetica" w:hAnsi="Helvetica"/>
          <w:sz w:val="22"/>
        </w:rPr>
        <w:t>Executive Committee of the Academic Senate.</w:t>
      </w:r>
    </w:p>
    <w:p w:rsidR="006C66FF" w:rsidRDefault="006C66FF" w:rsidP="00E645DD">
      <w:pPr>
        <w:numPr>
          <w:ilvl w:val="1"/>
          <w:numId w:val="1"/>
        </w:numPr>
        <w:tabs>
          <w:tab w:val="left" w:pos="260"/>
        </w:tabs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A two-thirds vote of the Executive Committee is required to approve all </w:t>
      </w:r>
      <w:r w:rsidR="00B8557A">
        <w:rPr>
          <w:rFonts w:ascii="Helvetica" w:hAnsi="Helvetica"/>
          <w:sz w:val="22"/>
        </w:rPr>
        <w:t>Exemption</w:t>
      </w:r>
      <w:r>
        <w:rPr>
          <w:rFonts w:ascii="Helvetica" w:hAnsi="Helvetica"/>
          <w:sz w:val="22"/>
        </w:rPr>
        <w:t>s to existing policy.</w:t>
      </w:r>
    </w:p>
    <w:p w:rsidR="006C66FF" w:rsidRDefault="006C66FF" w:rsidP="006C66FF">
      <w:pPr>
        <w:numPr>
          <w:ilvl w:val="1"/>
          <w:numId w:val="1"/>
        </w:numPr>
        <w:tabs>
          <w:tab w:val="left" w:pos="260"/>
        </w:tabs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If </w:t>
      </w:r>
      <w:r w:rsidR="00B8557A">
        <w:rPr>
          <w:rFonts w:ascii="Helvetica" w:hAnsi="Helvetica"/>
          <w:sz w:val="22"/>
        </w:rPr>
        <w:t>Exemption</w:t>
      </w:r>
      <w:r>
        <w:rPr>
          <w:rFonts w:ascii="Helvetica" w:hAnsi="Helvetica"/>
          <w:sz w:val="22"/>
        </w:rPr>
        <w:t xml:space="preserve">s to current university policy are sought during the summer, when the Academic Senate is not in session, a two-thirds </w:t>
      </w:r>
      <w:r w:rsidR="00920399">
        <w:rPr>
          <w:rFonts w:ascii="Helvetica" w:hAnsi="Helvetica"/>
          <w:sz w:val="22"/>
        </w:rPr>
        <w:t xml:space="preserve">vote </w:t>
      </w:r>
      <w:r>
        <w:rPr>
          <w:rFonts w:ascii="Helvetica" w:hAnsi="Helvetica"/>
          <w:sz w:val="22"/>
        </w:rPr>
        <w:t xml:space="preserve">of the Expanded Executive Committee </w:t>
      </w:r>
      <w:r>
        <w:rPr>
          <w:rFonts w:ascii="Helvetica" w:hAnsi="Helvetica"/>
          <w:sz w:val="22"/>
        </w:rPr>
        <w:t xml:space="preserve">is required to approve all </w:t>
      </w:r>
      <w:r w:rsidR="00920399">
        <w:rPr>
          <w:rFonts w:ascii="Helvetica" w:hAnsi="Helvetica"/>
          <w:sz w:val="22"/>
        </w:rPr>
        <w:t>e</w:t>
      </w:r>
      <w:r w:rsidR="00B8557A">
        <w:rPr>
          <w:rFonts w:ascii="Helvetica" w:hAnsi="Helvetica"/>
          <w:sz w:val="22"/>
        </w:rPr>
        <w:t>xemption</w:t>
      </w:r>
      <w:r>
        <w:rPr>
          <w:rFonts w:ascii="Helvetica" w:hAnsi="Helvetica"/>
          <w:sz w:val="22"/>
        </w:rPr>
        <w:t>s to existing policy.</w:t>
      </w:r>
    </w:p>
    <w:p w:rsidR="006C66FF" w:rsidRDefault="006C66FF" w:rsidP="00E645DD">
      <w:pPr>
        <w:numPr>
          <w:ilvl w:val="1"/>
          <w:numId w:val="1"/>
        </w:numPr>
        <w:tabs>
          <w:tab w:val="left" w:pos="260"/>
        </w:tabs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All </w:t>
      </w:r>
      <w:r w:rsidR="00920399">
        <w:rPr>
          <w:rFonts w:ascii="Helvetica" w:hAnsi="Helvetica"/>
          <w:sz w:val="22"/>
        </w:rPr>
        <w:t>e</w:t>
      </w:r>
      <w:r w:rsidR="00B8557A">
        <w:rPr>
          <w:rFonts w:ascii="Helvetica" w:hAnsi="Helvetica"/>
          <w:sz w:val="22"/>
        </w:rPr>
        <w:t>xemption</w:t>
      </w:r>
      <w:r>
        <w:rPr>
          <w:rFonts w:ascii="Helvetica" w:hAnsi="Helvetica"/>
          <w:sz w:val="22"/>
        </w:rPr>
        <w:t>s to university policy shall be reported to the Academic Senate at the next possible meeting</w:t>
      </w:r>
      <w:r w:rsidR="00B8557A">
        <w:rPr>
          <w:rFonts w:ascii="Helvetica" w:hAnsi="Helvetica"/>
          <w:sz w:val="22"/>
        </w:rPr>
        <w:t xml:space="preserve"> (for </w:t>
      </w:r>
      <w:r w:rsidR="00920399">
        <w:rPr>
          <w:rFonts w:ascii="Helvetica" w:hAnsi="Helvetica"/>
          <w:sz w:val="22"/>
        </w:rPr>
        <w:t>e</w:t>
      </w:r>
      <w:r w:rsidR="00B8557A">
        <w:rPr>
          <w:rFonts w:ascii="Helvetica" w:hAnsi="Helvetica"/>
          <w:sz w:val="22"/>
        </w:rPr>
        <w:t xml:space="preserve">xemptions during the summer, first </w:t>
      </w:r>
      <w:proofErr w:type="gramStart"/>
      <w:r w:rsidR="00B8557A">
        <w:rPr>
          <w:rFonts w:ascii="Helvetica" w:hAnsi="Helvetica"/>
          <w:sz w:val="22"/>
        </w:rPr>
        <w:t>Fall</w:t>
      </w:r>
      <w:proofErr w:type="gramEnd"/>
      <w:r w:rsidR="00B8557A">
        <w:rPr>
          <w:rFonts w:ascii="Helvetica" w:hAnsi="Helvetica"/>
          <w:sz w:val="22"/>
        </w:rPr>
        <w:t xml:space="preserve"> meeting)</w:t>
      </w:r>
      <w:r>
        <w:rPr>
          <w:rFonts w:ascii="Helvetica" w:hAnsi="Helvetica"/>
          <w:sz w:val="22"/>
        </w:rPr>
        <w:t xml:space="preserve">, or no later than two weeks after that </w:t>
      </w:r>
      <w:r w:rsidR="00920399">
        <w:rPr>
          <w:rFonts w:ascii="Helvetica" w:hAnsi="Helvetica"/>
          <w:sz w:val="22"/>
        </w:rPr>
        <w:t>e</w:t>
      </w:r>
      <w:r w:rsidR="00B8557A">
        <w:rPr>
          <w:rFonts w:ascii="Helvetica" w:hAnsi="Helvetica"/>
          <w:sz w:val="22"/>
        </w:rPr>
        <w:t>xemption</w:t>
      </w:r>
      <w:r>
        <w:rPr>
          <w:rFonts w:ascii="Helvetica" w:hAnsi="Helvetica"/>
          <w:sz w:val="22"/>
        </w:rPr>
        <w:t xml:space="preserve"> has been made during the academic year.</w:t>
      </w:r>
      <w:r w:rsidR="00920399">
        <w:rPr>
          <w:rFonts w:ascii="Helvetica" w:hAnsi="Helvetica"/>
          <w:sz w:val="22"/>
        </w:rPr>
        <w:t xml:space="preserve">  A special meeting of the Academic Senate may be called if required.</w:t>
      </w:r>
    </w:p>
    <w:p w:rsidR="006C66FF" w:rsidRDefault="00B8557A" w:rsidP="00E645DD">
      <w:pPr>
        <w:numPr>
          <w:ilvl w:val="1"/>
          <w:numId w:val="1"/>
        </w:numPr>
        <w:tabs>
          <w:tab w:val="left" w:pos="260"/>
        </w:tabs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Exemption</w:t>
      </w:r>
      <w:r w:rsidR="006C66FF">
        <w:rPr>
          <w:rFonts w:ascii="Helvetica" w:hAnsi="Helvetica"/>
          <w:sz w:val="22"/>
        </w:rPr>
        <w:t xml:space="preserve">s to university policy will be reported to the </w:t>
      </w:r>
      <w:r>
        <w:rPr>
          <w:rFonts w:ascii="Helvetica" w:hAnsi="Helvetica"/>
          <w:sz w:val="22"/>
        </w:rPr>
        <w:t>Academic</w:t>
      </w:r>
      <w:r w:rsidR="006C66FF">
        <w:rPr>
          <w:rFonts w:ascii="Helvetica" w:hAnsi="Helvetica"/>
          <w:sz w:val="22"/>
        </w:rPr>
        <w:t xml:space="preserve"> Senate during communications and announcements and placed on the consent calendar.</w:t>
      </w:r>
    </w:p>
    <w:p w:rsidR="00B8557A" w:rsidRDefault="00B8557A" w:rsidP="00E645DD">
      <w:pPr>
        <w:numPr>
          <w:ilvl w:val="1"/>
          <w:numId w:val="1"/>
        </w:numPr>
        <w:tabs>
          <w:tab w:val="left" w:pos="260"/>
        </w:tabs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Exemptions to university policy will be terminated when the declared emergency ends, at the discretion of the Executive Committee of the Academic Senate, or by a majority vote of the Academic Senate</w:t>
      </w:r>
      <w:r w:rsidR="00920399">
        <w:rPr>
          <w:rFonts w:ascii="Helvetica" w:hAnsi="Helvetica"/>
          <w:sz w:val="22"/>
        </w:rPr>
        <w:t>.</w:t>
      </w:r>
    </w:p>
    <w:p w:rsidR="005E6739" w:rsidRPr="00B8557A" w:rsidRDefault="005E6739">
      <w:pPr>
        <w:rPr>
          <w:rFonts w:ascii="Helvetica" w:hAnsi="Helvetica" w:cs="Helvetica"/>
          <w:sz w:val="22"/>
        </w:rPr>
      </w:pPr>
    </w:p>
    <w:sectPr w:rsidR="005E6739" w:rsidRPr="00B85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4F7E"/>
    <w:multiLevelType w:val="hybridMultilevel"/>
    <w:tmpl w:val="AD88D08C"/>
    <w:lvl w:ilvl="0" w:tplc="2CE0DD5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C262AA8-E6C3-44CB-84C7-6E3859E608E6}"/>
    <w:docVar w:name="dgnword-drafile" w:val="C:\Users\mikeb\AppData\Local\Temp\draABC2.tmp"/>
    <w:docVar w:name="dgnword-eventsink" w:val="2430113626528"/>
  </w:docVars>
  <w:rsids>
    <w:rsidRoot w:val="005E6739"/>
    <w:rsid w:val="000D242A"/>
    <w:rsid w:val="001724DA"/>
    <w:rsid w:val="00244333"/>
    <w:rsid w:val="005E6739"/>
    <w:rsid w:val="006C66FF"/>
    <w:rsid w:val="00920399"/>
    <w:rsid w:val="00A7442E"/>
    <w:rsid w:val="00B8557A"/>
    <w:rsid w:val="00E645DD"/>
    <w:rsid w:val="00F3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BDD5"/>
  <w15:chartTrackingRefBased/>
  <w15:docId w15:val="{9F3CB313-7B01-4BA7-AB3A-9277D0EA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7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2021-02-22T21:15:00Z</dcterms:created>
  <dcterms:modified xsi:type="dcterms:W3CDTF">2021-02-22T22:41:00Z</dcterms:modified>
</cp:coreProperties>
</file>