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CD1C7" w14:textId="5EC32D39" w:rsidR="006567EC" w:rsidRDefault="00684236" w:rsidP="00684236">
      <w:pPr>
        <w:jc w:val="center"/>
        <w:rPr>
          <w:rFonts w:ascii="Roboto" w:hAnsi="Roboto"/>
          <w:b/>
          <w:bCs/>
          <w:color w:val="202124"/>
          <w:spacing w:val="3"/>
          <w:sz w:val="21"/>
          <w:szCs w:val="21"/>
          <w:shd w:val="clear" w:color="auto" w:fill="FFFFFF"/>
        </w:rPr>
      </w:pPr>
      <w:r w:rsidRPr="00684236">
        <w:rPr>
          <w:rFonts w:ascii="Roboto" w:hAnsi="Roboto"/>
          <w:b/>
          <w:bCs/>
          <w:color w:val="202124"/>
          <w:spacing w:val="3"/>
          <w:sz w:val="21"/>
          <w:szCs w:val="21"/>
          <w:shd w:val="clear" w:color="auto" w:fill="FFFFFF"/>
        </w:rPr>
        <w:t>California State University Department of Music</w:t>
      </w:r>
    </w:p>
    <w:p w14:paraId="00AABDDA" w14:textId="65CB5B14" w:rsidR="00684236" w:rsidRDefault="00684236" w:rsidP="00684236">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Approved March 24, 2021</w:t>
      </w:r>
    </w:p>
    <w:p w14:paraId="4572022E" w14:textId="41CA787A" w:rsidR="00AF2D4C" w:rsidRDefault="00AF2D4C" w:rsidP="00684236">
      <w:pPr>
        <w:jc w:val="center"/>
        <w:rPr>
          <w:rFonts w:ascii="Roboto" w:hAnsi="Roboto"/>
          <w:b/>
          <w:bCs/>
          <w:color w:val="202124"/>
          <w:spacing w:val="3"/>
          <w:sz w:val="21"/>
          <w:szCs w:val="21"/>
          <w:shd w:val="clear" w:color="auto" w:fill="FFFFFF"/>
        </w:rPr>
      </w:pPr>
    </w:p>
    <w:p w14:paraId="0F7CAB07" w14:textId="57EB7D1F" w:rsidR="00AF2D4C" w:rsidRDefault="00AF2D4C" w:rsidP="00684236">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 xml:space="preserve">College of Arts </w:t>
      </w:r>
      <w:r w:rsidR="000C7E7E">
        <w:rPr>
          <w:rFonts w:ascii="Roboto" w:hAnsi="Roboto"/>
          <w:b/>
          <w:bCs/>
          <w:color w:val="202124"/>
          <w:spacing w:val="3"/>
          <w:sz w:val="21"/>
          <w:szCs w:val="21"/>
          <w:shd w:val="clear" w:color="auto" w:fill="FFFFFF"/>
        </w:rPr>
        <w:t>a</w:t>
      </w:r>
      <w:r>
        <w:rPr>
          <w:rFonts w:ascii="Roboto" w:hAnsi="Roboto"/>
          <w:b/>
          <w:bCs/>
          <w:color w:val="202124"/>
          <w:spacing w:val="3"/>
          <w:sz w:val="21"/>
          <w:szCs w:val="21"/>
          <w:shd w:val="clear" w:color="auto" w:fill="FFFFFF"/>
        </w:rPr>
        <w:t>nd Humanities</w:t>
      </w:r>
      <w:r w:rsidR="000C7E7E">
        <w:rPr>
          <w:rFonts w:ascii="Roboto" w:hAnsi="Roboto"/>
          <w:b/>
          <w:bCs/>
          <w:color w:val="202124"/>
          <w:spacing w:val="3"/>
          <w:sz w:val="21"/>
          <w:szCs w:val="21"/>
          <w:shd w:val="clear" w:color="auto" w:fill="FFFFFF"/>
        </w:rPr>
        <w:t>, Council of Chairs</w:t>
      </w:r>
    </w:p>
    <w:p w14:paraId="30739F1A" w14:textId="0FD8222A" w:rsidR="00AF2D4C" w:rsidRDefault="000C7E7E" w:rsidP="00684236">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Unanimously A</w:t>
      </w:r>
      <w:r w:rsidR="00AF2D4C">
        <w:rPr>
          <w:rFonts w:ascii="Roboto" w:hAnsi="Roboto"/>
          <w:b/>
          <w:bCs/>
          <w:color w:val="202124"/>
          <w:spacing w:val="3"/>
          <w:sz w:val="21"/>
          <w:szCs w:val="21"/>
          <w:shd w:val="clear" w:color="auto" w:fill="FFFFFF"/>
        </w:rPr>
        <w:t>pproved March 24, 2021</w:t>
      </w:r>
    </w:p>
    <w:p w14:paraId="4547B2C1" w14:textId="6AA17CFD" w:rsidR="00B76601" w:rsidRDefault="00B76601" w:rsidP="00FA7998">
      <w:pPr>
        <w:rPr>
          <w:rFonts w:ascii="Roboto" w:hAnsi="Roboto"/>
          <w:b/>
          <w:bCs/>
          <w:color w:val="202124"/>
          <w:spacing w:val="3"/>
          <w:sz w:val="21"/>
          <w:szCs w:val="21"/>
          <w:shd w:val="clear" w:color="auto" w:fill="FFFFFF"/>
        </w:rPr>
      </w:pPr>
    </w:p>
    <w:p w14:paraId="5044DECF" w14:textId="4C199306" w:rsidR="00B76601" w:rsidRDefault="00B76601" w:rsidP="00684236">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Department of Linguistics</w:t>
      </w:r>
    </w:p>
    <w:p w14:paraId="04F9777A" w14:textId="4DD67565" w:rsidR="00B76601" w:rsidRDefault="00B76601" w:rsidP="00B76601">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 xml:space="preserve">Unanimously Approved April </w:t>
      </w:r>
      <w:r w:rsidR="00534D57">
        <w:rPr>
          <w:rFonts w:ascii="Roboto" w:hAnsi="Roboto"/>
          <w:b/>
          <w:bCs/>
          <w:color w:val="202124"/>
          <w:spacing w:val="3"/>
          <w:sz w:val="21"/>
          <w:szCs w:val="21"/>
          <w:shd w:val="clear" w:color="auto" w:fill="FFFFFF"/>
        </w:rPr>
        <w:t>5</w:t>
      </w:r>
      <w:r>
        <w:rPr>
          <w:rFonts w:ascii="Roboto" w:hAnsi="Roboto"/>
          <w:b/>
          <w:bCs/>
          <w:color w:val="202124"/>
          <w:spacing w:val="3"/>
          <w:sz w:val="21"/>
          <w:szCs w:val="21"/>
          <w:shd w:val="clear" w:color="auto" w:fill="FFFFFF"/>
        </w:rPr>
        <w:t>, 2021</w:t>
      </w:r>
    </w:p>
    <w:p w14:paraId="37627165" w14:textId="56A4F107" w:rsidR="00104F83" w:rsidRDefault="00104F83" w:rsidP="00B76601">
      <w:pPr>
        <w:jc w:val="center"/>
        <w:rPr>
          <w:rFonts w:ascii="Roboto" w:hAnsi="Roboto"/>
          <w:b/>
          <w:bCs/>
          <w:color w:val="202124"/>
          <w:spacing w:val="3"/>
          <w:sz w:val="21"/>
          <w:szCs w:val="21"/>
          <w:shd w:val="clear" w:color="auto" w:fill="FFFFFF"/>
        </w:rPr>
      </w:pPr>
    </w:p>
    <w:p w14:paraId="0E65172D" w14:textId="0F0F4898" w:rsidR="00104F83" w:rsidRDefault="00104F83" w:rsidP="00104F83">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Department of Sociology</w:t>
      </w:r>
    </w:p>
    <w:p w14:paraId="5736C747" w14:textId="548B4418" w:rsidR="00104F83" w:rsidRPr="004C0172" w:rsidRDefault="00104F83" w:rsidP="00104F83">
      <w:pPr>
        <w:jc w:val="center"/>
        <w:rPr>
          <w:rFonts w:ascii="Roboto" w:hAnsi="Roboto"/>
          <w:b/>
          <w:bCs/>
          <w:i/>
          <w:iCs/>
          <w:color w:val="202124"/>
          <w:spacing w:val="3"/>
          <w:sz w:val="21"/>
          <w:szCs w:val="21"/>
          <w:shd w:val="clear" w:color="auto" w:fill="FFFFFF"/>
        </w:rPr>
      </w:pPr>
      <w:r>
        <w:rPr>
          <w:rFonts w:ascii="Roboto" w:hAnsi="Roboto"/>
          <w:b/>
          <w:bCs/>
          <w:color w:val="202124"/>
          <w:spacing w:val="3"/>
          <w:sz w:val="21"/>
          <w:szCs w:val="21"/>
          <w:shd w:val="clear" w:color="auto" w:fill="FFFFFF"/>
        </w:rPr>
        <w:t>Unanimously Approved April 9, 2021</w:t>
      </w:r>
      <w:r>
        <w:rPr>
          <w:rFonts w:ascii="Roboto" w:hAnsi="Roboto"/>
          <w:b/>
          <w:bCs/>
          <w:color w:val="202124"/>
          <w:spacing w:val="3"/>
          <w:sz w:val="21"/>
          <w:szCs w:val="21"/>
          <w:shd w:val="clear" w:color="auto" w:fill="FFFFFF"/>
        </w:rPr>
        <w:br/>
      </w:r>
      <w:r w:rsidRPr="004C0172">
        <w:rPr>
          <w:rFonts w:ascii="Roboto" w:hAnsi="Roboto"/>
          <w:b/>
          <w:bCs/>
          <w:i/>
          <w:iCs/>
          <w:color w:val="202124"/>
          <w:spacing w:val="3"/>
          <w:sz w:val="21"/>
          <w:szCs w:val="21"/>
          <w:shd w:val="clear" w:color="auto" w:fill="FFFFFF"/>
        </w:rPr>
        <w:t>(</w:t>
      </w:r>
      <w:r w:rsidR="00A6577A" w:rsidRPr="004C0172">
        <w:rPr>
          <w:rFonts w:ascii="Roboto" w:hAnsi="Roboto"/>
          <w:b/>
          <w:bCs/>
          <w:i/>
          <w:iCs/>
          <w:color w:val="202124"/>
          <w:spacing w:val="3"/>
          <w:sz w:val="21"/>
          <w:szCs w:val="21"/>
          <w:shd w:val="clear" w:color="auto" w:fill="FFFFFF"/>
        </w:rPr>
        <w:t>w</w:t>
      </w:r>
      <w:r w:rsidRPr="004C0172">
        <w:rPr>
          <w:rFonts w:ascii="Roboto" w:hAnsi="Roboto"/>
          <w:b/>
          <w:bCs/>
          <w:i/>
          <w:iCs/>
          <w:color w:val="202124"/>
          <w:spacing w:val="3"/>
          <w:sz w:val="21"/>
          <w:szCs w:val="21"/>
          <w:shd w:val="clear" w:color="auto" w:fill="FFFFFF"/>
        </w:rPr>
        <w:t>ith</w:t>
      </w:r>
      <w:r w:rsidR="004C0172" w:rsidRPr="004C0172">
        <w:rPr>
          <w:rFonts w:ascii="Roboto" w:hAnsi="Roboto"/>
          <w:b/>
          <w:bCs/>
          <w:i/>
          <w:iCs/>
          <w:color w:val="202124"/>
          <w:spacing w:val="3"/>
          <w:sz w:val="21"/>
          <w:szCs w:val="21"/>
          <w:shd w:val="clear" w:color="auto" w:fill="FFFFFF"/>
        </w:rPr>
        <w:t xml:space="preserve"> a suggestion for adding language -</w:t>
      </w:r>
      <w:r w:rsidRPr="004C0172">
        <w:rPr>
          <w:rFonts w:ascii="Roboto" w:hAnsi="Roboto"/>
          <w:b/>
          <w:bCs/>
          <w:i/>
          <w:iCs/>
          <w:color w:val="202124"/>
          <w:spacing w:val="3"/>
          <w:sz w:val="21"/>
          <w:szCs w:val="21"/>
          <w:shd w:val="clear" w:color="auto" w:fill="FFFFFF"/>
        </w:rPr>
        <w:t xml:space="preserve"> </w:t>
      </w:r>
      <w:r w:rsidR="00A6577A" w:rsidRPr="004C0172">
        <w:rPr>
          <w:rFonts w:ascii="Roboto" w:hAnsi="Roboto"/>
          <w:b/>
          <w:bCs/>
          <w:i/>
          <w:iCs/>
          <w:color w:val="202124"/>
          <w:spacing w:val="3"/>
          <w:sz w:val="21"/>
          <w:szCs w:val="21"/>
          <w:shd w:val="clear" w:color="auto" w:fill="FFFFFF"/>
        </w:rPr>
        <w:t>which is not included in the original text below</w:t>
      </w:r>
      <w:r w:rsidR="004C0172" w:rsidRPr="004C0172">
        <w:rPr>
          <w:rFonts w:ascii="Roboto" w:hAnsi="Roboto"/>
          <w:b/>
          <w:bCs/>
          <w:i/>
          <w:iCs/>
          <w:color w:val="202124"/>
          <w:spacing w:val="3"/>
          <w:sz w:val="21"/>
          <w:szCs w:val="21"/>
          <w:shd w:val="clear" w:color="auto" w:fill="FFFFFF"/>
        </w:rPr>
        <w:t xml:space="preserve"> – regarding vaccine access</w:t>
      </w:r>
      <w:r w:rsidRPr="004C0172">
        <w:rPr>
          <w:rFonts w:ascii="Roboto" w:hAnsi="Roboto"/>
          <w:b/>
          <w:bCs/>
          <w:i/>
          <w:iCs/>
          <w:color w:val="202124"/>
          <w:spacing w:val="3"/>
          <w:sz w:val="21"/>
          <w:szCs w:val="21"/>
          <w:shd w:val="clear" w:color="auto" w:fill="FFFFFF"/>
        </w:rPr>
        <w:t>)</w:t>
      </w:r>
    </w:p>
    <w:p w14:paraId="735B8FAB" w14:textId="1AA389BC" w:rsidR="00104F83" w:rsidRDefault="00104F83" w:rsidP="00104F83">
      <w:pPr>
        <w:jc w:val="center"/>
        <w:rPr>
          <w:rFonts w:ascii="Roboto" w:hAnsi="Roboto"/>
          <w:b/>
          <w:bCs/>
          <w:color w:val="202124"/>
          <w:spacing w:val="3"/>
          <w:sz w:val="21"/>
          <w:szCs w:val="21"/>
          <w:shd w:val="clear" w:color="auto" w:fill="FFFFFF"/>
        </w:rPr>
      </w:pPr>
    </w:p>
    <w:p w14:paraId="6AC26DE8" w14:textId="110E47D9" w:rsidR="00104F83" w:rsidRDefault="00104F83" w:rsidP="00104F83">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College of Arts and Humanities Executive Committee</w:t>
      </w:r>
    </w:p>
    <w:p w14:paraId="0C2A29A5" w14:textId="720A09BF" w:rsidR="00B76601" w:rsidRPr="00D9033A" w:rsidRDefault="00A6577A" w:rsidP="00D9033A">
      <w:pPr>
        <w:jc w:val="center"/>
        <w:rPr>
          <w:rFonts w:ascii="Roboto" w:hAnsi="Roboto"/>
          <w:b/>
          <w:bCs/>
          <w:color w:val="202124"/>
          <w:spacing w:val="3"/>
          <w:sz w:val="21"/>
          <w:szCs w:val="21"/>
          <w:shd w:val="clear" w:color="auto" w:fill="FFFFFF"/>
        </w:rPr>
      </w:pPr>
      <w:r>
        <w:rPr>
          <w:rFonts w:ascii="Roboto" w:hAnsi="Roboto"/>
          <w:b/>
          <w:bCs/>
          <w:color w:val="202124"/>
          <w:spacing w:val="3"/>
          <w:sz w:val="21"/>
          <w:szCs w:val="21"/>
          <w:shd w:val="clear" w:color="auto" w:fill="FFFFFF"/>
        </w:rPr>
        <w:t xml:space="preserve">Unanimously </w:t>
      </w:r>
      <w:r w:rsidR="00104F83">
        <w:rPr>
          <w:rFonts w:ascii="Roboto" w:hAnsi="Roboto"/>
          <w:b/>
          <w:bCs/>
          <w:color w:val="202124"/>
          <w:spacing w:val="3"/>
          <w:sz w:val="21"/>
          <w:szCs w:val="21"/>
          <w:shd w:val="clear" w:color="auto" w:fill="FFFFFF"/>
        </w:rPr>
        <w:t>Approved April 9, 2021</w:t>
      </w:r>
      <w:r w:rsidR="00104F83">
        <w:rPr>
          <w:rFonts w:ascii="Roboto" w:hAnsi="Roboto"/>
          <w:b/>
          <w:bCs/>
          <w:color w:val="202124"/>
          <w:spacing w:val="3"/>
          <w:sz w:val="21"/>
          <w:szCs w:val="21"/>
          <w:shd w:val="clear" w:color="auto" w:fill="FFFFFF"/>
        </w:rPr>
        <w:br/>
      </w:r>
    </w:p>
    <w:p w14:paraId="3023573B" w14:textId="77777777" w:rsidR="000C7E7E" w:rsidRDefault="000C7E7E" w:rsidP="00F716A7">
      <w:pPr>
        <w:jc w:val="center"/>
        <w:rPr>
          <w:rFonts w:ascii="Arial" w:hAnsi="Arial" w:cs="Arial"/>
          <w:b/>
          <w:bCs/>
          <w:color w:val="000000"/>
          <w:u w:val="single"/>
        </w:rPr>
      </w:pPr>
    </w:p>
    <w:p w14:paraId="6F4346D4" w14:textId="4488AFC3" w:rsidR="00F175EE" w:rsidRPr="00E814AF" w:rsidRDefault="00F175EE" w:rsidP="00F716A7">
      <w:pPr>
        <w:jc w:val="center"/>
        <w:rPr>
          <w:u w:val="single"/>
        </w:rPr>
      </w:pPr>
      <w:r w:rsidRPr="00E814AF">
        <w:rPr>
          <w:rFonts w:ascii="Arial" w:hAnsi="Arial" w:cs="Arial"/>
          <w:b/>
          <w:bCs/>
          <w:color w:val="000000"/>
          <w:u w:val="single"/>
        </w:rPr>
        <w:t>RESOLUTION REGARDING HAZARDOUS WORK AND STUDY ENVIRONMENT</w:t>
      </w:r>
    </w:p>
    <w:p w14:paraId="7E35820E" w14:textId="77777777" w:rsidR="00AF2D4C" w:rsidRPr="00E814AF" w:rsidRDefault="00AF2D4C" w:rsidP="00F175EE"/>
    <w:p w14:paraId="5B8A918B" w14:textId="6F6D7252" w:rsidR="00F175EE" w:rsidRPr="00E814AF" w:rsidRDefault="00F175EE" w:rsidP="00F175EE">
      <w:r w:rsidRPr="00E814AF">
        <w:rPr>
          <w:rFonts w:ascii="Arial" w:hAnsi="Arial" w:cs="Arial"/>
          <w:b/>
          <w:bCs/>
          <w:color w:val="000000"/>
        </w:rPr>
        <w:t>WHEREAS</w:t>
      </w:r>
      <w:r w:rsidRPr="00E814AF">
        <w:rPr>
          <w:rFonts w:ascii="Arial" w:hAnsi="Arial" w:cs="Arial"/>
          <w:color w:val="000000"/>
        </w:rPr>
        <w:t xml:space="preserve">, </w:t>
      </w:r>
      <w:r w:rsidR="00684236">
        <w:rPr>
          <w:rFonts w:ascii="Arial" w:hAnsi="Arial" w:cs="Arial"/>
          <w:color w:val="000000"/>
        </w:rPr>
        <w:t>e</w:t>
      </w:r>
      <w:r w:rsidRPr="00E814AF">
        <w:rPr>
          <w:rFonts w:ascii="Arial" w:hAnsi="Arial" w:cs="Arial"/>
          <w:color w:val="000000"/>
        </w:rPr>
        <w:t>ducational institutions in the United States have been requiring vaccines for class enrollment since 1850 when Massachusetts required students to have a smallpox vaccine;</w:t>
      </w:r>
      <w:r w:rsidR="002306E3" w:rsidRPr="00E814AF">
        <w:rPr>
          <w:rStyle w:val="FootnoteReference"/>
          <w:rFonts w:ascii="Arial" w:hAnsi="Arial" w:cs="Arial"/>
          <w:color w:val="000000"/>
        </w:rPr>
        <w:footnoteReference w:id="1"/>
      </w:r>
      <w:r w:rsidRPr="00E814AF">
        <w:rPr>
          <w:rFonts w:ascii="Arial" w:hAnsi="Arial" w:cs="Arial"/>
          <w:color w:val="000000"/>
        </w:rPr>
        <w:t xml:space="preserve"> and</w:t>
      </w:r>
    </w:p>
    <w:p w14:paraId="6DFE55DD" w14:textId="77777777" w:rsidR="00F175EE" w:rsidRPr="00E814AF" w:rsidRDefault="00F175EE" w:rsidP="00F175EE"/>
    <w:p w14:paraId="5131045B" w14:textId="77777777" w:rsidR="00F175EE" w:rsidRPr="00E814AF" w:rsidRDefault="00F175EE" w:rsidP="00F175EE">
      <w:r w:rsidRPr="00E814AF">
        <w:rPr>
          <w:rFonts w:ascii="Arial" w:hAnsi="Arial" w:cs="Arial"/>
          <w:b/>
          <w:bCs/>
          <w:color w:val="000000"/>
        </w:rPr>
        <w:t>WHEREAS</w:t>
      </w:r>
      <w:r w:rsidRPr="00E814AF">
        <w:rPr>
          <w:rFonts w:ascii="Arial" w:hAnsi="Arial" w:cs="Arial"/>
          <w:color w:val="000000"/>
        </w:rPr>
        <w:t>, Fresno County and the region has been, and continues to be an epicenter for the COVID-19 virus; and</w:t>
      </w:r>
    </w:p>
    <w:p w14:paraId="608107AD" w14:textId="77777777" w:rsidR="00F175EE" w:rsidRPr="00E814AF" w:rsidRDefault="00F175EE" w:rsidP="00F175EE"/>
    <w:p w14:paraId="511051E9" w14:textId="3DAFD836" w:rsidR="00F175EE" w:rsidRPr="00E814AF" w:rsidRDefault="00F175EE" w:rsidP="00F175EE">
      <w:r w:rsidRPr="00E814AF">
        <w:rPr>
          <w:rFonts w:ascii="Arial" w:hAnsi="Arial" w:cs="Arial"/>
          <w:b/>
          <w:bCs/>
          <w:color w:val="000000"/>
        </w:rPr>
        <w:t>WHEREAS</w:t>
      </w:r>
      <w:r w:rsidRPr="00E814AF">
        <w:rPr>
          <w:rFonts w:ascii="Arial" w:hAnsi="Arial" w:cs="Arial"/>
          <w:color w:val="000000"/>
        </w:rPr>
        <w:t xml:space="preserve">, the university will </w:t>
      </w:r>
      <w:r w:rsidR="00F716A7" w:rsidRPr="00E814AF">
        <w:rPr>
          <w:rFonts w:ascii="Arial" w:hAnsi="Arial" w:cs="Arial"/>
          <w:color w:val="000000"/>
        </w:rPr>
        <w:t xml:space="preserve">be </w:t>
      </w:r>
      <w:r w:rsidRPr="00E814AF">
        <w:rPr>
          <w:rFonts w:ascii="Arial" w:hAnsi="Arial" w:cs="Arial"/>
          <w:color w:val="000000"/>
        </w:rPr>
        <w:t>opening up more classes for face</w:t>
      </w:r>
      <w:r w:rsidR="002306E3" w:rsidRPr="00E814AF">
        <w:rPr>
          <w:rFonts w:ascii="Arial" w:hAnsi="Arial" w:cs="Arial"/>
          <w:color w:val="000000"/>
        </w:rPr>
        <w:t>-</w:t>
      </w:r>
      <w:r w:rsidRPr="00E814AF">
        <w:rPr>
          <w:rFonts w:ascii="Arial" w:hAnsi="Arial" w:cs="Arial"/>
          <w:color w:val="000000"/>
        </w:rPr>
        <w:t>to</w:t>
      </w:r>
      <w:r w:rsidR="002306E3" w:rsidRPr="00E814AF">
        <w:rPr>
          <w:rFonts w:ascii="Arial" w:hAnsi="Arial" w:cs="Arial"/>
          <w:color w:val="000000"/>
        </w:rPr>
        <w:t>-</w:t>
      </w:r>
      <w:r w:rsidRPr="00E814AF">
        <w:rPr>
          <w:rFonts w:ascii="Arial" w:hAnsi="Arial" w:cs="Arial"/>
          <w:color w:val="000000"/>
        </w:rPr>
        <w:t>face instruction in Fall 2021; and </w:t>
      </w:r>
    </w:p>
    <w:p w14:paraId="7A233E38" w14:textId="77777777" w:rsidR="00F175EE" w:rsidRPr="00E814AF" w:rsidRDefault="00F175EE" w:rsidP="00F175EE"/>
    <w:p w14:paraId="3516DDBC" w14:textId="061F052F" w:rsidR="00F175EE" w:rsidRPr="00E814AF" w:rsidRDefault="00F175EE" w:rsidP="00F175EE">
      <w:r w:rsidRPr="00E814AF">
        <w:rPr>
          <w:rFonts w:ascii="Arial" w:hAnsi="Arial" w:cs="Arial"/>
          <w:b/>
          <w:bCs/>
          <w:color w:val="000000"/>
        </w:rPr>
        <w:t>WHEREAS</w:t>
      </w:r>
      <w:r w:rsidRPr="00E814AF">
        <w:rPr>
          <w:rFonts w:ascii="Arial" w:hAnsi="Arial" w:cs="Arial"/>
          <w:color w:val="000000"/>
        </w:rPr>
        <w:t>, pursuant to EO 803, last revised 7/10/20, the CSU currently REQUIRES that students must submit proof of having had the following vaccines prior to enrollment in classes from fall 2020 forward:</w:t>
      </w:r>
      <w:r w:rsidR="002306E3" w:rsidRPr="00E814AF">
        <w:rPr>
          <w:rStyle w:val="FootnoteReference"/>
          <w:rFonts w:ascii="Arial" w:hAnsi="Arial" w:cs="Arial"/>
          <w:color w:val="000000"/>
        </w:rPr>
        <w:footnoteReference w:id="2"/>
      </w:r>
    </w:p>
    <w:p w14:paraId="494544A5" w14:textId="785FE2C7" w:rsidR="00F175EE" w:rsidRPr="00E814AF" w:rsidRDefault="00F175EE" w:rsidP="00F175EE"/>
    <w:p w14:paraId="0167557F" w14:textId="77777777" w:rsidR="00F175EE" w:rsidRPr="00E814AF" w:rsidRDefault="00F175EE" w:rsidP="00757684">
      <w:pPr>
        <w:numPr>
          <w:ilvl w:val="0"/>
          <w:numId w:val="1"/>
        </w:numPr>
        <w:shd w:val="clear" w:color="auto" w:fill="FFFFFF"/>
        <w:spacing w:before="100"/>
        <w:ind w:left="720"/>
        <w:textAlignment w:val="baseline"/>
        <w:rPr>
          <w:rFonts w:ascii="Arial" w:hAnsi="Arial" w:cs="Arial"/>
          <w:color w:val="333333"/>
        </w:rPr>
      </w:pPr>
      <w:r w:rsidRPr="00E814AF">
        <w:rPr>
          <w:rFonts w:ascii="Arial" w:hAnsi="Arial" w:cs="Arial"/>
          <w:color w:val="333333"/>
        </w:rPr>
        <w:t>Measles, Mumps and Rubella (MMR)</w:t>
      </w:r>
    </w:p>
    <w:p w14:paraId="74479DA9" w14:textId="77777777" w:rsidR="00F175EE" w:rsidRPr="00E814AF" w:rsidRDefault="00F175EE" w:rsidP="00757684">
      <w:pPr>
        <w:numPr>
          <w:ilvl w:val="0"/>
          <w:numId w:val="1"/>
        </w:numPr>
        <w:shd w:val="clear" w:color="auto" w:fill="FFFFFF"/>
        <w:ind w:left="720"/>
        <w:textAlignment w:val="baseline"/>
        <w:rPr>
          <w:rFonts w:ascii="Arial" w:hAnsi="Arial" w:cs="Arial"/>
          <w:color w:val="333333"/>
        </w:rPr>
      </w:pPr>
      <w:r w:rsidRPr="00E814AF">
        <w:rPr>
          <w:rFonts w:ascii="Arial" w:hAnsi="Arial" w:cs="Arial"/>
          <w:color w:val="333333"/>
        </w:rPr>
        <w:t>Hepatitis B (Hep B)</w:t>
      </w:r>
    </w:p>
    <w:p w14:paraId="7A7842E5" w14:textId="77777777" w:rsidR="00F175EE" w:rsidRPr="00E814AF" w:rsidRDefault="00F175EE" w:rsidP="00757684">
      <w:pPr>
        <w:numPr>
          <w:ilvl w:val="0"/>
          <w:numId w:val="1"/>
        </w:numPr>
        <w:shd w:val="clear" w:color="auto" w:fill="FFFFFF"/>
        <w:ind w:left="720"/>
        <w:textAlignment w:val="baseline"/>
        <w:rPr>
          <w:rFonts w:ascii="Arial" w:hAnsi="Arial" w:cs="Arial"/>
          <w:color w:val="333333"/>
        </w:rPr>
      </w:pPr>
      <w:r w:rsidRPr="00E814AF">
        <w:rPr>
          <w:rFonts w:ascii="Arial" w:hAnsi="Arial" w:cs="Arial"/>
          <w:color w:val="333333"/>
        </w:rPr>
        <w:t>Varicella (Chickenpox)</w:t>
      </w:r>
    </w:p>
    <w:p w14:paraId="72AB4326" w14:textId="77777777" w:rsidR="00F175EE" w:rsidRPr="00E814AF" w:rsidRDefault="00F175EE" w:rsidP="00757684">
      <w:pPr>
        <w:numPr>
          <w:ilvl w:val="0"/>
          <w:numId w:val="1"/>
        </w:numPr>
        <w:shd w:val="clear" w:color="auto" w:fill="FFFFFF"/>
        <w:ind w:left="720"/>
        <w:textAlignment w:val="baseline"/>
        <w:rPr>
          <w:rFonts w:ascii="Arial" w:hAnsi="Arial" w:cs="Arial"/>
          <w:color w:val="333333"/>
        </w:rPr>
      </w:pPr>
      <w:r w:rsidRPr="00E814AF">
        <w:rPr>
          <w:rFonts w:ascii="Arial" w:hAnsi="Arial" w:cs="Arial"/>
          <w:color w:val="333333"/>
        </w:rPr>
        <w:t>Tetanus-Diphtheria-Pertussis (Tdap)</w:t>
      </w:r>
    </w:p>
    <w:p w14:paraId="2F3C01AA" w14:textId="77777777" w:rsidR="00F175EE" w:rsidRPr="00E814AF" w:rsidRDefault="00F175EE" w:rsidP="00757684">
      <w:pPr>
        <w:numPr>
          <w:ilvl w:val="0"/>
          <w:numId w:val="1"/>
        </w:numPr>
        <w:shd w:val="clear" w:color="auto" w:fill="FFFFFF"/>
        <w:ind w:left="720"/>
        <w:textAlignment w:val="baseline"/>
        <w:rPr>
          <w:rFonts w:ascii="Arial" w:hAnsi="Arial" w:cs="Arial"/>
          <w:color w:val="333333"/>
        </w:rPr>
      </w:pPr>
      <w:r w:rsidRPr="00E814AF">
        <w:rPr>
          <w:rFonts w:ascii="Arial" w:hAnsi="Arial" w:cs="Arial"/>
          <w:color w:val="333333"/>
        </w:rPr>
        <w:t>Meningococcal Disease (Serogroups A, C, Y, W-135)</w:t>
      </w:r>
    </w:p>
    <w:p w14:paraId="2C18B026" w14:textId="77777777" w:rsidR="00F175EE" w:rsidRPr="00E814AF" w:rsidRDefault="00F175EE" w:rsidP="00757684">
      <w:pPr>
        <w:numPr>
          <w:ilvl w:val="0"/>
          <w:numId w:val="1"/>
        </w:numPr>
        <w:shd w:val="clear" w:color="auto" w:fill="FFFFFF"/>
        <w:spacing w:after="320"/>
        <w:ind w:left="720"/>
        <w:textAlignment w:val="baseline"/>
        <w:rPr>
          <w:rFonts w:ascii="Arial" w:hAnsi="Arial" w:cs="Arial"/>
          <w:color w:val="333333"/>
        </w:rPr>
      </w:pPr>
      <w:r w:rsidRPr="00E814AF">
        <w:rPr>
          <w:rFonts w:ascii="Arial" w:hAnsi="Arial" w:cs="Arial"/>
          <w:color w:val="333333"/>
        </w:rPr>
        <w:t>Tuberculosis Screening/Risk Assessment (TB)</w:t>
      </w:r>
    </w:p>
    <w:p w14:paraId="4A2A7008" w14:textId="62F8DE00" w:rsidR="00F175EE" w:rsidRPr="00E814AF" w:rsidRDefault="00F175EE" w:rsidP="00F175EE">
      <w:r w:rsidRPr="00E814AF">
        <w:rPr>
          <w:rFonts w:ascii="Arial" w:hAnsi="Arial" w:cs="Arial"/>
          <w:b/>
          <w:bCs/>
          <w:color w:val="000000"/>
        </w:rPr>
        <w:t>WHEREAS</w:t>
      </w:r>
      <w:r w:rsidRPr="00E814AF">
        <w:rPr>
          <w:rFonts w:ascii="Arial" w:hAnsi="Arial" w:cs="Arial"/>
          <w:color w:val="000000"/>
        </w:rPr>
        <w:t>, EO 803 provides a mechanism for increasing which vaccines are required: “</w:t>
      </w:r>
      <w:r w:rsidRPr="00E814AF">
        <w:rPr>
          <w:rFonts w:ascii="Arial" w:hAnsi="Arial" w:cs="Arial"/>
          <w:color w:val="333333"/>
          <w:shd w:val="clear" w:color="auto" w:fill="FFFFFF"/>
        </w:rPr>
        <w:t xml:space="preserve">In the event of a local or campus-based outbreak of a vaccine-preventable disease, the </w:t>
      </w:r>
      <w:r w:rsidRPr="00E814AF">
        <w:rPr>
          <w:rFonts w:ascii="Arial" w:hAnsi="Arial" w:cs="Arial"/>
          <w:color w:val="333333"/>
          <w:shd w:val="clear" w:color="auto" w:fill="FFFFFF"/>
        </w:rPr>
        <w:lastRenderedPageBreak/>
        <w:t>local public health department and/or the CDPH is authorized to require</w:t>
      </w:r>
      <w:r w:rsidRPr="00E814AF">
        <w:rPr>
          <w:rFonts w:ascii="Arial" w:hAnsi="Arial" w:cs="Arial"/>
          <w:i/>
          <w:iCs/>
          <w:color w:val="333333"/>
          <w:shd w:val="clear" w:color="auto" w:fill="FFFFFF"/>
        </w:rPr>
        <w:t xml:space="preserve"> immunizations beyond those currently required by the CSU.</w:t>
      </w:r>
      <w:r w:rsidRPr="00E814AF">
        <w:rPr>
          <w:rFonts w:ascii="Arial" w:hAnsi="Arial" w:cs="Arial"/>
          <w:color w:val="333333"/>
          <w:shd w:val="clear" w:color="auto" w:fill="FFFFFF"/>
        </w:rPr>
        <w:t xml:space="preserve"> Campuses will consult with the appropriate public health authority in case of an outbreak</w:t>
      </w:r>
      <w:r w:rsidR="00684236" w:rsidRPr="00E814AF">
        <w:rPr>
          <w:rFonts w:ascii="Arial" w:hAnsi="Arial" w:cs="Arial"/>
          <w:color w:val="333333"/>
          <w:shd w:val="clear" w:color="auto" w:fill="FFFFFF"/>
        </w:rPr>
        <w:t>;”</w:t>
      </w:r>
      <w:r w:rsidRPr="00E814AF">
        <w:rPr>
          <w:rFonts w:ascii="Arial" w:hAnsi="Arial" w:cs="Arial"/>
          <w:color w:val="333333"/>
          <w:shd w:val="clear" w:color="auto" w:fill="FFFFFF"/>
        </w:rPr>
        <w:t xml:space="preserve"> and</w:t>
      </w:r>
    </w:p>
    <w:p w14:paraId="5918AEA8" w14:textId="77777777" w:rsidR="00F175EE" w:rsidRPr="00E814AF" w:rsidRDefault="00F175EE" w:rsidP="00F175EE"/>
    <w:p w14:paraId="22F15560" w14:textId="77777777" w:rsidR="00F175EE" w:rsidRPr="00E814AF" w:rsidRDefault="00F175EE" w:rsidP="00F175EE">
      <w:r w:rsidRPr="00E814AF">
        <w:rPr>
          <w:rFonts w:ascii="Arial" w:hAnsi="Arial" w:cs="Arial"/>
          <w:b/>
          <w:bCs/>
          <w:color w:val="000000"/>
        </w:rPr>
        <w:t>WHEREAS</w:t>
      </w:r>
      <w:r w:rsidRPr="00E814AF">
        <w:rPr>
          <w:rFonts w:ascii="Arial" w:hAnsi="Arial" w:cs="Arial"/>
          <w:color w:val="000000"/>
        </w:rPr>
        <w:t>, EO 803 is slated to be revised in July, 2021; and</w:t>
      </w:r>
    </w:p>
    <w:p w14:paraId="1F64FE65" w14:textId="77777777" w:rsidR="00F175EE" w:rsidRPr="00E814AF" w:rsidRDefault="00F175EE" w:rsidP="00F175EE"/>
    <w:p w14:paraId="00803D37" w14:textId="090F5CEA" w:rsidR="00F175EE" w:rsidRPr="00E814AF" w:rsidRDefault="00F175EE" w:rsidP="00F175EE">
      <w:r w:rsidRPr="00E814AF">
        <w:rPr>
          <w:rFonts w:ascii="Arial" w:hAnsi="Arial" w:cs="Arial"/>
          <w:b/>
          <w:bCs/>
          <w:color w:val="000000"/>
        </w:rPr>
        <w:t>WHEREAS</w:t>
      </w:r>
      <w:r w:rsidRPr="00E814AF">
        <w:rPr>
          <w:rFonts w:ascii="Arial" w:hAnsi="Arial" w:cs="Arial"/>
          <w:color w:val="000000"/>
        </w:rPr>
        <w:t xml:space="preserve">, </w:t>
      </w:r>
      <w:r w:rsidR="00684236">
        <w:rPr>
          <w:rFonts w:ascii="Arial" w:hAnsi="Arial" w:cs="Arial"/>
          <w:color w:val="000000"/>
        </w:rPr>
        <w:t>i</w:t>
      </w:r>
      <w:r w:rsidRPr="00E814AF">
        <w:rPr>
          <w:rFonts w:ascii="Arial" w:hAnsi="Arial" w:cs="Arial"/>
          <w:color w:val="000000"/>
        </w:rPr>
        <w:t>t has come to our attention that Fresno State plans to NOT require the COVID-19 vaccine for students to enroll and attend class in Fall 2021; and</w:t>
      </w:r>
    </w:p>
    <w:p w14:paraId="52B91642" w14:textId="77777777" w:rsidR="00F175EE" w:rsidRPr="00E814AF" w:rsidRDefault="00F175EE" w:rsidP="00F175EE"/>
    <w:p w14:paraId="2197D36C" w14:textId="2BAF29A9" w:rsidR="00F175EE" w:rsidRPr="00E814AF" w:rsidRDefault="00F175EE" w:rsidP="00F175EE">
      <w:r w:rsidRPr="00E814AF">
        <w:rPr>
          <w:rFonts w:ascii="Arial" w:hAnsi="Arial" w:cs="Arial"/>
          <w:b/>
          <w:bCs/>
          <w:color w:val="000000"/>
        </w:rPr>
        <w:t>WHEREAS</w:t>
      </w:r>
      <w:r w:rsidRPr="00E814AF">
        <w:rPr>
          <w:rFonts w:ascii="Arial" w:hAnsi="Arial" w:cs="Arial"/>
          <w:color w:val="000000"/>
        </w:rPr>
        <w:t xml:space="preserve">, </w:t>
      </w:r>
      <w:r w:rsidR="00684236">
        <w:rPr>
          <w:rFonts w:ascii="Arial" w:hAnsi="Arial" w:cs="Arial"/>
          <w:color w:val="000000"/>
        </w:rPr>
        <w:t>w</w:t>
      </w:r>
      <w:r w:rsidRPr="00E814AF">
        <w:rPr>
          <w:rFonts w:ascii="Arial" w:hAnsi="Arial" w:cs="Arial"/>
          <w:color w:val="000000"/>
        </w:rPr>
        <w:t>e, the Music Department faculty, feel that NOT requiring a COVID vaccination creates an unnecessarily</w:t>
      </w:r>
      <w:r w:rsidRPr="00E814AF">
        <w:rPr>
          <w:rFonts w:ascii="Arial" w:hAnsi="Arial" w:cs="Arial"/>
          <w:i/>
          <w:iCs/>
          <w:color w:val="000000"/>
        </w:rPr>
        <w:t xml:space="preserve"> hazardous </w:t>
      </w:r>
      <w:r w:rsidRPr="00E814AF">
        <w:rPr>
          <w:rFonts w:ascii="Arial" w:hAnsi="Arial" w:cs="Arial"/>
          <w:color w:val="000000"/>
        </w:rPr>
        <w:t>work and study environment for all students, staff, and faculty; and</w:t>
      </w:r>
    </w:p>
    <w:p w14:paraId="58969553" w14:textId="77777777" w:rsidR="00F175EE" w:rsidRPr="00E814AF" w:rsidRDefault="00F175EE" w:rsidP="00F175EE"/>
    <w:p w14:paraId="23EB68BF" w14:textId="527AB280" w:rsidR="00F175EE" w:rsidRPr="00E814AF" w:rsidRDefault="00F175EE" w:rsidP="00F175EE">
      <w:r w:rsidRPr="00E814AF">
        <w:rPr>
          <w:rFonts w:ascii="Arial" w:hAnsi="Arial" w:cs="Arial"/>
          <w:b/>
          <w:bCs/>
          <w:color w:val="000000"/>
        </w:rPr>
        <w:t>WHEREAS</w:t>
      </w:r>
      <w:r w:rsidRPr="00E814AF">
        <w:rPr>
          <w:rFonts w:ascii="Arial" w:hAnsi="Arial" w:cs="Arial"/>
          <w:color w:val="000000"/>
        </w:rPr>
        <w:t xml:space="preserve">, </w:t>
      </w:r>
      <w:r w:rsidR="00684236">
        <w:rPr>
          <w:rFonts w:ascii="Arial" w:hAnsi="Arial" w:cs="Arial"/>
          <w:color w:val="000000"/>
        </w:rPr>
        <w:t>n</w:t>
      </w:r>
      <w:r w:rsidRPr="00E814AF">
        <w:rPr>
          <w:rFonts w:ascii="Arial" w:hAnsi="Arial" w:cs="Arial"/>
          <w:color w:val="000000"/>
        </w:rPr>
        <w:t>ot requiring the vaccine puts Fresno State in legal peril from employees under OSHA guidelines; and</w:t>
      </w:r>
    </w:p>
    <w:p w14:paraId="191E27D4" w14:textId="77777777" w:rsidR="00F175EE" w:rsidRPr="00E814AF" w:rsidRDefault="00F175EE" w:rsidP="00F175EE"/>
    <w:p w14:paraId="34EAAB96" w14:textId="77777777" w:rsidR="00F175EE" w:rsidRPr="00E814AF" w:rsidRDefault="00F175EE" w:rsidP="00F175EE">
      <w:r w:rsidRPr="00E814AF">
        <w:rPr>
          <w:rFonts w:ascii="Arial" w:hAnsi="Arial" w:cs="Arial"/>
          <w:b/>
          <w:bCs/>
          <w:color w:val="000000"/>
        </w:rPr>
        <w:t>WHEREAS</w:t>
      </w:r>
      <w:r w:rsidRPr="00E814AF">
        <w:rPr>
          <w:rFonts w:ascii="Arial" w:hAnsi="Arial" w:cs="Arial"/>
          <w:color w:val="000000"/>
        </w:rPr>
        <w:t>, music students, staff and faculty are at an unnecessarily increased risk already because we interact quite closely with students who are singing or playing instruments, which emits fine droplets, a known vector for this virus; and </w:t>
      </w:r>
    </w:p>
    <w:p w14:paraId="29C55C7B" w14:textId="77777777" w:rsidR="00F175EE" w:rsidRPr="00E814AF" w:rsidRDefault="00F175EE" w:rsidP="00F175EE"/>
    <w:p w14:paraId="13799D00" w14:textId="77777777" w:rsidR="00F175EE" w:rsidRPr="00E814AF" w:rsidRDefault="00F175EE" w:rsidP="00F175EE">
      <w:r w:rsidRPr="00E814AF">
        <w:rPr>
          <w:rFonts w:ascii="Arial" w:hAnsi="Arial" w:cs="Arial"/>
          <w:b/>
          <w:bCs/>
          <w:color w:val="000000"/>
        </w:rPr>
        <w:t>WHEREAS</w:t>
      </w:r>
      <w:r w:rsidRPr="00E814AF">
        <w:rPr>
          <w:rFonts w:ascii="Arial" w:hAnsi="Arial" w:cs="Arial"/>
          <w:color w:val="000000"/>
        </w:rPr>
        <w:t>, The Department of Music provides private one-on-one instruction for these performers and also lead ensembles of every size; then</w:t>
      </w:r>
    </w:p>
    <w:p w14:paraId="3B88B2F6" w14:textId="77777777" w:rsidR="00F175EE" w:rsidRPr="00E814AF" w:rsidRDefault="00F175EE" w:rsidP="00F175EE"/>
    <w:p w14:paraId="0646566C" w14:textId="247E6A50" w:rsidR="00F175EE" w:rsidRPr="00E814AF" w:rsidRDefault="00F175EE" w:rsidP="00F175EE">
      <w:r w:rsidRPr="00E814AF">
        <w:rPr>
          <w:rFonts w:ascii="Arial" w:hAnsi="Arial" w:cs="Arial"/>
          <w:b/>
          <w:bCs/>
          <w:color w:val="000000"/>
        </w:rPr>
        <w:t>THEREFORE, BE IT RESOLVED</w:t>
      </w:r>
      <w:r w:rsidRPr="00E814AF">
        <w:rPr>
          <w:rFonts w:ascii="Arial" w:hAnsi="Arial" w:cs="Arial"/>
          <w:color w:val="000000"/>
        </w:rPr>
        <w:t xml:space="preserve"> that Fresno State’s Department of Music </w:t>
      </w:r>
      <w:r w:rsidR="00F716A7" w:rsidRPr="00E814AF">
        <w:rPr>
          <w:rFonts w:ascii="Arial" w:hAnsi="Arial" w:cs="Arial"/>
          <w:color w:val="000000"/>
        </w:rPr>
        <w:t>requests</w:t>
      </w:r>
      <w:r w:rsidRPr="00E814AF">
        <w:rPr>
          <w:rFonts w:ascii="Arial" w:hAnsi="Arial" w:cs="Arial"/>
          <w:color w:val="000000"/>
        </w:rPr>
        <w:t xml:space="preserve"> that a COVID vaccination be added to the list of required vaccines (in EO 803) for students to be enrolled from Fall 2021 forward, noting that there are provisions in EO 803 for “exemptions based on medical considerations”; and</w:t>
      </w:r>
    </w:p>
    <w:p w14:paraId="536E128C" w14:textId="6404C3FD" w:rsidR="00F175EE" w:rsidRPr="00E814AF" w:rsidRDefault="00F175EE" w:rsidP="00F175EE">
      <w:pPr>
        <w:rPr>
          <w:rFonts w:ascii="Arial" w:hAnsi="Arial" w:cs="Arial"/>
          <w:color w:val="000000"/>
        </w:rPr>
      </w:pPr>
      <w:r w:rsidRPr="00E814AF">
        <w:rPr>
          <w:rFonts w:ascii="Arial" w:hAnsi="Arial" w:cs="Arial"/>
          <w:color w:val="000000"/>
        </w:rPr>
        <w:t> </w:t>
      </w:r>
    </w:p>
    <w:p w14:paraId="51379E4C" w14:textId="77777777" w:rsidR="0016666E" w:rsidRPr="00D9033A" w:rsidRDefault="0016666E" w:rsidP="0016666E">
      <w:pPr>
        <w:rPr>
          <w:rFonts w:ascii="Arial" w:hAnsi="Arial" w:cs="Arial"/>
        </w:rPr>
      </w:pPr>
      <w:r w:rsidRPr="00D9033A">
        <w:rPr>
          <w:rFonts w:ascii="Arial" w:hAnsi="Arial" w:cs="Arial"/>
          <w:b/>
          <w:bCs/>
          <w:color w:val="000000"/>
        </w:rPr>
        <w:t>THEREFORE, BE IT RESOLVED</w:t>
      </w:r>
      <w:r w:rsidRPr="00D9033A">
        <w:rPr>
          <w:rFonts w:ascii="Arial" w:hAnsi="Arial" w:cs="Arial"/>
          <w:color w:val="000000"/>
        </w:rPr>
        <w:t xml:space="preserve"> that vaccination requirements be fully enforced; and  </w:t>
      </w:r>
    </w:p>
    <w:p w14:paraId="25DFB68D" w14:textId="77777777" w:rsidR="0016666E" w:rsidRPr="00D9033A" w:rsidRDefault="0016666E" w:rsidP="00F175EE">
      <w:pPr>
        <w:rPr>
          <w:rFonts w:ascii="Arial" w:hAnsi="Arial" w:cs="Arial"/>
        </w:rPr>
      </w:pPr>
    </w:p>
    <w:p w14:paraId="40CA703B" w14:textId="3E97781F" w:rsidR="00F175EE" w:rsidRPr="00D9033A" w:rsidRDefault="00F175EE" w:rsidP="00F175EE">
      <w:pPr>
        <w:rPr>
          <w:rFonts w:ascii="Arial" w:hAnsi="Arial" w:cs="Arial"/>
          <w:color w:val="000000"/>
        </w:rPr>
      </w:pPr>
      <w:r w:rsidRPr="00D9033A">
        <w:rPr>
          <w:rFonts w:ascii="Arial" w:hAnsi="Arial" w:cs="Arial"/>
          <w:b/>
          <w:bCs/>
          <w:color w:val="000000"/>
        </w:rPr>
        <w:t>THEREFORE, BE IT FURTHER RESOLVED</w:t>
      </w:r>
      <w:r w:rsidRPr="00D9033A">
        <w:rPr>
          <w:rFonts w:ascii="Arial" w:hAnsi="Arial" w:cs="Arial"/>
          <w:color w:val="000000"/>
        </w:rPr>
        <w:t xml:space="preserve"> that, as long as Fresno or surrounding counties are in a California COVID tier above yellow (1 new case per day per 100K), all students receiving face-to-face instruction be required to have a COVID vaccination (those with a certified exemption could enroll but would attend classes online); and</w:t>
      </w:r>
    </w:p>
    <w:p w14:paraId="53E80485" w14:textId="07023232" w:rsidR="00E814AF" w:rsidRPr="00D9033A" w:rsidRDefault="00E814AF" w:rsidP="00F175EE">
      <w:pPr>
        <w:rPr>
          <w:rFonts w:ascii="Arial" w:hAnsi="Arial" w:cs="Arial"/>
          <w:color w:val="000000"/>
        </w:rPr>
      </w:pPr>
    </w:p>
    <w:p w14:paraId="017F52F5" w14:textId="27747855" w:rsidR="00E814AF" w:rsidRPr="00D9033A" w:rsidRDefault="00E814AF" w:rsidP="00E814AF">
      <w:pPr>
        <w:rPr>
          <w:rFonts w:ascii="Arial" w:hAnsi="Arial" w:cs="Arial"/>
        </w:rPr>
      </w:pPr>
      <w:r w:rsidRPr="00D9033A">
        <w:rPr>
          <w:rFonts w:ascii="Arial" w:hAnsi="Arial" w:cs="Arial"/>
          <w:b/>
          <w:bCs/>
          <w:color w:val="000000"/>
        </w:rPr>
        <w:t xml:space="preserve">THEREFORE, BE IT FURTHER RESOLVED </w:t>
      </w:r>
      <w:r w:rsidRPr="00D9033A">
        <w:rPr>
          <w:rFonts w:ascii="Arial" w:hAnsi="Arial" w:cs="Arial"/>
          <w:color w:val="000000"/>
        </w:rPr>
        <w:t>that, regardless of the adoption of the requests above, Fresno State/</w:t>
      </w:r>
      <w:r w:rsidRPr="00D9033A">
        <w:rPr>
          <w:rFonts w:ascii="Arial" w:hAnsi="Arial" w:cs="Arial"/>
        </w:rPr>
        <w:t>the CSU instigate an advertising campaign encouraging everyone (students, faculty, and staff) to get a COVID vaccine; and</w:t>
      </w:r>
    </w:p>
    <w:p w14:paraId="31406C70" w14:textId="77777777" w:rsidR="00F175EE" w:rsidRPr="00D9033A" w:rsidRDefault="00F175EE" w:rsidP="00F175EE">
      <w:pPr>
        <w:rPr>
          <w:rFonts w:ascii="Arial" w:hAnsi="Arial" w:cs="Arial"/>
        </w:rPr>
      </w:pPr>
    </w:p>
    <w:p w14:paraId="0F8CD8D6" w14:textId="5BC88471" w:rsidR="00F175EE" w:rsidRPr="00D9033A" w:rsidRDefault="00F175EE" w:rsidP="00F175EE">
      <w:pPr>
        <w:rPr>
          <w:rFonts w:ascii="Arial" w:hAnsi="Arial" w:cs="Arial"/>
        </w:rPr>
      </w:pPr>
      <w:r w:rsidRPr="00D9033A">
        <w:rPr>
          <w:rFonts w:ascii="Arial" w:hAnsi="Arial" w:cs="Arial"/>
          <w:b/>
          <w:bCs/>
          <w:color w:val="000000"/>
        </w:rPr>
        <w:t>THEREFORE, BE IT FURTHER RESOLVED</w:t>
      </w:r>
      <w:r w:rsidRPr="00D9033A">
        <w:rPr>
          <w:rFonts w:ascii="Arial" w:hAnsi="Arial" w:cs="Arial"/>
          <w:color w:val="000000"/>
        </w:rPr>
        <w:t xml:space="preserve"> that the Department Chair bring this resolution to the Council of Chairs, the Associate Dean, and the Dean for consideration and submission to upper administration,</w:t>
      </w:r>
      <w:r w:rsidR="00F716A7" w:rsidRPr="00D9033A">
        <w:rPr>
          <w:rFonts w:ascii="Arial" w:hAnsi="Arial" w:cs="Arial"/>
          <w:color w:val="000000"/>
        </w:rPr>
        <w:t xml:space="preserve"> </w:t>
      </w:r>
      <w:r w:rsidRPr="00D9033A">
        <w:rPr>
          <w:rFonts w:ascii="Arial" w:hAnsi="Arial" w:cs="Arial"/>
          <w:color w:val="000000"/>
        </w:rPr>
        <w:t>with a request to submit it to the Chancellor’s Office; and</w:t>
      </w:r>
    </w:p>
    <w:p w14:paraId="29673C8C" w14:textId="77777777" w:rsidR="00F175EE" w:rsidRPr="00D9033A" w:rsidRDefault="00F175EE" w:rsidP="00F175EE">
      <w:pPr>
        <w:rPr>
          <w:rFonts w:ascii="Arial" w:hAnsi="Arial" w:cs="Arial"/>
        </w:rPr>
      </w:pPr>
    </w:p>
    <w:p w14:paraId="788A802D" w14:textId="20C143A0" w:rsidR="00F175EE" w:rsidRPr="00D9033A" w:rsidRDefault="00F175EE" w:rsidP="00F175EE">
      <w:pPr>
        <w:rPr>
          <w:rFonts w:ascii="Arial" w:hAnsi="Arial" w:cs="Arial"/>
        </w:rPr>
      </w:pPr>
      <w:r w:rsidRPr="00D9033A">
        <w:rPr>
          <w:rFonts w:ascii="Arial" w:hAnsi="Arial" w:cs="Arial"/>
          <w:b/>
          <w:bCs/>
          <w:color w:val="000000"/>
        </w:rPr>
        <w:t>THEREFORE, BE IT FURTHER RESOLVED</w:t>
      </w:r>
      <w:r w:rsidRPr="00D9033A">
        <w:rPr>
          <w:rFonts w:ascii="Arial" w:hAnsi="Arial" w:cs="Arial"/>
          <w:color w:val="000000"/>
        </w:rPr>
        <w:t xml:space="preserve"> that representatives to the College Executive Committee, Academic Senate, and CFA bring this resolution to those bodies </w:t>
      </w:r>
      <w:r w:rsidRPr="00D9033A">
        <w:rPr>
          <w:rFonts w:ascii="Arial" w:hAnsi="Arial" w:cs="Arial"/>
          <w:color w:val="000000"/>
        </w:rPr>
        <w:lastRenderedPageBreak/>
        <w:t>for consideration for adoption and advocate for this policy on all levels of administration. </w:t>
      </w:r>
    </w:p>
    <w:p w14:paraId="5A72264B" w14:textId="517D65AD" w:rsidR="00104F83" w:rsidRPr="00D9033A" w:rsidRDefault="00104F83" w:rsidP="006567EC">
      <w:pPr>
        <w:spacing w:after="240"/>
        <w:rPr>
          <w:rFonts w:ascii="Arial" w:hAnsi="Arial" w:cs="Arial"/>
          <w:i/>
          <w:iCs/>
        </w:rPr>
      </w:pPr>
    </w:p>
    <w:p w14:paraId="5F6627C8" w14:textId="6F75A486" w:rsidR="00104F83" w:rsidRPr="00D9033A" w:rsidRDefault="00104F83" w:rsidP="006567EC">
      <w:pPr>
        <w:spacing w:after="240"/>
        <w:rPr>
          <w:rFonts w:ascii="Arial" w:hAnsi="Arial" w:cs="Arial"/>
          <w:b/>
          <w:bCs/>
          <w:i/>
          <w:iCs/>
          <w:u w:val="single"/>
        </w:rPr>
      </w:pPr>
      <w:r w:rsidRPr="00D9033A">
        <w:rPr>
          <w:rFonts w:ascii="Arial" w:hAnsi="Arial" w:cs="Arial"/>
          <w:b/>
          <w:bCs/>
          <w:i/>
          <w:iCs/>
          <w:u w:val="single"/>
        </w:rPr>
        <w:t xml:space="preserve">Appendix </w:t>
      </w:r>
      <w:r w:rsidR="00A6577A">
        <w:rPr>
          <w:rFonts w:ascii="Arial" w:hAnsi="Arial" w:cs="Arial"/>
          <w:b/>
          <w:bCs/>
          <w:i/>
          <w:iCs/>
          <w:u w:val="single"/>
        </w:rPr>
        <w:t>A</w:t>
      </w:r>
      <w:r w:rsidRPr="00D9033A">
        <w:rPr>
          <w:rFonts w:ascii="Arial" w:hAnsi="Arial" w:cs="Arial"/>
          <w:b/>
          <w:bCs/>
          <w:i/>
          <w:iCs/>
          <w:u w:val="single"/>
        </w:rPr>
        <w:t>:</w:t>
      </w:r>
      <w:r w:rsidR="00D9033A" w:rsidRPr="00D9033A">
        <w:rPr>
          <w:rFonts w:ascii="Arial" w:hAnsi="Arial" w:cs="Arial"/>
          <w:b/>
          <w:bCs/>
          <w:i/>
          <w:iCs/>
          <w:u w:val="single"/>
        </w:rPr>
        <w:t xml:space="preserve"> </w:t>
      </w:r>
      <w:r w:rsidRPr="00D9033A">
        <w:rPr>
          <w:rFonts w:ascii="Arial" w:hAnsi="Arial" w:cs="Arial"/>
          <w:b/>
          <w:bCs/>
          <w:i/>
          <w:iCs/>
          <w:u w:val="single"/>
        </w:rPr>
        <w:t>Universities requiring COVID Vaccines (updated</w:t>
      </w:r>
      <w:r w:rsidR="00CA0690" w:rsidRPr="00D9033A">
        <w:rPr>
          <w:rFonts w:ascii="Arial" w:hAnsi="Arial" w:cs="Arial"/>
          <w:b/>
          <w:bCs/>
          <w:i/>
          <w:iCs/>
          <w:u w:val="single"/>
        </w:rPr>
        <w:t xml:space="preserve"> April </w:t>
      </w:r>
      <w:r w:rsidR="00D9033A">
        <w:rPr>
          <w:rFonts w:ascii="Arial" w:hAnsi="Arial" w:cs="Arial"/>
          <w:b/>
          <w:bCs/>
          <w:i/>
          <w:iCs/>
          <w:u w:val="single"/>
        </w:rPr>
        <w:t>12</w:t>
      </w:r>
      <w:r w:rsidR="00CA0690" w:rsidRPr="00D9033A">
        <w:rPr>
          <w:rFonts w:ascii="Arial" w:hAnsi="Arial" w:cs="Arial"/>
          <w:b/>
          <w:bCs/>
          <w:i/>
          <w:iCs/>
          <w:u w:val="single"/>
        </w:rPr>
        <w:t>, 2021</w:t>
      </w:r>
      <w:r w:rsidR="00D9033A" w:rsidRPr="00D9033A">
        <w:rPr>
          <w:rFonts w:ascii="Arial" w:hAnsi="Arial" w:cs="Arial"/>
          <w:b/>
          <w:bCs/>
          <w:i/>
          <w:iCs/>
          <w:u w:val="single"/>
        </w:rPr>
        <w:t xml:space="preserve"> – </w:t>
      </w:r>
      <w:r w:rsidR="00D9033A">
        <w:rPr>
          <w:rFonts w:ascii="Arial" w:hAnsi="Arial" w:cs="Arial"/>
          <w:b/>
          <w:bCs/>
          <w:i/>
          <w:iCs/>
          <w:u w:val="single"/>
        </w:rPr>
        <w:t xml:space="preserve">from </w:t>
      </w:r>
      <w:r w:rsidR="00D9033A" w:rsidRPr="00D9033A">
        <w:rPr>
          <w:rFonts w:ascii="Arial" w:hAnsi="Arial" w:cs="Arial"/>
          <w:b/>
          <w:bCs/>
          <w:i/>
          <w:iCs/>
          <w:u w:val="single"/>
        </w:rPr>
        <w:t>Chronicle of Higher Education, Inside Higher Education, USA TODAY, NPR</w:t>
      </w:r>
      <w:r w:rsidRPr="00D9033A">
        <w:rPr>
          <w:rFonts w:ascii="Arial" w:hAnsi="Arial" w:cs="Arial"/>
          <w:b/>
          <w:bCs/>
          <w:i/>
          <w:iCs/>
          <w:u w:val="single"/>
        </w:rPr>
        <w:t>):</w:t>
      </w:r>
    </w:p>
    <w:p w14:paraId="4983CA46" w14:textId="123AC51E" w:rsidR="00CA0690" w:rsidRPr="00D9033A" w:rsidRDefault="00CA0690" w:rsidP="00CA0690">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 xml:space="preserve">Boston </w:t>
      </w:r>
      <w:r w:rsidR="00D9033A" w:rsidRPr="00D9033A">
        <w:rPr>
          <w:rFonts w:ascii="Arial" w:hAnsi="Arial" w:cs="Arial"/>
          <w:color w:val="303030"/>
          <w:sz w:val="27"/>
          <w:szCs w:val="27"/>
          <w:shd w:val="clear" w:color="auto" w:fill="FFFFFF"/>
        </w:rPr>
        <w:t>University</w:t>
      </w:r>
    </w:p>
    <w:p w14:paraId="62952B6A" w14:textId="358007AE" w:rsidR="00D9033A" w:rsidRPr="00D9033A" w:rsidRDefault="00D9033A" w:rsidP="00D9033A">
      <w:pPr>
        <w:rPr>
          <w:rFonts w:ascii="Arial" w:hAnsi="Arial" w:cs="Arial"/>
          <w:color w:val="303030"/>
          <w:sz w:val="27"/>
          <w:szCs w:val="27"/>
          <w:shd w:val="clear" w:color="auto" w:fill="FFFFFF"/>
        </w:rPr>
      </w:pPr>
      <w:r w:rsidRPr="00CA0690">
        <w:rPr>
          <w:rFonts w:ascii="Arial" w:hAnsi="Arial" w:cs="Arial"/>
          <w:color w:val="303030"/>
          <w:sz w:val="27"/>
          <w:szCs w:val="27"/>
          <w:shd w:val="clear" w:color="auto" w:fill="FFFFFF"/>
        </w:rPr>
        <w:t xml:space="preserve">Brown </w:t>
      </w:r>
      <w:r w:rsidRPr="00D9033A">
        <w:rPr>
          <w:rFonts w:ascii="Arial" w:hAnsi="Arial" w:cs="Arial"/>
          <w:color w:val="303030"/>
          <w:sz w:val="27"/>
          <w:szCs w:val="27"/>
          <w:shd w:val="clear" w:color="auto" w:fill="FFFFFF"/>
        </w:rPr>
        <w:t xml:space="preserve">University </w:t>
      </w:r>
    </w:p>
    <w:p w14:paraId="0BB37F19" w14:textId="55ED49CD" w:rsidR="00D9033A" w:rsidRPr="00D9033A" w:rsidRDefault="00D9033A" w:rsidP="00D9033A">
      <w:pPr>
        <w:rPr>
          <w:rFonts w:ascii="Arial" w:hAnsi="Arial" w:cs="Arial"/>
        </w:rPr>
      </w:pPr>
      <w:r w:rsidRPr="00CA0690">
        <w:rPr>
          <w:rFonts w:ascii="Arial" w:hAnsi="Arial" w:cs="Arial"/>
          <w:color w:val="333333"/>
          <w:sz w:val="26"/>
          <w:szCs w:val="26"/>
          <w:shd w:val="clear" w:color="auto" w:fill="FFFFFF"/>
        </w:rPr>
        <w:t>Cleveland State University</w:t>
      </w:r>
    </w:p>
    <w:p w14:paraId="2D1CA2E2" w14:textId="77777777" w:rsidR="00D9033A" w:rsidRPr="00D9033A" w:rsidRDefault="00D9033A" w:rsidP="00D9033A">
      <w:pPr>
        <w:rPr>
          <w:rFonts w:ascii="Arial" w:hAnsi="Arial" w:cs="Arial"/>
          <w:color w:val="303030"/>
          <w:sz w:val="27"/>
          <w:szCs w:val="27"/>
          <w:shd w:val="clear" w:color="auto" w:fill="FFFFFF"/>
        </w:rPr>
      </w:pPr>
      <w:r w:rsidRPr="00CA0690">
        <w:rPr>
          <w:rFonts w:ascii="Arial" w:hAnsi="Arial" w:cs="Arial"/>
          <w:color w:val="303030"/>
          <w:sz w:val="27"/>
          <w:szCs w:val="27"/>
          <w:shd w:val="clear" w:color="auto" w:fill="FFFFFF"/>
        </w:rPr>
        <w:t xml:space="preserve">Cornell University </w:t>
      </w:r>
    </w:p>
    <w:p w14:paraId="5637E9EE" w14:textId="48E421C9" w:rsidR="00D9033A" w:rsidRPr="00D9033A" w:rsidRDefault="00D9033A" w:rsidP="00D9033A">
      <w:pPr>
        <w:rPr>
          <w:rFonts w:ascii="Arial" w:hAnsi="Arial" w:cs="Arial"/>
          <w:color w:val="303030"/>
          <w:sz w:val="27"/>
          <w:szCs w:val="27"/>
          <w:shd w:val="clear" w:color="auto" w:fill="FFFFFF"/>
        </w:rPr>
      </w:pPr>
      <w:r w:rsidRPr="00CA0690">
        <w:rPr>
          <w:rFonts w:ascii="Arial" w:hAnsi="Arial" w:cs="Arial"/>
          <w:color w:val="303030"/>
          <w:sz w:val="27"/>
          <w:szCs w:val="27"/>
          <w:shd w:val="clear" w:color="auto" w:fill="FFFFFF"/>
        </w:rPr>
        <w:t>Duke University</w:t>
      </w:r>
    </w:p>
    <w:p w14:paraId="72F0F568" w14:textId="0B352EEB" w:rsidR="00D9033A" w:rsidRPr="00CA0690" w:rsidRDefault="00D9033A" w:rsidP="00D9033A">
      <w:pPr>
        <w:rPr>
          <w:rFonts w:ascii="Arial" w:hAnsi="Arial" w:cs="Arial"/>
          <w:color w:val="303030"/>
          <w:sz w:val="27"/>
          <w:szCs w:val="27"/>
          <w:shd w:val="clear" w:color="auto" w:fill="FFFFFF"/>
        </w:rPr>
      </w:pPr>
      <w:r w:rsidRPr="00CA0690">
        <w:rPr>
          <w:rFonts w:ascii="Arial" w:hAnsi="Arial" w:cs="Arial"/>
          <w:color w:val="303030"/>
          <w:sz w:val="27"/>
          <w:szCs w:val="27"/>
          <w:shd w:val="clear" w:color="auto" w:fill="FFFFFF"/>
        </w:rPr>
        <w:t>University in Florida</w:t>
      </w:r>
    </w:p>
    <w:p w14:paraId="53FB3E56" w14:textId="36D17A58" w:rsidR="00D9033A" w:rsidRPr="00D9033A" w:rsidRDefault="00D9033A" w:rsidP="00D9033A">
      <w:pPr>
        <w:rPr>
          <w:rFonts w:ascii="Arial" w:hAnsi="Arial" w:cs="Arial"/>
          <w:color w:val="303030"/>
          <w:sz w:val="27"/>
          <w:szCs w:val="27"/>
          <w:shd w:val="clear" w:color="auto" w:fill="FFFFFF"/>
        </w:rPr>
      </w:pPr>
      <w:r w:rsidRPr="00CA0690">
        <w:rPr>
          <w:rFonts w:ascii="Arial" w:hAnsi="Arial" w:cs="Arial"/>
          <w:color w:val="303030"/>
          <w:sz w:val="27"/>
          <w:szCs w:val="27"/>
          <w:shd w:val="clear" w:color="auto" w:fill="FFFFFF"/>
        </w:rPr>
        <w:t>Fort Lewis College</w:t>
      </w:r>
    </w:p>
    <w:p w14:paraId="1D4F5C56" w14:textId="4029F7A6" w:rsidR="00D9033A" w:rsidRPr="00D9033A" w:rsidRDefault="00D9033A" w:rsidP="00D9033A">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Harvey Mudd College</w:t>
      </w:r>
    </w:p>
    <w:p w14:paraId="250E64D0" w14:textId="1C436165" w:rsidR="00D9033A" w:rsidRPr="00D9033A" w:rsidRDefault="00D9033A" w:rsidP="00D9033A">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Ithaca College</w:t>
      </w:r>
    </w:p>
    <w:p w14:paraId="5FFC14AA" w14:textId="1DF2CC4B" w:rsidR="00D9033A" w:rsidRPr="00D9033A" w:rsidRDefault="00D9033A" w:rsidP="00D9033A">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Johns Hopkins University</w:t>
      </w:r>
    </w:p>
    <w:p w14:paraId="06942E4B" w14:textId="1F19B541" w:rsidR="00D9033A" w:rsidRPr="00D9033A" w:rsidRDefault="00D9033A" w:rsidP="00D9033A">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Manhattanville College</w:t>
      </w:r>
    </w:p>
    <w:p w14:paraId="617C5352" w14:textId="77777777" w:rsidR="00D9033A" w:rsidRPr="00D9033A" w:rsidRDefault="00D9033A" w:rsidP="00D9033A">
      <w:pPr>
        <w:rPr>
          <w:rFonts w:ascii="Arial" w:hAnsi="Arial" w:cs="Arial"/>
          <w:color w:val="303030"/>
          <w:sz w:val="27"/>
          <w:szCs w:val="27"/>
          <w:shd w:val="clear" w:color="auto" w:fill="FFFFFF"/>
        </w:rPr>
      </w:pPr>
      <w:r w:rsidRPr="00CA0690">
        <w:rPr>
          <w:rFonts w:ascii="Arial" w:hAnsi="Arial" w:cs="Arial"/>
          <w:color w:val="303030"/>
          <w:sz w:val="27"/>
          <w:szCs w:val="27"/>
          <w:shd w:val="clear" w:color="auto" w:fill="FFFFFF"/>
        </w:rPr>
        <w:t xml:space="preserve">Northeastern </w:t>
      </w:r>
      <w:r w:rsidRPr="00D9033A">
        <w:rPr>
          <w:rFonts w:ascii="Arial" w:hAnsi="Arial" w:cs="Arial"/>
          <w:color w:val="303030"/>
          <w:sz w:val="27"/>
          <w:szCs w:val="27"/>
          <w:shd w:val="clear" w:color="auto" w:fill="FFFFFF"/>
        </w:rPr>
        <w:t>University</w:t>
      </w:r>
    </w:p>
    <w:p w14:paraId="384B340A" w14:textId="06A7F25F" w:rsidR="00D9033A" w:rsidRPr="00D9033A" w:rsidRDefault="00D9033A" w:rsidP="00D9033A">
      <w:pPr>
        <w:rPr>
          <w:rFonts w:ascii="Arial" w:hAnsi="Arial" w:cs="Arial"/>
          <w:color w:val="303030"/>
          <w:sz w:val="27"/>
          <w:szCs w:val="27"/>
          <w:shd w:val="clear" w:color="auto" w:fill="FFFFFF"/>
        </w:rPr>
      </w:pPr>
      <w:r w:rsidRPr="00CA0690">
        <w:rPr>
          <w:rFonts w:ascii="Arial" w:hAnsi="Arial" w:cs="Arial"/>
          <w:color w:val="303030"/>
          <w:sz w:val="27"/>
          <w:szCs w:val="27"/>
          <w:shd w:val="clear" w:color="auto" w:fill="FFFFFF"/>
        </w:rPr>
        <w:t>Nova Southeastern U</w:t>
      </w:r>
      <w:r w:rsidRPr="00D9033A">
        <w:rPr>
          <w:rFonts w:ascii="Arial" w:hAnsi="Arial" w:cs="Arial"/>
          <w:color w:val="303030"/>
          <w:sz w:val="27"/>
          <w:szCs w:val="27"/>
          <w:shd w:val="clear" w:color="auto" w:fill="FFFFFF"/>
        </w:rPr>
        <w:t>niversity</w:t>
      </w:r>
    </w:p>
    <w:p w14:paraId="7409E380" w14:textId="77A4BCB4" w:rsidR="00D9033A" w:rsidRPr="00D9033A" w:rsidRDefault="00D9033A" w:rsidP="00D9033A">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Paul Quinn College</w:t>
      </w:r>
    </w:p>
    <w:p w14:paraId="1D1C527C" w14:textId="3E7B7D3E" w:rsidR="00D9033A" w:rsidRPr="00D9033A" w:rsidRDefault="00D9033A" w:rsidP="00CA0690">
      <w:pPr>
        <w:rPr>
          <w:rFonts w:ascii="Arial" w:hAnsi="Arial" w:cs="Arial"/>
        </w:rPr>
      </w:pPr>
      <w:r w:rsidRPr="00D9033A">
        <w:rPr>
          <w:rFonts w:ascii="Arial" w:hAnsi="Arial" w:cs="Arial"/>
          <w:color w:val="303030"/>
          <w:sz w:val="27"/>
          <w:szCs w:val="27"/>
          <w:shd w:val="clear" w:color="auto" w:fill="FFFFFF"/>
        </w:rPr>
        <w:t>Roger Williams University</w:t>
      </w:r>
    </w:p>
    <w:p w14:paraId="1D6980EC" w14:textId="228087F8" w:rsidR="00CA0690" w:rsidRPr="00D9033A" w:rsidRDefault="00CA0690" w:rsidP="00CA0690">
      <w:pPr>
        <w:rPr>
          <w:rFonts w:ascii="Arial" w:hAnsi="Arial" w:cs="Arial"/>
          <w:color w:val="303030"/>
          <w:sz w:val="27"/>
          <w:szCs w:val="27"/>
          <w:shd w:val="clear" w:color="auto" w:fill="FFFFFF"/>
        </w:rPr>
      </w:pPr>
      <w:r w:rsidRPr="00CA0690">
        <w:rPr>
          <w:rFonts w:ascii="Arial" w:hAnsi="Arial" w:cs="Arial"/>
          <w:color w:val="303030"/>
          <w:sz w:val="27"/>
          <w:szCs w:val="27"/>
          <w:shd w:val="clear" w:color="auto" w:fill="FFFFFF"/>
        </w:rPr>
        <w:t xml:space="preserve">Rutgers University </w:t>
      </w:r>
    </w:p>
    <w:p w14:paraId="37ED03C5" w14:textId="0568038A" w:rsidR="00D9033A" w:rsidRPr="00D9033A" w:rsidRDefault="00D9033A" w:rsidP="00CA0690">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St. Edwards University</w:t>
      </w:r>
    </w:p>
    <w:p w14:paraId="025C8593" w14:textId="4E4EEB7A" w:rsidR="00D9033A" w:rsidRPr="00D9033A" w:rsidRDefault="00D9033A" w:rsidP="00CA0690">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Syracuse University</w:t>
      </w:r>
    </w:p>
    <w:p w14:paraId="44AC759F" w14:textId="43FE8FB5" w:rsidR="00D9033A" w:rsidRPr="00D9033A" w:rsidRDefault="00D9033A" w:rsidP="00CA0690">
      <w:pPr>
        <w:rPr>
          <w:rFonts w:ascii="Arial" w:hAnsi="Arial" w:cs="Arial"/>
          <w:color w:val="303030"/>
          <w:sz w:val="27"/>
          <w:szCs w:val="27"/>
          <w:shd w:val="clear" w:color="auto" w:fill="FFFFFF"/>
        </w:rPr>
      </w:pPr>
      <w:r w:rsidRPr="00D9033A">
        <w:rPr>
          <w:rFonts w:ascii="Arial" w:hAnsi="Arial" w:cs="Arial"/>
          <w:color w:val="303030"/>
          <w:sz w:val="27"/>
          <w:szCs w:val="27"/>
          <w:shd w:val="clear" w:color="auto" w:fill="FFFFFF"/>
        </w:rPr>
        <w:t>University of Notre Dame</w:t>
      </w:r>
    </w:p>
    <w:p w14:paraId="6FD0AB12" w14:textId="70C703DD" w:rsidR="00CA0690" w:rsidRPr="00CA0690" w:rsidRDefault="00CA0690" w:rsidP="00CA0690">
      <w:pPr>
        <w:rPr>
          <w:rFonts w:ascii="Arial" w:hAnsi="Arial" w:cs="Arial"/>
        </w:rPr>
      </w:pPr>
    </w:p>
    <w:p w14:paraId="389FD6BF" w14:textId="7FDBCFC7" w:rsidR="00104F83" w:rsidRDefault="00104F83" w:rsidP="006567EC">
      <w:pPr>
        <w:spacing w:after="240"/>
        <w:rPr>
          <w:i/>
          <w:iCs/>
        </w:rPr>
      </w:pPr>
    </w:p>
    <w:sectPr w:rsidR="00104F83" w:rsidSect="009619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987FE" w14:textId="77777777" w:rsidR="00A116E0" w:rsidRDefault="00A116E0" w:rsidP="002306E3">
      <w:r>
        <w:separator/>
      </w:r>
    </w:p>
  </w:endnote>
  <w:endnote w:type="continuationSeparator" w:id="0">
    <w:p w14:paraId="24788870" w14:textId="77777777" w:rsidR="00A116E0" w:rsidRDefault="00A116E0" w:rsidP="0023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CEE5B" w14:textId="77777777" w:rsidR="00A116E0" w:rsidRDefault="00A116E0" w:rsidP="002306E3">
      <w:r>
        <w:separator/>
      </w:r>
    </w:p>
  </w:footnote>
  <w:footnote w:type="continuationSeparator" w:id="0">
    <w:p w14:paraId="378A1D63" w14:textId="77777777" w:rsidR="00A116E0" w:rsidRDefault="00A116E0" w:rsidP="002306E3">
      <w:r>
        <w:continuationSeparator/>
      </w:r>
    </w:p>
  </w:footnote>
  <w:footnote w:id="1">
    <w:p w14:paraId="789949B3" w14:textId="77777777" w:rsidR="002306E3" w:rsidRPr="002306E3" w:rsidRDefault="002306E3" w:rsidP="002306E3">
      <w:r>
        <w:rPr>
          <w:rStyle w:val="FootnoteReference"/>
        </w:rPr>
        <w:footnoteRef/>
      </w:r>
      <w:r>
        <w:t xml:space="preserve"> </w:t>
      </w:r>
      <w:hyperlink r:id="rId1" w:history="1">
        <w:r w:rsidRPr="002306E3">
          <w:rPr>
            <w:rFonts w:ascii="Arial" w:hAnsi="Arial" w:cs="Arial"/>
            <w:color w:val="1155CC"/>
            <w:sz w:val="20"/>
            <w:szCs w:val="20"/>
            <w:u w:val="single"/>
          </w:rPr>
          <w:t>https://www.cdc.gov/vaccines/imz-managers/guides-pubs/downloads/vacc_mandates_chptr13.pdf</w:t>
        </w:r>
      </w:hyperlink>
    </w:p>
    <w:p w14:paraId="173305FB" w14:textId="2BAD4593" w:rsidR="002306E3" w:rsidRDefault="002306E3">
      <w:pPr>
        <w:pStyle w:val="FootnoteText"/>
      </w:pPr>
    </w:p>
  </w:footnote>
  <w:footnote w:id="2">
    <w:p w14:paraId="71FA099A" w14:textId="77777777" w:rsidR="002306E3" w:rsidRPr="002306E3" w:rsidRDefault="002306E3" w:rsidP="002306E3">
      <w:r>
        <w:rPr>
          <w:rStyle w:val="FootnoteReference"/>
        </w:rPr>
        <w:footnoteRef/>
      </w:r>
      <w:r>
        <w:t xml:space="preserve"> </w:t>
      </w:r>
      <w:hyperlink r:id="rId2" w:history="1">
        <w:r w:rsidRPr="002306E3">
          <w:rPr>
            <w:rFonts w:ascii="Arial" w:hAnsi="Arial" w:cs="Arial"/>
            <w:color w:val="1155CC"/>
            <w:sz w:val="20"/>
            <w:szCs w:val="20"/>
            <w:u w:val="single"/>
          </w:rPr>
          <w:t>https://calstate.policystat.com/policy/8309038/latest/</w:t>
        </w:r>
      </w:hyperlink>
    </w:p>
    <w:p w14:paraId="6F168C1A" w14:textId="204F3E07" w:rsidR="002306E3" w:rsidRDefault="002306E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26BBD"/>
    <w:multiLevelType w:val="multilevel"/>
    <w:tmpl w:val="E81AC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EE"/>
    <w:rsid w:val="00073955"/>
    <w:rsid w:val="000C7E7E"/>
    <w:rsid w:val="00104F83"/>
    <w:rsid w:val="0016666E"/>
    <w:rsid w:val="00221175"/>
    <w:rsid w:val="002306E3"/>
    <w:rsid w:val="00253242"/>
    <w:rsid w:val="00270FC8"/>
    <w:rsid w:val="00373216"/>
    <w:rsid w:val="004C0172"/>
    <w:rsid w:val="004C1A12"/>
    <w:rsid w:val="00534D57"/>
    <w:rsid w:val="006567EC"/>
    <w:rsid w:val="00684236"/>
    <w:rsid w:val="006C7E4A"/>
    <w:rsid w:val="006E04E2"/>
    <w:rsid w:val="00755213"/>
    <w:rsid w:val="00757684"/>
    <w:rsid w:val="00790BF4"/>
    <w:rsid w:val="008021C9"/>
    <w:rsid w:val="008B3170"/>
    <w:rsid w:val="00920E64"/>
    <w:rsid w:val="00961982"/>
    <w:rsid w:val="00A116E0"/>
    <w:rsid w:val="00A6577A"/>
    <w:rsid w:val="00AF2D4C"/>
    <w:rsid w:val="00B76601"/>
    <w:rsid w:val="00CA0690"/>
    <w:rsid w:val="00D9033A"/>
    <w:rsid w:val="00E814AF"/>
    <w:rsid w:val="00F175EE"/>
    <w:rsid w:val="00F716A7"/>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E74FE"/>
  <w15:chartTrackingRefBased/>
  <w15:docId w15:val="{51162BAC-5B52-1843-9146-3ADF7137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5EE"/>
    <w:pPr>
      <w:spacing w:before="100" w:beforeAutospacing="1" w:after="100" w:afterAutospacing="1"/>
    </w:pPr>
  </w:style>
  <w:style w:type="paragraph" w:styleId="FootnoteText">
    <w:name w:val="footnote text"/>
    <w:basedOn w:val="Normal"/>
    <w:link w:val="FootnoteTextChar"/>
    <w:uiPriority w:val="99"/>
    <w:semiHidden/>
    <w:unhideWhenUsed/>
    <w:rsid w:val="002306E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306E3"/>
    <w:rPr>
      <w:sz w:val="20"/>
      <w:szCs w:val="20"/>
    </w:rPr>
  </w:style>
  <w:style w:type="character" w:styleId="FootnoteReference">
    <w:name w:val="footnote reference"/>
    <w:basedOn w:val="DefaultParagraphFont"/>
    <w:uiPriority w:val="99"/>
    <w:semiHidden/>
    <w:unhideWhenUsed/>
    <w:rsid w:val="002306E3"/>
    <w:rPr>
      <w:vertAlign w:val="superscript"/>
    </w:rPr>
  </w:style>
  <w:style w:type="character" w:styleId="Hyperlink">
    <w:name w:val="Hyperlink"/>
    <w:basedOn w:val="DefaultParagraphFont"/>
    <w:uiPriority w:val="99"/>
    <w:semiHidden/>
    <w:unhideWhenUsed/>
    <w:rsid w:val="00230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40175">
      <w:bodyDiv w:val="1"/>
      <w:marLeft w:val="0"/>
      <w:marRight w:val="0"/>
      <w:marTop w:val="0"/>
      <w:marBottom w:val="0"/>
      <w:divBdr>
        <w:top w:val="none" w:sz="0" w:space="0" w:color="auto"/>
        <w:left w:val="none" w:sz="0" w:space="0" w:color="auto"/>
        <w:bottom w:val="none" w:sz="0" w:space="0" w:color="auto"/>
        <w:right w:val="none" w:sz="0" w:space="0" w:color="auto"/>
      </w:divBdr>
    </w:div>
    <w:div w:id="384184342">
      <w:bodyDiv w:val="1"/>
      <w:marLeft w:val="0"/>
      <w:marRight w:val="0"/>
      <w:marTop w:val="0"/>
      <w:marBottom w:val="0"/>
      <w:divBdr>
        <w:top w:val="none" w:sz="0" w:space="0" w:color="auto"/>
        <w:left w:val="none" w:sz="0" w:space="0" w:color="auto"/>
        <w:bottom w:val="none" w:sz="0" w:space="0" w:color="auto"/>
        <w:right w:val="none" w:sz="0" w:space="0" w:color="auto"/>
      </w:divBdr>
    </w:div>
    <w:div w:id="407459389">
      <w:bodyDiv w:val="1"/>
      <w:marLeft w:val="0"/>
      <w:marRight w:val="0"/>
      <w:marTop w:val="0"/>
      <w:marBottom w:val="0"/>
      <w:divBdr>
        <w:top w:val="none" w:sz="0" w:space="0" w:color="auto"/>
        <w:left w:val="none" w:sz="0" w:space="0" w:color="auto"/>
        <w:bottom w:val="none" w:sz="0" w:space="0" w:color="auto"/>
        <w:right w:val="none" w:sz="0" w:space="0" w:color="auto"/>
      </w:divBdr>
    </w:div>
    <w:div w:id="589311027">
      <w:bodyDiv w:val="1"/>
      <w:marLeft w:val="0"/>
      <w:marRight w:val="0"/>
      <w:marTop w:val="0"/>
      <w:marBottom w:val="0"/>
      <w:divBdr>
        <w:top w:val="none" w:sz="0" w:space="0" w:color="auto"/>
        <w:left w:val="none" w:sz="0" w:space="0" w:color="auto"/>
        <w:bottom w:val="none" w:sz="0" w:space="0" w:color="auto"/>
        <w:right w:val="none" w:sz="0" w:space="0" w:color="auto"/>
      </w:divBdr>
    </w:div>
    <w:div w:id="708532287">
      <w:bodyDiv w:val="1"/>
      <w:marLeft w:val="0"/>
      <w:marRight w:val="0"/>
      <w:marTop w:val="0"/>
      <w:marBottom w:val="0"/>
      <w:divBdr>
        <w:top w:val="none" w:sz="0" w:space="0" w:color="auto"/>
        <w:left w:val="none" w:sz="0" w:space="0" w:color="auto"/>
        <w:bottom w:val="none" w:sz="0" w:space="0" w:color="auto"/>
        <w:right w:val="none" w:sz="0" w:space="0" w:color="auto"/>
      </w:divBdr>
    </w:div>
    <w:div w:id="1136608937">
      <w:bodyDiv w:val="1"/>
      <w:marLeft w:val="0"/>
      <w:marRight w:val="0"/>
      <w:marTop w:val="0"/>
      <w:marBottom w:val="0"/>
      <w:divBdr>
        <w:top w:val="none" w:sz="0" w:space="0" w:color="auto"/>
        <w:left w:val="none" w:sz="0" w:space="0" w:color="auto"/>
        <w:bottom w:val="none" w:sz="0" w:space="0" w:color="auto"/>
        <w:right w:val="none" w:sz="0" w:space="0" w:color="auto"/>
      </w:divBdr>
    </w:div>
    <w:div w:id="1186090944">
      <w:bodyDiv w:val="1"/>
      <w:marLeft w:val="0"/>
      <w:marRight w:val="0"/>
      <w:marTop w:val="0"/>
      <w:marBottom w:val="0"/>
      <w:divBdr>
        <w:top w:val="none" w:sz="0" w:space="0" w:color="auto"/>
        <w:left w:val="none" w:sz="0" w:space="0" w:color="auto"/>
        <w:bottom w:val="none" w:sz="0" w:space="0" w:color="auto"/>
        <w:right w:val="none" w:sz="0" w:space="0" w:color="auto"/>
      </w:divBdr>
    </w:div>
    <w:div w:id="1242447128">
      <w:bodyDiv w:val="1"/>
      <w:marLeft w:val="0"/>
      <w:marRight w:val="0"/>
      <w:marTop w:val="0"/>
      <w:marBottom w:val="0"/>
      <w:divBdr>
        <w:top w:val="none" w:sz="0" w:space="0" w:color="auto"/>
        <w:left w:val="none" w:sz="0" w:space="0" w:color="auto"/>
        <w:bottom w:val="none" w:sz="0" w:space="0" w:color="auto"/>
        <w:right w:val="none" w:sz="0" w:space="0" w:color="auto"/>
      </w:divBdr>
    </w:div>
    <w:div w:id="1475834232">
      <w:bodyDiv w:val="1"/>
      <w:marLeft w:val="0"/>
      <w:marRight w:val="0"/>
      <w:marTop w:val="0"/>
      <w:marBottom w:val="0"/>
      <w:divBdr>
        <w:top w:val="none" w:sz="0" w:space="0" w:color="auto"/>
        <w:left w:val="none" w:sz="0" w:space="0" w:color="auto"/>
        <w:bottom w:val="none" w:sz="0" w:space="0" w:color="auto"/>
        <w:right w:val="none" w:sz="0" w:space="0" w:color="auto"/>
      </w:divBdr>
    </w:div>
    <w:div w:id="1894072097">
      <w:bodyDiv w:val="1"/>
      <w:marLeft w:val="0"/>
      <w:marRight w:val="0"/>
      <w:marTop w:val="0"/>
      <w:marBottom w:val="0"/>
      <w:divBdr>
        <w:top w:val="none" w:sz="0" w:space="0" w:color="auto"/>
        <w:left w:val="none" w:sz="0" w:space="0" w:color="auto"/>
        <w:bottom w:val="none" w:sz="0" w:space="0" w:color="auto"/>
        <w:right w:val="none" w:sz="0" w:space="0" w:color="auto"/>
      </w:divBdr>
    </w:div>
    <w:div w:id="21427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calstate.policystat.com/policy/8309038/latest/" TargetMode="External"/><Relationship Id="rId1" Type="http://schemas.openxmlformats.org/officeDocument/2006/relationships/hyperlink" Target="https://www.cdc.gov/vaccines/imz-managers/guides-pubs/downloads/vacc_mandates_chptr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3977</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2021-04-12T22:06:00Z</cp:lastPrinted>
  <dcterms:created xsi:type="dcterms:W3CDTF">2021-04-12T22:06:00Z</dcterms:created>
  <dcterms:modified xsi:type="dcterms:W3CDTF">2021-04-12T22:07:00Z</dcterms:modified>
</cp:coreProperties>
</file>