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C185" w14:textId="695AE13E" w:rsidR="00800B74" w:rsidRPr="008D6F4A" w:rsidRDefault="00384126" w:rsidP="00800B74">
      <w:pPr>
        <w:outlineLvl w:val="0"/>
        <w:rPr>
          <w:rFonts w:ascii="Bookman Old Style" w:hAnsi="Bookman Old Style"/>
          <w:szCs w:val="24"/>
        </w:rPr>
      </w:pPr>
      <w:r w:rsidRPr="008D6F4A">
        <w:rPr>
          <w:rFonts w:ascii="Bookman Old Style" w:hAnsi="Bookman Old Style"/>
          <w:szCs w:val="24"/>
        </w:rPr>
        <w:t>MINUTES</w:t>
      </w:r>
      <w:r w:rsidR="00172A82" w:rsidRPr="008D6F4A">
        <w:rPr>
          <w:rFonts w:ascii="Bookman Old Style" w:hAnsi="Bookman Old Style"/>
          <w:szCs w:val="24"/>
        </w:rPr>
        <w:t xml:space="preserve"> </w:t>
      </w:r>
      <w:r w:rsidR="00800B74" w:rsidRPr="008D6F4A">
        <w:rPr>
          <w:rFonts w:ascii="Bookman Old Style" w:hAnsi="Bookman Old Style"/>
          <w:szCs w:val="24"/>
        </w:rPr>
        <w:t>OF THE PERSONNEL COMMITTEE</w:t>
      </w:r>
    </w:p>
    <w:p w14:paraId="365BC8C2" w14:textId="77777777" w:rsidR="00800B74" w:rsidRPr="008D6F4A" w:rsidRDefault="00800B74" w:rsidP="00800B74">
      <w:pPr>
        <w:outlineLvl w:val="0"/>
        <w:rPr>
          <w:rFonts w:ascii="Bookman Old Style" w:hAnsi="Bookman Old Style"/>
          <w:szCs w:val="24"/>
        </w:rPr>
      </w:pPr>
      <w:r w:rsidRPr="008D6F4A">
        <w:rPr>
          <w:rFonts w:ascii="Bookman Old Style" w:hAnsi="Bookman Old Style"/>
          <w:szCs w:val="24"/>
        </w:rPr>
        <w:t>CALIFORNIA STATE UNIVERSITY, FRESNO</w:t>
      </w:r>
    </w:p>
    <w:p w14:paraId="7A319237" w14:textId="77777777" w:rsidR="00800B74" w:rsidRPr="008D6F4A" w:rsidRDefault="00800B74" w:rsidP="00800B74">
      <w:pPr>
        <w:outlineLvl w:val="0"/>
        <w:rPr>
          <w:rFonts w:ascii="Bookman Old Style" w:hAnsi="Bookman Old Style"/>
          <w:szCs w:val="24"/>
        </w:rPr>
      </w:pPr>
      <w:r w:rsidRPr="008D6F4A">
        <w:rPr>
          <w:rFonts w:ascii="Bookman Old Style" w:hAnsi="Bookman Old Style"/>
          <w:szCs w:val="24"/>
        </w:rPr>
        <w:t>5200 North Barton Avenue, MS#ML34</w:t>
      </w:r>
    </w:p>
    <w:p w14:paraId="5AC33CB8" w14:textId="77777777" w:rsidR="00800B74" w:rsidRPr="008D6F4A" w:rsidRDefault="00800B74" w:rsidP="00800B74">
      <w:pPr>
        <w:outlineLvl w:val="0"/>
        <w:rPr>
          <w:rFonts w:ascii="Bookman Old Style" w:hAnsi="Bookman Old Style"/>
          <w:szCs w:val="24"/>
        </w:rPr>
      </w:pPr>
      <w:r w:rsidRPr="008D6F4A">
        <w:rPr>
          <w:rFonts w:ascii="Bookman Old Style" w:hAnsi="Bookman Old Style"/>
          <w:szCs w:val="24"/>
        </w:rPr>
        <w:t>Fresno, CA 93740-8014</w:t>
      </w:r>
    </w:p>
    <w:p w14:paraId="0EFD38B0" w14:textId="77777777" w:rsidR="00800B74" w:rsidRPr="008D6F4A" w:rsidRDefault="00800B74" w:rsidP="00800B74">
      <w:pPr>
        <w:outlineLvl w:val="0"/>
        <w:rPr>
          <w:rFonts w:ascii="Bookman Old Style" w:hAnsi="Bookman Old Style"/>
          <w:szCs w:val="24"/>
        </w:rPr>
      </w:pPr>
    </w:p>
    <w:p w14:paraId="23746340" w14:textId="77777777" w:rsidR="00800B74" w:rsidRPr="008D6F4A" w:rsidRDefault="00800B74" w:rsidP="00800B74">
      <w:pPr>
        <w:outlineLvl w:val="0"/>
        <w:rPr>
          <w:rFonts w:ascii="Bookman Old Style" w:hAnsi="Bookman Old Style"/>
          <w:szCs w:val="24"/>
        </w:rPr>
      </w:pPr>
      <w:r w:rsidRPr="008D6F4A">
        <w:rPr>
          <w:rFonts w:ascii="Bookman Old Style" w:hAnsi="Bookman Old Style"/>
          <w:szCs w:val="24"/>
        </w:rPr>
        <w:t>Office of the Academic Senate</w:t>
      </w:r>
    </w:p>
    <w:p w14:paraId="43104147" w14:textId="77777777" w:rsidR="00800B74" w:rsidRPr="008D6F4A" w:rsidRDefault="00800B74" w:rsidP="00800B74">
      <w:pPr>
        <w:outlineLvl w:val="0"/>
        <w:rPr>
          <w:rFonts w:ascii="Bookman Old Style" w:hAnsi="Bookman Old Style"/>
          <w:szCs w:val="24"/>
        </w:rPr>
      </w:pPr>
      <w:r w:rsidRPr="008D6F4A">
        <w:rPr>
          <w:rFonts w:ascii="Bookman Old Style" w:hAnsi="Bookman Old Style"/>
          <w:szCs w:val="24"/>
        </w:rPr>
        <w:t>Ext. 8-2743</w:t>
      </w:r>
    </w:p>
    <w:p w14:paraId="61A50F04" w14:textId="77777777" w:rsidR="00800B74" w:rsidRPr="008D6F4A" w:rsidRDefault="00800B74" w:rsidP="00800B74">
      <w:pPr>
        <w:outlineLvl w:val="0"/>
        <w:rPr>
          <w:rFonts w:ascii="Bookman Old Style" w:hAnsi="Bookman Old Style"/>
          <w:szCs w:val="24"/>
        </w:rPr>
      </w:pPr>
    </w:p>
    <w:p w14:paraId="143DFE92" w14:textId="1082FFDE" w:rsidR="00800B74" w:rsidRPr="008D6F4A" w:rsidRDefault="00800B74" w:rsidP="00800B74">
      <w:pPr>
        <w:pStyle w:val="Heading1"/>
      </w:pPr>
      <w:r w:rsidRPr="008D6F4A">
        <w:t xml:space="preserve">September </w:t>
      </w:r>
      <w:r w:rsidR="00EF4313" w:rsidRPr="008D6F4A">
        <w:t>24</w:t>
      </w:r>
      <w:r w:rsidRPr="008D6F4A">
        <w:t>, 2020</w:t>
      </w:r>
    </w:p>
    <w:p w14:paraId="295BF305" w14:textId="77777777" w:rsidR="00800B74" w:rsidRPr="008D6F4A" w:rsidRDefault="00800B74" w:rsidP="00800B74">
      <w:pPr>
        <w:rPr>
          <w:rFonts w:ascii="Bookman Old Style" w:hAnsi="Bookman Old Style"/>
        </w:rPr>
      </w:pPr>
    </w:p>
    <w:p w14:paraId="4786C156" w14:textId="17DCB70F" w:rsidR="00800B74" w:rsidRPr="008D6F4A" w:rsidRDefault="00800B74" w:rsidP="008D6F4A">
      <w:pPr>
        <w:ind w:left="2520" w:hanging="2520"/>
        <w:outlineLvl w:val="0"/>
        <w:rPr>
          <w:rFonts w:ascii="Bookman Old Style" w:hAnsi="Bookman Old Style"/>
          <w:szCs w:val="24"/>
        </w:rPr>
      </w:pPr>
      <w:r w:rsidRPr="008D6F4A">
        <w:rPr>
          <w:rFonts w:ascii="Bookman Old Style" w:hAnsi="Bookman Old Style"/>
          <w:szCs w:val="24"/>
        </w:rPr>
        <w:t>Members Present:</w:t>
      </w:r>
      <w:r w:rsidRPr="008D6F4A">
        <w:rPr>
          <w:rFonts w:ascii="Bookman Old Style" w:hAnsi="Bookman Old Style"/>
          <w:szCs w:val="24"/>
        </w:rPr>
        <w:tab/>
      </w:r>
      <w:proofErr w:type="spellStart"/>
      <w:r w:rsidR="003C293D" w:rsidRPr="008D6F4A">
        <w:rPr>
          <w:rFonts w:ascii="Bookman Old Style" w:hAnsi="Bookman Old Style"/>
          <w:szCs w:val="24"/>
        </w:rPr>
        <w:t>Alexandrou</w:t>
      </w:r>
      <w:proofErr w:type="spellEnd"/>
      <w:r w:rsidR="003C293D" w:rsidRPr="008D6F4A">
        <w:rPr>
          <w:rFonts w:ascii="Bookman Old Style" w:hAnsi="Bookman Old Style"/>
          <w:szCs w:val="24"/>
        </w:rPr>
        <w:t>, Baum, Hopson-Walker, Low, Moore, Nguyen, Rivera, Vitali</w:t>
      </w:r>
    </w:p>
    <w:p w14:paraId="17B3D4C4" w14:textId="77777777" w:rsidR="00800B74" w:rsidRPr="008D6F4A" w:rsidRDefault="00800B74" w:rsidP="00800B74">
      <w:pPr>
        <w:tabs>
          <w:tab w:val="left" w:pos="2160"/>
        </w:tabs>
        <w:ind w:left="2160" w:hanging="2160"/>
        <w:outlineLvl w:val="0"/>
        <w:rPr>
          <w:rFonts w:ascii="Bookman Old Style" w:hAnsi="Bookman Old Style"/>
          <w:szCs w:val="24"/>
        </w:rPr>
      </w:pPr>
    </w:p>
    <w:p w14:paraId="68F6127B" w14:textId="0223397A" w:rsidR="00800B74" w:rsidRPr="008D6F4A" w:rsidRDefault="00800B74" w:rsidP="008D6F4A">
      <w:pPr>
        <w:ind w:left="2520" w:hanging="2520"/>
        <w:outlineLvl w:val="0"/>
        <w:rPr>
          <w:rFonts w:ascii="Bookman Old Style" w:hAnsi="Bookman Old Style"/>
          <w:szCs w:val="24"/>
        </w:rPr>
      </w:pPr>
      <w:r w:rsidRPr="008D6F4A">
        <w:rPr>
          <w:rFonts w:ascii="Bookman Old Style" w:hAnsi="Bookman Old Style"/>
          <w:szCs w:val="24"/>
        </w:rPr>
        <w:t>Absent:</w:t>
      </w:r>
      <w:r w:rsidR="00BC1E82" w:rsidRPr="008D6F4A">
        <w:rPr>
          <w:rFonts w:ascii="Bookman Old Style" w:hAnsi="Bookman Old Style"/>
          <w:szCs w:val="24"/>
        </w:rPr>
        <w:tab/>
      </w:r>
      <w:r w:rsidR="003C293D" w:rsidRPr="008D6F4A">
        <w:rPr>
          <w:rFonts w:ascii="Bookman Old Style" w:hAnsi="Bookman Old Style"/>
          <w:szCs w:val="24"/>
        </w:rPr>
        <w:t>ASI rep</w:t>
      </w:r>
    </w:p>
    <w:p w14:paraId="432FEA20" w14:textId="77777777" w:rsidR="00800B74" w:rsidRPr="008D6F4A" w:rsidRDefault="00800B74" w:rsidP="00800B74">
      <w:pPr>
        <w:ind w:left="2880" w:hanging="2880"/>
        <w:rPr>
          <w:rFonts w:ascii="Bookman Old Style" w:hAnsi="Bookman Old Style"/>
          <w:szCs w:val="24"/>
        </w:rPr>
      </w:pPr>
    </w:p>
    <w:p w14:paraId="0905F1CB" w14:textId="00B93D6A" w:rsidR="001A4FA6" w:rsidRPr="008D6F4A" w:rsidRDefault="00800B74" w:rsidP="001A4FA6">
      <w:pPr>
        <w:tabs>
          <w:tab w:val="left" w:pos="2160"/>
        </w:tabs>
        <w:ind w:left="2160" w:hanging="2160"/>
        <w:outlineLvl w:val="0"/>
        <w:rPr>
          <w:rFonts w:ascii="Bookman Old Style" w:hAnsi="Bookman Old Style"/>
          <w:szCs w:val="24"/>
        </w:rPr>
      </w:pPr>
      <w:r w:rsidRPr="008D6F4A">
        <w:rPr>
          <w:rFonts w:ascii="Bookman Old Style" w:hAnsi="Bookman Old Style"/>
          <w:szCs w:val="24"/>
        </w:rPr>
        <w:t>Members Excused:</w:t>
      </w:r>
    </w:p>
    <w:p w14:paraId="456C11A5" w14:textId="77777777" w:rsidR="00800B74" w:rsidRPr="008D6F4A" w:rsidRDefault="00800B74" w:rsidP="00800B74">
      <w:pPr>
        <w:rPr>
          <w:rFonts w:ascii="Bookman Old Style" w:hAnsi="Bookman Old Style"/>
          <w:szCs w:val="24"/>
        </w:rPr>
      </w:pPr>
    </w:p>
    <w:p w14:paraId="5DEDB816" w14:textId="45670EFE" w:rsidR="00800B74" w:rsidRPr="008D6F4A" w:rsidRDefault="00800B74" w:rsidP="00800B74">
      <w:pPr>
        <w:rPr>
          <w:rFonts w:ascii="Bookman Old Style" w:hAnsi="Bookman Old Style"/>
          <w:b/>
          <w:szCs w:val="24"/>
        </w:rPr>
      </w:pPr>
      <w:r w:rsidRPr="008D6F4A">
        <w:rPr>
          <w:rFonts w:ascii="Bookman Old Style" w:hAnsi="Bookman Old Style"/>
          <w:b/>
          <w:szCs w:val="24"/>
        </w:rPr>
        <w:t xml:space="preserve">Meeting called to order by Chair David Low at </w:t>
      </w:r>
      <w:r w:rsidR="00621632" w:rsidRPr="008D6F4A">
        <w:rPr>
          <w:rFonts w:ascii="Bookman Old Style" w:hAnsi="Bookman Old Style"/>
          <w:b/>
          <w:szCs w:val="24"/>
        </w:rPr>
        <w:t>9:04</w:t>
      </w:r>
    </w:p>
    <w:p w14:paraId="03BC1955" w14:textId="77777777" w:rsidR="00800B74" w:rsidRPr="008D6F4A" w:rsidRDefault="00800B74" w:rsidP="00800B74">
      <w:pPr>
        <w:rPr>
          <w:rFonts w:ascii="Bookman Old Style" w:hAnsi="Bookman Old Style"/>
        </w:rPr>
      </w:pPr>
    </w:p>
    <w:p w14:paraId="62249696" w14:textId="752B8DD6" w:rsidR="00800B74" w:rsidRPr="008D6F4A" w:rsidRDefault="00800B74" w:rsidP="00800B74">
      <w:pPr>
        <w:pStyle w:val="ListParagraph"/>
        <w:numPr>
          <w:ilvl w:val="0"/>
          <w:numId w:val="1"/>
        </w:numPr>
        <w:ind w:hanging="360"/>
        <w:rPr>
          <w:rFonts w:ascii="Bookman Old Style" w:hAnsi="Bookman Old Style"/>
          <w:color w:val="000000"/>
          <w:szCs w:val="24"/>
        </w:rPr>
      </w:pPr>
      <w:r w:rsidRPr="008D6F4A">
        <w:rPr>
          <w:rFonts w:ascii="Bookman Old Style" w:hAnsi="Bookman Old Style"/>
          <w:szCs w:val="24"/>
        </w:rPr>
        <w:t>Minutes –</w:t>
      </w:r>
      <w:r w:rsidRPr="008D6F4A">
        <w:rPr>
          <w:rFonts w:ascii="Bookman Old Style" w:hAnsi="Bookman Old Style"/>
          <w:color w:val="000000"/>
          <w:szCs w:val="24"/>
        </w:rPr>
        <w:t xml:space="preserve"> MSC to approve minutes of 9/</w:t>
      </w:r>
      <w:r w:rsidR="00AB7C24" w:rsidRPr="008D6F4A">
        <w:rPr>
          <w:rFonts w:ascii="Bookman Old Style" w:hAnsi="Bookman Old Style"/>
          <w:color w:val="000000"/>
          <w:szCs w:val="24"/>
        </w:rPr>
        <w:t>1</w:t>
      </w:r>
      <w:r w:rsidR="006300E9" w:rsidRPr="008D6F4A">
        <w:rPr>
          <w:rFonts w:ascii="Bookman Old Style" w:hAnsi="Bookman Old Style"/>
          <w:color w:val="000000"/>
          <w:szCs w:val="24"/>
        </w:rPr>
        <w:t>7</w:t>
      </w:r>
      <w:r w:rsidRPr="008D6F4A">
        <w:rPr>
          <w:rFonts w:ascii="Bookman Old Style" w:hAnsi="Bookman Old Style"/>
          <w:color w:val="000000"/>
          <w:szCs w:val="24"/>
        </w:rPr>
        <w:t>/20.</w:t>
      </w:r>
      <w:r w:rsidR="004C5145" w:rsidRPr="008D6F4A">
        <w:rPr>
          <w:rFonts w:ascii="Bookman Old Style" w:hAnsi="Bookman Old Style"/>
          <w:color w:val="000000"/>
          <w:szCs w:val="24"/>
        </w:rPr>
        <w:t xml:space="preserve"> </w:t>
      </w:r>
    </w:p>
    <w:p w14:paraId="28CB80C3" w14:textId="1F417C3F" w:rsidR="004C5145" w:rsidRPr="008D6F4A" w:rsidRDefault="00621632" w:rsidP="004C5145">
      <w:pPr>
        <w:pStyle w:val="ListParagraph"/>
        <w:numPr>
          <w:ilvl w:val="1"/>
          <w:numId w:val="1"/>
        </w:numPr>
        <w:rPr>
          <w:rFonts w:ascii="Bookman Old Style" w:hAnsi="Bookman Old Style"/>
          <w:color w:val="000000"/>
          <w:szCs w:val="24"/>
        </w:rPr>
      </w:pPr>
      <w:proofErr w:type="spellStart"/>
      <w:r w:rsidRPr="008D6F4A">
        <w:rPr>
          <w:rFonts w:ascii="Bookman Old Style" w:hAnsi="Bookman Old Style"/>
          <w:szCs w:val="24"/>
        </w:rPr>
        <w:t>Alex</w:t>
      </w:r>
      <w:r w:rsidR="003C293D" w:rsidRPr="008D6F4A">
        <w:rPr>
          <w:rFonts w:ascii="Bookman Old Style" w:hAnsi="Bookman Old Style"/>
          <w:szCs w:val="24"/>
        </w:rPr>
        <w:t>androu</w:t>
      </w:r>
      <w:proofErr w:type="spellEnd"/>
      <w:r w:rsidRPr="008D6F4A">
        <w:rPr>
          <w:rFonts w:ascii="Bookman Old Style" w:hAnsi="Bookman Old Style"/>
          <w:szCs w:val="24"/>
        </w:rPr>
        <w:t xml:space="preserve"> moves, </w:t>
      </w:r>
      <w:r w:rsidR="003C293D" w:rsidRPr="008D6F4A">
        <w:rPr>
          <w:rFonts w:ascii="Bookman Old Style" w:hAnsi="Bookman Old Style"/>
          <w:szCs w:val="24"/>
        </w:rPr>
        <w:t>Rivera</w:t>
      </w:r>
      <w:r w:rsidRPr="008D6F4A">
        <w:rPr>
          <w:rFonts w:ascii="Bookman Old Style" w:hAnsi="Bookman Old Style"/>
          <w:szCs w:val="24"/>
        </w:rPr>
        <w:t xml:space="preserve"> seconds, motion passes</w:t>
      </w:r>
      <w:r w:rsidR="003C293D" w:rsidRPr="008D6F4A">
        <w:rPr>
          <w:rFonts w:ascii="Bookman Old Style" w:hAnsi="Bookman Old Style"/>
          <w:szCs w:val="24"/>
        </w:rPr>
        <w:t xml:space="preserve"> unanimously</w:t>
      </w:r>
    </w:p>
    <w:p w14:paraId="39080F61" w14:textId="77777777" w:rsidR="00800B74" w:rsidRPr="008D6F4A" w:rsidRDefault="00800B74" w:rsidP="00800B74">
      <w:pPr>
        <w:pStyle w:val="ListParagraph"/>
        <w:rPr>
          <w:rFonts w:ascii="Bookman Old Style" w:hAnsi="Bookman Old Style"/>
          <w:color w:val="000000"/>
          <w:szCs w:val="24"/>
        </w:rPr>
      </w:pPr>
    </w:p>
    <w:p w14:paraId="30B1E7FD" w14:textId="68E75AB7" w:rsidR="00800B74" w:rsidRPr="008D6F4A" w:rsidRDefault="00800B74" w:rsidP="00800B74">
      <w:pPr>
        <w:pStyle w:val="ListParagraph"/>
        <w:numPr>
          <w:ilvl w:val="0"/>
          <w:numId w:val="1"/>
        </w:numPr>
        <w:ind w:hanging="360"/>
        <w:rPr>
          <w:rFonts w:ascii="Bookman Old Style" w:hAnsi="Bookman Old Style"/>
          <w:color w:val="000000"/>
          <w:szCs w:val="24"/>
        </w:rPr>
      </w:pPr>
      <w:r w:rsidRPr="008D6F4A">
        <w:rPr>
          <w:rFonts w:ascii="Bookman Old Style" w:hAnsi="Bookman Old Style"/>
          <w:szCs w:val="24"/>
        </w:rPr>
        <w:t xml:space="preserve">Agenda – </w:t>
      </w:r>
      <w:r w:rsidRPr="008D6F4A">
        <w:rPr>
          <w:rFonts w:ascii="Bookman Old Style" w:hAnsi="Bookman Old Style"/>
          <w:color w:val="000000"/>
          <w:szCs w:val="24"/>
        </w:rPr>
        <w:t>MSC to approve agenda of 9/</w:t>
      </w:r>
      <w:r w:rsidR="006300E9" w:rsidRPr="008D6F4A">
        <w:rPr>
          <w:rFonts w:ascii="Bookman Old Style" w:hAnsi="Bookman Old Style"/>
          <w:color w:val="000000"/>
          <w:szCs w:val="24"/>
        </w:rPr>
        <w:t>24</w:t>
      </w:r>
      <w:r w:rsidRPr="008D6F4A">
        <w:rPr>
          <w:rFonts w:ascii="Bookman Old Style" w:hAnsi="Bookman Old Style"/>
          <w:color w:val="000000"/>
          <w:szCs w:val="24"/>
        </w:rPr>
        <w:t>/20.</w:t>
      </w:r>
    </w:p>
    <w:p w14:paraId="6B4CDB3B" w14:textId="4B96C4D9" w:rsidR="004C5145" w:rsidRPr="008D6F4A" w:rsidRDefault="00621632" w:rsidP="004C5145">
      <w:pPr>
        <w:pStyle w:val="ListParagraph"/>
        <w:numPr>
          <w:ilvl w:val="1"/>
          <w:numId w:val="1"/>
        </w:numPr>
        <w:rPr>
          <w:rFonts w:ascii="Bookman Old Style" w:hAnsi="Bookman Old Style"/>
          <w:color w:val="000000"/>
          <w:szCs w:val="24"/>
        </w:rPr>
      </w:pPr>
      <w:proofErr w:type="spellStart"/>
      <w:r w:rsidRPr="008D6F4A">
        <w:rPr>
          <w:rFonts w:ascii="Bookman Old Style" w:hAnsi="Bookman Old Style"/>
          <w:color w:val="000000"/>
          <w:szCs w:val="24"/>
        </w:rPr>
        <w:t>Alex</w:t>
      </w:r>
      <w:r w:rsidR="003C293D" w:rsidRPr="008D6F4A">
        <w:rPr>
          <w:rFonts w:ascii="Bookman Old Style" w:hAnsi="Bookman Old Style"/>
          <w:color w:val="000000"/>
          <w:szCs w:val="24"/>
        </w:rPr>
        <w:t>androu</w:t>
      </w:r>
      <w:proofErr w:type="spellEnd"/>
      <w:r w:rsidRPr="008D6F4A">
        <w:rPr>
          <w:rFonts w:ascii="Bookman Old Style" w:hAnsi="Bookman Old Style"/>
          <w:color w:val="000000"/>
          <w:szCs w:val="24"/>
        </w:rPr>
        <w:t xml:space="preserve"> moves, </w:t>
      </w:r>
      <w:r w:rsidR="003C293D" w:rsidRPr="008D6F4A">
        <w:rPr>
          <w:rFonts w:ascii="Bookman Old Style" w:hAnsi="Bookman Old Style"/>
          <w:color w:val="000000"/>
          <w:szCs w:val="24"/>
        </w:rPr>
        <w:t xml:space="preserve">Vitali </w:t>
      </w:r>
      <w:r w:rsidRPr="008D6F4A">
        <w:rPr>
          <w:rFonts w:ascii="Bookman Old Style" w:hAnsi="Bookman Old Style"/>
          <w:color w:val="000000"/>
          <w:szCs w:val="24"/>
        </w:rPr>
        <w:t>seconds, motion passes</w:t>
      </w:r>
      <w:r w:rsidR="003C293D" w:rsidRPr="008D6F4A">
        <w:rPr>
          <w:rFonts w:ascii="Bookman Old Style" w:hAnsi="Bookman Old Style"/>
          <w:color w:val="000000"/>
          <w:szCs w:val="24"/>
        </w:rPr>
        <w:t xml:space="preserve"> unanimously. </w:t>
      </w:r>
    </w:p>
    <w:p w14:paraId="341D932D" w14:textId="77777777" w:rsidR="00800B74" w:rsidRPr="008D6F4A" w:rsidRDefault="00800B74" w:rsidP="00800B74">
      <w:pPr>
        <w:rPr>
          <w:rFonts w:ascii="Bookman Old Style" w:hAnsi="Bookman Old Style"/>
          <w:color w:val="000000"/>
          <w:szCs w:val="24"/>
        </w:rPr>
      </w:pPr>
    </w:p>
    <w:p w14:paraId="6DA3FD03" w14:textId="77777777" w:rsidR="00800B74" w:rsidRPr="008D6F4A" w:rsidRDefault="00800B74" w:rsidP="00800B74">
      <w:pPr>
        <w:pStyle w:val="ListParagraph"/>
        <w:numPr>
          <w:ilvl w:val="0"/>
          <w:numId w:val="1"/>
        </w:numPr>
        <w:ind w:hanging="360"/>
        <w:rPr>
          <w:rFonts w:ascii="Bookman Old Style" w:hAnsi="Bookman Old Style"/>
          <w:color w:val="000000"/>
          <w:szCs w:val="24"/>
        </w:rPr>
      </w:pPr>
      <w:r w:rsidRPr="008D6F4A">
        <w:rPr>
          <w:rFonts w:ascii="Bookman Old Style" w:hAnsi="Bookman Old Style"/>
          <w:color w:val="000000"/>
          <w:szCs w:val="24"/>
        </w:rPr>
        <w:t>Communications and Announcements</w:t>
      </w:r>
    </w:p>
    <w:p w14:paraId="2685F0A2" w14:textId="6085C6A7" w:rsidR="00621632" w:rsidRPr="008D6F4A" w:rsidRDefault="00800B74" w:rsidP="00621632">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Committee member updates.</w:t>
      </w:r>
    </w:p>
    <w:p w14:paraId="0722DE19" w14:textId="578FC129" w:rsidR="00621632" w:rsidRPr="008D6F4A" w:rsidRDefault="00621632" w:rsidP="00621632">
      <w:pPr>
        <w:pStyle w:val="ListParagraph"/>
        <w:numPr>
          <w:ilvl w:val="2"/>
          <w:numId w:val="1"/>
        </w:numPr>
        <w:rPr>
          <w:rFonts w:ascii="Bookman Old Style" w:hAnsi="Bookman Old Style"/>
          <w:b/>
          <w:bCs/>
          <w:color w:val="000000"/>
          <w:szCs w:val="24"/>
        </w:rPr>
      </w:pPr>
      <w:r w:rsidRPr="008D6F4A">
        <w:rPr>
          <w:rFonts w:ascii="Bookman Old Style" w:hAnsi="Bookman Old Style"/>
          <w:b/>
          <w:bCs/>
          <w:color w:val="000000"/>
          <w:szCs w:val="24"/>
        </w:rPr>
        <w:t>Face-to-face deliveries have been approved or denied for Spring 2021. Some schools have announced this to faculty, others have</w:t>
      </w:r>
      <w:r w:rsidR="003C293D" w:rsidRPr="008D6F4A">
        <w:rPr>
          <w:rFonts w:ascii="Bookman Old Style" w:hAnsi="Bookman Old Style"/>
          <w:b/>
          <w:bCs/>
          <w:color w:val="000000"/>
          <w:szCs w:val="24"/>
        </w:rPr>
        <w:t xml:space="preserve"> </w:t>
      </w:r>
      <w:r w:rsidRPr="008D6F4A">
        <w:rPr>
          <w:rFonts w:ascii="Bookman Old Style" w:hAnsi="Bookman Old Style"/>
          <w:b/>
          <w:bCs/>
          <w:color w:val="000000"/>
          <w:szCs w:val="24"/>
        </w:rPr>
        <w:t>n</w:t>
      </w:r>
      <w:r w:rsidR="003C293D" w:rsidRPr="008D6F4A">
        <w:rPr>
          <w:rFonts w:ascii="Bookman Old Style" w:hAnsi="Bookman Old Style"/>
          <w:b/>
          <w:bCs/>
          <w:color w:val="000000"/>
          <w:szCs w:val="24"/>
        </w:rPr>
        <w:t>o</w:t>
      </w:r>
      <w:r w:rsidRPr="008D6F4A">
        <w:rPr>
          <w:rFonts w:ascii="Bookman Old Style" w:hAnsi="Bookman Old Style"/>
          <w:b/>
          <w:bCs/>
          <w:color w:val="000000"/>
          <w:szCs w:val="24"/>
        </w:rPr>
        <w:t xml:space="preserve">t yet. </w:t>
      </w:r>
    </w:p>
    <w:p w14:paraId="47541F79" w14:textId="64B013BE" w:rsidR="00621632" w:rsidRPr="008D6F4A" w:rsidRDefault="003C293D" w:rsidP="00621632">
      <w:pPr>
        <w:pStyle w:val="ListParagraph"/>
        <w:numPr>
          <w:ilvl w:val="2"/>
          <w:numId w:val="1"/>
        </w:numPr>
        <w:rPr>
          <w:rFonts w:ascii="Bookman Old Style" w:hAnsi="Bookman Old Style"/>
          <w:b/>
          <w:bCs/>
          <w:color w:val="000000"/>
          <w:szCs w:val="24"/>
        </w:rPr>
      </w:pPr>
      <w:r w:rsidRPr="008D6F4A">
        <w:rPr>
          <w:rFonts w:ascii="Bookman Old Style" w:hAnsi="Bookman Old Style"/>
          <w:b/>
          <w:bCs/>
          <w:color w:val="000000"/>
          <w:szCs w:val="24"/>
        </w:rPr>
        <w:t xml:space="preserve">This is a </w:t>
      </w:r>
      <w:r w:rsidR="00621632" w:rsidRPr="008D6F4A">
        <w:rPr>
          <w:rFonts w:ascii="Bookman Old Style" w:hAnsi="Bookman Old Style"/>
          <w:b/>
          <w:bCs/>
          <w:color w:val="000000"/>
          <w:szCs w:val="24"/>
        </w:rPr>
        <w:t>dynamic list; c</w:t>
      </w:r>
      <w:r w:rsidRPr="008D6F4A">
        <w:rPr>
          <w:rFonts w:ascii="Bookman Old Style" w:hAnsi="Bookman Old Style"/>
          <w:b/>
          <w:bCs/>
          <w:color w:val="000000"/>
          <w:szCs w:val="24"/>
        </w:rPr>
        <w:t>ourses</w:t>
      </w:r>
      <w:r w:rsidR="00621632" w:rsidRPr="008D6F4A">
        <w:rPr>
          <w:rFonts w:ascii="Bookman Old Style" w:hAnsi="Bookman Old Style"/>
          <w:b/>
          <w:bCs/>
          <w:color w:val="000000"/>
          <w:szCs w:val="24"/>
        </w:rPr>
        <w:t xml:space="preserve"> can be added or removed still</w:t>
      </w:r>
      <w:r w:rsidR="00716548" w:rsidRPr="008D6F4A">
        <w:rPr>
          <w:rFonts w:ascii="Bookman Old Style" w:hAnsi="Bookman Old Style"/>
          <w:b/>
          <w:bCs/>
          <w:color w:val="000000"/>
          <w:szCs w:val="24"/>
        </w:rPr>
        <w:t>.</w:t>
      </w:r>
      <w:r w:rsidR="00621632" w:rsidRPr="008D6F4A">
        <w:rPr>
          <w:rFonts w:ascii="Bookman Old Style" w:hAnsi="Bookman Old Style"/>
          <w:b/>
          <w:bCs/>
          <w:color w:val="000000"/>
          <w:szCs w:val="24"/>
        </w:rPr>
        <w:t xml:space="preserve"> </w:t>
      </w:r>
    </w:p>
    <w:p w14:paraId="2BC894A3" w14:textId="4BF941DC" w:rsidR="002F3825" w:rsidRPr="008D6F4A" w:rsidRDefault="002F3825" w:rsidP="0079666A">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 xml:space="preserve">University statement on CV </w:t>
      </w:r>
      <w:proofErr w:type="spellStart"/>
      <w:r w:rsidRPr="008D6F4A">
        <w:rPr>
          <w:rFonts w:ascii="Bookman Old Style" w:hAnsi="Bookman Old Style"/>
          <w:color w:val="000000"/>
          <w:szCs w:val="24"/>
        </w:rPr>
        <w:t>Vitolo</w:t>
      </w:r>
      <w:proofErr w:type="spellEnd"/>
      <w:r w:rsidRPr="008D6F4A">
        <w:rPr>
          <w:rFonts w:ascii="Bookman Old Style" w:hAnsi="Bookman Old Style"/>
          <w:color w:val="000000"/>
          <w:szCs w:val="24"/>
        </w:rPr>
        <w:t xml:space="preserve">-Haddad: “The University extended a conditional tenure-track job offer for fall 2021 to CV </w:t>
      </w:r>
      <w:proofErr w:type="spellStart"/>
      <w:r w:rsidRPr="008D6F4A">
        <w:rPr>
          <w:rFonts w:ascii="Bookman Old Style" w:hAnsi="Bookman Old Style"/>
          <w:color w:val="000000"/>
          <w:szCs w:val="24"/>
        </w:rPr>
        <w:t>Vitolo</w:t>
      </w:r>
      <w:proofErr w:type="spellEnd"/>
      <w:r w:rsidRPr="008D6F4A">
        <w:rPr>
          <w:rFonts w:ascii="Bookman Old Style" w:hAnsi="Bookman Old Style"/>
          <w:color w:val="000000"/>
          <w:szCs w:val="24"/>
        </w:rPr>
        <w:t xml:space="preserve">-Haddad. The conditional offer, which was subject to completion of California State University background check procedures, was made prior to the allegations that have since surfaced publicly. We can confirm that CV </w:t>
      </w:r>
      <w:proofErr w:type="spellStart"/>
      <w:r w:rsidRPr="008D6F4A">
        <w:rPr>
          <w:rFonts w:ascii="Bookman Old Style" w:hAnsi="Bookman Old Style"/>
          <w:color w:val="000000"/>
          <w:szCs w:val="24"/>
        </w:rPr>
        <w:t>Vitolo</w:t>
      </w:r>
      <w:proofErr w:type="spellEnd"/>
      <w:r w:rsidRPr="008D6F4A">
        <w:rPr>
          <w:rFonts w:ascii="Bookman Old Style" w:hAnsi="Bookman Old Style"/>
          <w:color w:val="000000"/>
          <w:szCs w:val="24"/>
        </w:rPr>
        <w:t xml:space="preserve">-Haddad will not be a faculty member at Fresno State.”  </w:t>
      </w:r>
    </w:p>
    <w:p w14:paraId="34606E63" w14:textId="6A736D61" w:rsidR="00621632" w:rsidRPr="008D6F4A" w:rsidRDefault="00621632" w:rsidP="00621632">
      <w:pPr>
        <w:pStyle w:val="ListParagraph"/>
        <w:numPr>
          <w:ilvl w:val="2"/>
          <w:numId w:val="1"/>
        </w:numPr>
        <w:rPr>
          <w:rFonts w:ascii="Bookman Old Style" w:hAnsi="Bookman Old Style"/>
          <w:b/>
          <w:bCs/>
          <w:color w:val="000000"/>
          <w:szCs w:val="24"/>
        </w:rPr>
      </w:pPr>
      <w:r w:rsidRPr="008D6F4A">
        <w:rPr>
          <w:rFonts w:ascii="Bookman Old Style" w:hAnsi="Bookman Old Style"/>
          <w:b/>
          <w:bCs/>
          <w:color w:val="000000"/>
          <w:szCs w:val="24"/>
        </w:rPr>
        <w:t xml:space="preserve">The committee commends Fresno State’s administration in coming to this decision. </w:t>
      </w:r>
    </w:p>
    <w:p w14:paraId="35E920C0" w14:textId="5592EE11" w:rsidR="00BF2CA5" w:rsidRPr="008D6F4A" w:rsidRDefault="00BF2CA5" w:rsidP="0079666A">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Next Senate meeting (9/28) will be a special meeting on the university budget</w:t>
      </w:r>
      <w:r w:rsidR="00027A87" w:rsidRPr="008D6F4A">
        <w:rPr>
          <w:rFonts w:ascii="Bookman Old Style" w:hAnsi="Bookman Old Style"/>
          <w:color w:val="000000"/>
          <w:szCs w:val="24"/>
        </w:rPr>
        <w:t>.</w:t>
      </w:r>
      <w:r w:rsidRPr="008D6F4A">
        <w:rPr>
          <w:rFonts w:ascii="Bookman Old Style" w:hAnsi="Bookman Old Style"/>
          <w:color w:val="000000"/>
          <w:szCs w:val="24"/>
        </w:rPr>
        <w:t xml:space="preserve"> </w:t>
      </w:r>
    </w:p>
    <w:p w14:paraId="4EAC8187" w14:textId="77777777" w:rsidR="00800B74" w:rsidRPr="008D6F4A" w:rsidRDefault="00800B74" w:rsidP="00800B74">
      <w:pPr>
        <w:pStyle w:val="ListParagraph"/>
        <w:ind w:left="2160"/>
        <w:rPr>
          <w:rFonts w:ascii="Bookman Old Style" w:hAnsi="Bookman Old Style"/>
          <w:color w:val="000000"/>
          <w:szCs w:val="24"/>
        </w:rPr>
      </w:pPr>
    </w:p>
    <w:p w14:paraId="4AF1F913" w14:textId="4F049C1F" w:rsidR="00800B74" w:rsidRPr="008D6F4A" w:rsidRDefault="00800B74" w:rsidP="00800B74">
      <w:pPr>
        <w:pStyle w:val="ListParagraph"/>
        <w:numPr>
          <w:ilvl w:val="0"/>
          <w:numId w:val="1"/>
        </w:numPr>
        <w:ind w:hanging="360"/>
        <w:rPr>
          <w:rFonts w:ascii="Bookman Old Style" w:hAnsi="Bookman Old Style"/>
          <w:color w:val="000000"/>
          <w:szCs w:val="24"/>
        </w:rPr>
      </w:pPr>
      <w:r w:rsidRPr="008D6F4A">
        <w:rPr>
          <w:rFonts w:ascii="Bookman Old Style" w:hAnsi="Bookman Old Style"/>
          <w:color w:val="000000"/>
          <w:szCs w:val="24"/>
        </w:rPr>
        <w:t>New Business</w:t>
      </w:r>
    </w:p>
    <w:p w14:paraId="34D6B6E8" w14:textId="53F88B48" w:rsidR="00621632" w:rsidRPr="008D6F4A" w:rsidRDefault="003C293D" w:rsidP="00EF4313">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 xml:space="preserve">APM 327, </w:t>
      </w:r>
      <w:r w:rsidR="0019110C" w:rsidRPr="008D6F4A">
        <w:rPr>
          <w:rFonts w:ascii="Bookman Old Style" w:hAnsi="Bookman Old Style"/>
          <w:color w:val="000000"/>
          <w:szCs w:val="24"/>
        </w:rPr>
        <w:t xml:space="preserve">Tenure and </w:t>
      </w:r>
      <w:r w:rsidRPr="008D6F4A">
        <w:rPr>
          <w:rFonts w:ascii="Bookman Old Style" w:hAnsi="Bookman Old Style"/>
          <w:color w:val="000000"/>
          <w:szCs w:val="24"/>
        </w:rPr>
        <w:t>Promotion to Full</w:t>
      </w:r>
    </w:p>
    <w:p w14:paraId="4A83BCC6" w14:textId="4BBC2C31" w:rsidR="004D64C6" w:rsidRPr="008D6F4A" w:rsidRDefault="004D64C6" w:rsidP="004D64C6">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lastRenderedPageBreak/>
        <w:t>Overview of discussion points:</w:t>
      </w:r>
    </w:p>
    <w:p w14:paraId="6F07B6A1" w14:textId="77777777" w:rsidR="004D64C6" w:rsidRPr="008D6F4A" w:rsidRDefault="003C293D" w:rsidP="004D64C6">
      <w:pPr>
        <w:pStyle w:val="ListParagraph"/>
        <w:numPr>
          <w:ilvl w:val="3"/>
          <w:numId w:val="1"/>
        </w:numPr>
        <w:rPr>
          <w:rFonts w:ascii="Bookman Old Style" w:hAnsi="Bookman Old Style"/>
          <w:color w:val="000000"/>
          <w:szCs w:val="24"/>
        </w:rPr>
      </w:pPr>
      <w:proofErr w:type="gramStart"/>
      <w:r w:rsidRPr="008D6F4A">
        <w:rPr>
          <w:rFonts w:ascii="Bookman Old Style" w:hAnsi="Bookman Old Style"/>
          <w:color w:val="000000"/>
          <w:szCs w:val="24"/>
        </w:rPr>
        <w:t>There’s</w:t>
      </w:r>
      <w:proofErr w:type="gramEnd"/>
      <w:r w:rsidRPr="008D6F4A">
        <w:rPr>
          <w:rFonts w:ascii="Bookman Old Style" w:hAnsi="Bookman Old Style"/>
          <w:color w:val="000000"/>
          <w:szCs w:val="24"/>
        </w:rPr>
        <w:t xml:space="preserve"> a q</w:t>
      </w:r>
      <w:r w:rsidR="00621632" w:rsidRPr="008D6F4A">
        <w:rPr>
          <w:rFonts w:ascii="Bookman Old Style" w:hAnsi="Bookman Old Style"/>
          <w:color w:val="000000"/>
          <w:szCs w:val="24"/>
        </w:rPr>
        <w:t>uestion about professor</w:t>
      </w:r>
      <w:r w:rsidR="004D64C6" w:rsidRPr="008D6F4A">
        <w:rPr>
          <w:rFonts w:ascii="Bookman Old Style" w:hAnsi="Bookman Old Style"/>
          <w:color w:val="000000"/>
          <w:szCs w:val="24"/>
        </w:rPr>
        <w:t>s</w:t>
      </w:r>
      <w:r w:rsidR="00621632" w:rsidRPr="008D6F4A">
        <w:rPr>
          <w:rFonts w:ascii="Bookman Old Style" w:hAnsi="Bookman Old Style"/>
          <w:color w:val="000000"/>
          <w:szCs w:val="24"/>
        </w:rPr>
        <w:t xml:space="preserve"> who came to Fresno State at the Associate level (probationary</w:t>
      </w:r>
      <w:r w:rsidR="004D64C6" w:rsidRPr="008D6F4A">
        <w:rPr>
          <w:rFonts w:ascii="Bookman Old Style" w:hAnsi="Bookman Old Style"/>
          <w:color w:val="000000"/>
          <w:szCs w:val="24"/>
        </w:rPr>
        <w:t>/untenured</w:t>
      </w:r>
      <w:r w:rsidR="00621632" w:rsidRPr="008D6F4A">
        <w:rPr>
          <w:rFonts w:ascii="Bookman Old Style" w:hAnsi="Bookman Old Style"/>
          <w:color w:val="000000"/>
          <w:szCs w:val="24"/>
        </w:rPr>
        <w:t>)</w:t>
      </w:r>
      <w:r w:rsidR="004D64C6" w:rsidRPr="008D6F4A">
        <w:rPr>
          <w:rFonts w:ascii="Bookman Old Style" w:hAnsi="Bookman Old Style"/>
          <w:color w:val="000000"/>
          <w:szCs w:val="24"/>
        </w:rPr>
        <w:t xml:space="preserve"> who are now looking to be promoted to Full. They came </w:t>
      </w:r>
      <w:r w:rsidR="00621632" w:rsidRPr="008D6F4A">
        <w:rPr>
          <w:rFonts w:ascii="Bookman Old Style" w:hAnsi="Bookman Old Style"/>
          <w:color w:val="000000"/>
          <w:szCs w:val="24"/>
        </w:rPr>
        <w:t>to Fresno State 1 and 3 years ago, respectively</w:t>
      </w:r>
      <w:r w:rsidR="004D64C6" w:rsidRPr="008D6F4A">
        <w:rPr>
          <w:rFonts w:ascii="Bookman Old Style" w:hAnsi="Bookman Old Style"/>
          <w:color w:val="000000"/>
          <w:szCs w:val="24"/>
        </w:rPr>
        <w:t xml:space="preserve">. </w:t>
      </w:r>
    </w:p>
    <w:p w14:paraId="51AC27D6" w14:textId="77777777" w:rsidR="004D64C6" w:rsidRPr="008D6F4A" w:rsidRDefault="004D64C6" w:rsidP="004D64C6">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 xml:space="preserve">One is going up for early tenure-and-promotion-to-full. </w:t>
      </w:r>
    </w:p>
    <w:p w14:paraId="1428FCAE" w14:textId="4F14258A" w:rsidR="004D64C6" w:rsidRPr="008D6F4A" w:rsidRDefault="004D64C6" w:rsidP="004D64C6">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They would need to meet additional requirements for going up early.</w:t>
      </w:r>
    </w:p>
    <w:p w14:paraId="291363E2" w14:textId="5552FFDD" w:rsidR="004D64C6" w:rsidRPr="008D6F4A" w:rsidRDefault="00621632" w:rsidP="004D64C6">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 xml:space="preserve">Minimum </w:t>
      </w:r>
      <w:proofErr w:type="gramStart"/>
      <w:r w:rsidRPr="008D6F4A">
        <w:rPr>
          <w:rFonts w:ascii="Bookman Old Style" w:hAnsi="Bookman Old Style"/>
          <w:color w:val="000000"/>
          <w:szCs w:val="24"/>
        </w:rPr>
        <w:t>period of time</w:t>
      </w:r>
      <w:proofErr w:type="gramEnd"/>
      <w:r w:rsidRPr="008D6F4A">
        <w:rPr>
          <w:rFonts w:ascii="Bookman Old Style" w:hAnsi="Bookman Old Style"/>
          <w:color w:val="000000"/>
          <w:szCs w:val="24"/>
        </w:rPr>
        <w:t xml:space="preserve"> from Assoc. to Full? </w:t>
      </w:r>
      <w:r w:rsidR="004D64C6" w:rsidRPr="008D6F4A">
        <w:rPr>
          <w:rFonts w:ascii="Bookman Old Style" w:hAnsi="Bookman Old Style"/>
          <w:color w:val="000000"/>
          <w:szCs w:val="24"/>
        </w:rPr>
        <w:t>Should be ‘five years after completing the probationary period,’ NOT ‘five years following start date’</w:t>
      </w:r>
    </w:p>
    <w:p w14:paraId="5235A70F" w14:textId="077BEA52" w:rsidR="00621632" w:rsidRPr="008D6F4A" w:rsidRDefault="00621632" w:rsidP="004D64C6">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 xml:space="preserve">Clarifying the language </w:t>
      </w:r>
      <w:r w:rsidRPr="008D6F4A">
        <w:rPr>
          <w:rFonts w:ascii="Bookman Old Style" w:hAnsi="Bookman Old Style"/>
        </w:rPr>
        <w:sym w:font="Wingdings" w:char="F0E0"/>
      </w:r>
      <w:r w:rsidRPr="008D6F4A">
        <w:rPr>
          <w:rFonts w:ascii="Bookman Old Style" w:hAnsi="Bookman Old Style"/>
          <w:color w:val="000000"/>
          <w:szCs w:val="24"/>
        </w:rPr>
        <w:t xml:space="preserve"> APM 327, CBA Art. 14.2</w:t>
      </w:r>
    </w:p>
    <w:p w14:paraId="57CBD118" w14:textId="200DE711" w:rsidR="0019110C" w:rsidRPr="008D6F4A" w:rsidRDefault="004D64C6" w:rsidP="0019110C">
      <w:pPr>
        <w:pStyle w:val="ListParagraph"/>
        <w:numPr>
          <w:ilvl w:val="4"/>
          <w:numId w:val="1"/>
        </w:numPr>
        <w:rPr>
          <w:rFonts w:ascii="Bookman Old Style" w:hAnsi="Bookman Old Style"/>
          <w:b/>
          <w:bCs/>
          <w:color w:val="000000"/>
          <w:szCs w:val="24"/>
          <w:u w:val="single"/>
        </w:rPr>
      </w:pPr>
      <w:r w:rsidRPr="008D6F4A">
        <w:rPr>
          <w:rFonts w:ascii="Bookman Old Style" w:hAnsi="Bookman Old Style"/>
          <w:color w:val="000000"/>
          <w:szCs w:val="24"/>
        </w:rPr>
        <w:t>APM 327.III.A states that “</w:t>
      </w:r>
      <w:r w:rsidRPr="008D6F4A">
        <w:rPr>
          <w:rFonts w:ascii="Bookman Old Style" w:hAnsi="Bookman Old Style"/>
          <w:b/>
          <w:bCs/>
          <w:color w:val="000000"/>
          <w:szCs w:val="24"/>
          <w:u w:val="single"/>
        </w:rPr>
        <w:t>Probationary faculty shall not be promoted to the rank of Professor.</w:t>
      </w:r>
      <w:r w:rsidRPr="008D6F4A">
        <w:rPr>
          <w:rFonts w:ascii="Bookman Old Style" w:hAnsi="Bookman Old Style"/>
          <w:color w:val="000000"/>
          <w:szCs w:val="24"/>
        </w:rPr>
        <w:t xml:space="preserve"> Normally, a faculty member is eligible to be considered for Promotion in the fifth year following promotion to Associate Professor (with the promotion becoming effective at the start of the sixth year). Anything less than this five-year period would be considered an “early” consideration, as described in Section IV.)” This seems </w:t>
      </w:r>
      <w:proofErr w:type="gramStart"/>
      <w:r w:rsidRPr="008D6F4A">
        <w:rPr>
          <w:rFonts w:ascii="Bookman Old Style" w:hAnsi="Bookman Old Style"/>
          <w:color w:val="000000"/>
          <w:szCs w:val="24"/>
        </w:rPr>
        <w:t>fairly cut-and-dry</w:t>
      </w:r>
      <w:proofErr w:type="gramEnd"/>
      <w:r w:rsidRPr="008D6F4A">
        <w:rPr>
          <w:rFonts w:ascii="Bookman Old Style" w:hAnsi="Bookman Old Style"/>
          <w:color w:val="000000"/>
          <w:szCs w:val="24"/>
        </w:rPr>
        <w:t xml:space="preserve">. However, we have conflicting language </w:t>
      </w:r>
      <w:r w:rsidR="0019110C" w:rsidRPr="008D6F4A">
        <w:rPr>
          <w:rFonts w:ascii="Bookman Old Style" w:hAnsi="Bookman Old Style"/>
          <w:color w:val="000000"/>
          <w:szCs w:val="24"/>
        </w:rPr>
        <w:t xml:space="preserve">later </w:t>
      </w:r>
      <w:r w:rsidRPr="008D6F4A">
        <w:rPr>
          <w:rFonts w:ascii="Bookman Old Style" w:hAnsi="Bookman Old Style"/>
          <w:color w:val="000000"/>
          <w:szCs w:val="24"/>
        </w:rPr>
        <w:t xml:space="preserve">in </w:t>
      </w:r>
      <w:r w:rsidR="0019110C" w:rsidRPr="008D6F4A">
        <w:rPr>
          <w:rFonts w:ascii="Bookman Old Style" w:hAnsi="Bookman Old Style"/>
          <w:color w:val="000000"/>
          <w:szCs w:val="24"/>
        </w:rPr>
        <w:t xml:space="preserve">APM 327.III.A which states: </w:t>
      </w:r>
      <w:r w:rsidR="0019110C" w:rsidRPr="008D6F4A">
        <w:rPr>
          <w:rFonts w:ascii="Bookman Old Style" w:hAnsi="Bookman Old Style"/>
          <w:b/>
          <w:bCs/>
          <w:u w:val="single"/>
        </w:rPr>
        <w:t xml:space="preserve">The period of review shall be the period since the faculty member’s last promotion or, in the case of those with an initial appointment at the Associate Professor rank, the period from initial appointment on this campus. </w:t>
      </w:r>
      <w:r w:rsidR="0019110C" w:rsidRPr="008D6F4A">
        <w:rPr>
          <w:rFonts w:ascii="Bookman Old Style" w:hAnsi="Bookman Old Style"/>
          <w:b/>
          <w:bCs/>
          <w:u w:val="single"/>
          <w:vertAlign w:val="superscript"/>
        </w:rPr>
        <w:t>15</w:t>
      </w:r>
      <w:r w:rsidR="0019110C" w:rsidRPr="008D6F4A">
        <w:rPr>
          <w:rFonts w:ascii="Bookman Old Style" w:hAnsi="Bookman Old Style"/>
        </w:rPr>
        <w:t xml:space="preserve"> In this case, footnote 15 says: </w:t>
      </w:r>
      <w:r w:rsidR="0019110C" w:rsidRPr="008D6F4A">
        <w:rPr>
          <w:rFonts w:ascii="Bookman Old Style" w:hAnsi="Bookman Old Style"/>
          <w:b/>
          <w:bCs/>
          <w:u w:val="single"/>
        </w:rPr>
        <w:t>“At the time of the application, the Associate Professor must be either tenured or applying for tenure.”</w:t>
      </w:r>
    </w:p>
    <w:p w14:paraId="1CB9CEE0" w14:textId="4BCE355E" w:rsidR="004D64C6" w:rsidRPr="008D6F4A" w:rsidRDefault="004D64C6" w:rsidP="004D64C6">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When was footnote 15 added to APM 327? (which amended version?)</w:t>
      </w:r>
    </w:p>
    <w:p w14:paraId="455DB475" w14:textId="72990B9C" w:rsidR="004D64C6" w:rsidRPr="008D6F4A" w:rsidRDefault="004D64C6" w:rsidP="004F3703">
      <w:pPr>
        <w:pStyle w:val="ListParagraph"/>
        <w:numPr>
          <w:ilvl w:val="5"/>
          <w:numId w:val="1"/>
        </w:numPr>
        <w:rPr>
          <w:rFonts w:ascii="Bookman Old Style" w:hAnsi="Bookman Old Style"/>
          <w:color w:val="000000"/>
          <w:szCs w:val="24"/>
        </w:rPr>
      </w:pPr>
      <w:r w:rsidRPr="008D6F4A">
        <w:rPr>
          <w:rFonts w:ascii="Bookman Old Style" w:hAnsi="Bookman Old Style"/>
          <w:color w:val="000000"/>
          <w:szCs w:val="24"/>
        </w:rPr>
        <w:t>Reach out to Tom, Venita, Diane for past iterations of APM 327.</w:t>
      </w:r>
    </w:p>
    <w:p w14:paraId="7303736A" w14:textId="4AE02823" w:rsidR="004D64C6" w:rsidRPr="008D6F4A" w:rsidRDefault="004D64C6" w:rsidP="004D64C6">
      <w:pPr>
        <w:pStyle w:val="ListParagraph"/>
        <w:numPr>
          <w:ilvl w:val="5"/>
          <w:numId w:val="1"/>
        </w:numPr>
        <w:rPr>
          <w:rFonts w:ascii="Bookman Old Style" w:hAnsi="Bookman Old Style"/>
          <w:b/>
          <w:bCs/>
          <w:color w:val="000000"/>
          <w:szCs w:val="24"/>
        </w:rPr>
      </w:pPr>
      <w:r w:rsidRPr="008D6F4A">
        <w:rPr>
          <w:rFonts w:ascii="Bookman Old Style" w:hAnsi="Bookman Old Style"/>
          <w:color w:val="000000"/>
          <w:szCs w:val="24"/>
        </w:rPr>
        <w:t xml:space="preserve">A previous AVP may have added the footnotes, </w:t>
      </w:r>
      <w:r w:rsidRPr="008D6F4A">
        <w:rPr>
          <w:rFonts w:ascii="Bookman Old Style" w:hAnsi="Bookman Old Style"/>
          <w:b/>
          <w:bCs/>
          <w:color w:val="000000"/>
          <w:szCs w:val="24"/>
        </w:rPr>
        <w:t>which are</w:t>
      </w:r>
      <w:r w:rsidR="0019110C" w:rsidRPr="008D6F4A">
        <w:rPr>
          <w:rFonts w:ascii="Bookman Old Style" w:hAnsi="Bookman Old Style"/>
          <w:b/>
          <w:bCs/>
          <w:color w:val="000000"/>
          <w:szCs w:val="24"/>
        </w:rPr>
        <w:t xml:space="preserve"> </w:t>
      </w:r>
      <w:r w:rsidRPr="008D6F4A">
        <w:rPr>
          <w:rFonts w:ascii="Bookman Old Style" w:hAnsi="Bookman Old Style"/>
          <w:b/>
          <w:bCs/>
          <w:color w:val="000000"/>
          <w:szCs w:val="24"/>
        </w:rPr>
        <w:t>n</w:t>
      </w:r>
      <w:r w:rsidR="0019110C" w:rsidRPr="008D6F4A">
        <w:rPr>
          <w:rFonts w:ascii="Bookman Old Style" w:hAnsi="Bookman Old Style"/>
          <w:b/>
          <w:bCs/>
          <w:color w:val="000000"/>
          <w:szCs w:val="24"/>
        </w:rPr>
        <w:t>o</w:t>
      </w:r>
      <w:r w:rsidRPr="008D6F4A">
        <w:rPr>
          <w:rFonts w:ascii="Bookman Old Style" w:hAnsi="Bookman Old Style"/>
          <w:b/>
          <w:bCs/>
          <w:color w:val="000000"/>
          <w:szCs w:val="24"/>
        </w:rPr>
        <w:t>t considered an official part of the APM. (Where is it stated that footnotes are merely apocryphal?)</w:t>
      </w:r>
      <w:r w:rsidRPr="008D6F4A">
        <w:rPr>
          <w:rFonts w:ascii="Bookman Old Style" w:hAnsi="Bookman Old Style"/>
          <w:color w:val="000000"/>
          <w:szCs w:val="24"/>
        </w:rPr>
        <w:t xml:space="preserve"> </w:t>
      </w:r>
    </w:p>
    <w:p w14:paraId="2738749A" w14:textId="2F19D490" w:rsidR="00CB4DAD" w:rsidRPr="008D6F4A" w:rsidRDefault="00CB4DAD" w:rsidP="004D64C6">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 xml:space="preserve">The standard for promotion to Full should not be </w:t>
      </w:r>
      <w:r w:rsidR="004D64C6" w:rsidRPr="008D6F4A">
        <w:rPr>
          <w:rFonts w:ascii="Bookman Old Style" w:hAnsi="Bookman Old Style"/>
          <w:color w:val="000000"/>
          <w:szCs w:val="24"/>
        </w:rPr>
        <w:t xml:space="preserve">the same as the standard for promotion to Associate (i.e. </w:t>
      </w:r>
      <w:r w:rsidRPr="008D6F4A">
        <w:rPr>
          <w:rFonts w:ascii="Bookman Old Style" w:hAnsi="Bookman Old Style"/>
          <w:color w:val="000000"/>
          <w:szCs w:val="24"/>
        </w:rPr>
        <w:t>the probationary plan</w:t>
      </w:r>
      <w:r w:rsidR="004D64C6" w:rsidRPr="008D6F4A">
        <w:rPr>
          <w:rFonts w:ascii="Bookman Old Style" w:hAnsi="Bookman Old Style"/>
          <w:color w:val="000000"/>
          <w:szCs w:val="24"/>
        </w:rPr>
        <w:t>; s</w:t>
      </w:r>
      <w:r w:rsidR="009D4488" w:rsidRPr="008D6F4A">
        <w:rPr>
          <w:rFonts w:ascii="Bookman Old Style" w:hAnsi="Bookman Old Style"/>
          <w:color w:val="000000"/>
          <w:szCs w:val="24"/>
        </w:rPr>
        <w:t>ustained excellence in all three areas.</w:t>
      </w:r>
      <w:r w:rsidR="004D64C6" w:rsidRPr="008D6F4A">
        <w:rPr>
          <w:rFonts w:ascii="Bookman Old Style" w:hAnsi="Bookman Old Style"/>
          <w:color w:val="000000"/>
          <w:szCs w:val="24"/>
        </w:rPr>
        <w:t xml:space="preserve">) </w:t>
      </w:r>
      <w:r w:rsidR="004D64C6" w:rsidRPr="008D6F4A">
        <w:rPr>
          <w:rFonts w:ascii="Bookman Old Style" w:hAnsi="Bookman Old Style"/>
          <w:color w:val="000000"/>
          <w:szCs w:val="24"/>
        </w:rPr>
        <w:lastRenderedPageBreak/>
        <w:t xml:space="preserve">But what standard is there for probationary faculty who are already Associate? </w:t>
      </w:r>
      <w:r w:rsidR="009D4488" w:rsidRPr="008D6F4A">
        <w:rPr>
          <w:rFonts w:ascii="Bookman Old Style" w:hAnsi="Bookman Old Style"/>
          <w:color w:val="000000"/>
          <w:szCs w:val="24"/>
        </w:rPr>
        <w:t xml:space="preserve"> </w:t>
      </w:r>
    </w:p>
    <w:p w14:paraId="2D905991" w14:textId="7B1FAB01" w:rsidR="004D64C6" w:rsidRPr="008D6F4A" w:rsidRDefault="00CB4DAD" w:rsidP="0019110C">
      <w:pPr>
        <w:pStyle w:val="ListParagraph"/>
        <w:numPr>
          <w:ilvl w:val="3"/>
          <w:numId w:val="1"/>
        </w:numPr>
        <w:rPr>
          <w:rFonts w:ascii="Bookman Old Style" w:hAnsi="Bookman Old Style"/>
          <w:b/>
          <w:bCs/>
          <w:color w:val="000000"/>
          <w:szCs w:val="24"/>
        </w:rPr>
      </w:pPr>
      <w:r w:rsidRPr="008D6F4A">
        <w:rPr>
          <w:rFonts w:ascii="Bookman Old Style" w:hAnsi="Bookman Old Style"/>
          <w:b/>
          <w:bCs/>
          <w:color w:val="000000"/>
          <w:szCs w:val="24"/>
        </w:rPr>
        <w:t>Marsha will reach out to Chancellor’s Office for clarification</w:t>
      </w:r>
      <w:r w:rsidR="004D64C6" w:rsidRPr="008D6F4A">
        <w:rPr>
          <w:rFonts w:ascii="Bookman Old Style" w:hAnsi="Bookman Old Style"/>
          <w:b/>
          <w:bCs/>
          <w:color w:val="000000"/>
          <w:szCs w:val="24"/>
        </w:rPr>
        <w:t>.</w:t>
      </w:r>
    </w:p>
    <w:p w14:paraId="7D9BDB7E" w14:textId="77777777" w:rsidR="00116822" w:rsidRPr="008D6F4A" w:rsidRDefault="00116822" w:rsidP="00116822">
      <w:pPr>
        <w:pStyle w:val="ListParagraph"/>
        <w:ind w:left="1260"/>
        <w:rPr>
          <w:rFonts w:ascii="Bookman Old Style" w:hAnsi="Bookman Old Style"/>
          <w:color w:val="000000"/>
          <w:szCs w:val="24"/>
        </w:rPr>
      </w:pPr>
    </w:p>
    <w:p w14:paraId="6CDD9FCC" w14:textId="16E35D7B" w:rsidR="00116822" w:rsidRPr="008D6F4A" w:rsidRDefault="00116822" w:rsidP="00116822">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 xml:space="preserve">Local </w:t>
      </w:r>
      <w:r w:rsidR="0019110C" w:rsidRPr="008D6F4A">
        <w:rPr>
          <w:rFonts w:ascii="Bookman Old Style" w:hAnsi="Bookman Old Style"/>
          <w:color w:val="000000"/>
          <w:szCs w:val="24"/>
        </w:rPr>
        <w:t xml:space="preserve">K12 </w:t>
      </w:r>
      <w:r w:rsidRPr="008D6F4A">
        <w:rPr>
          <w:rFonts w:ascii="Bookman Old Style" w:hAnsi="Bookman Old Style"/>
          <w:color w:val="000000"/>
          <w:szCs w:val="24"/>
        </w:rPr>
        <w:t>school districts returning (in any capacity) to face-to-face schoo</w:t>
      </w:r>
      <w:r w:rsidR="0019110C" w:rsidRPr="008D6F4A">
        <w:rPr>
          <w:rFonts w:ascii="Bookman Old Style" w:hAnsi="Bookman Old Style"/>
          <w:color w:val="000000"/>
          <w:szCs w:val="24"/>
        </w:rPr>
        <w:t>ling</w:t>
      </w:r>
    </w:p>
    <w:p w14:paraId="453E03F3" w14:textId="61AF80A6" w:rsidR="00116822" w:rsidRPr="008D6F4A" w:rsidRDefault="00116822" w:rsidP="00116822">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This could impact FFCR</w:t>
      </w:r>
      <w:r w:rsidR="00892054" w:rsidRPr="008D6F4A">
        <w:rPr>
          <w:rFonts w:ascii="Bookman Old Style" w:hAnsi="Bookman Old Style"/>
          <w:color w:val="000000"/>
          <w:szCs w:val="24"/>
        </w:rPr>
        <w:t>A</w:t>
      </w:r>
      <w:r w:rsidRPr="008D6F4A">
        <w:rPr>
          <w:rFonts w:ascii="Bookman Old Style" w:hAnsi="Bookman Old Style"/>
          <w:color w:val="000000"/>
          <w:szCs w:val="24"/>
        </w:rPr>
        <w:t xml:space="preserve">. </w:t>
      </w:r>
      <w:r w:rsidR="0019110C" w:rsidRPr="008D6F4A">
        <w:rPr>
          <w:rFonts w:ascii="Bookman Old Style" w:hAnsi="Bookman Old Style"/>
          <w:color w:val="000000"/>
          <w:szCs w:val="24"/>
        </w:rPr>
        <w:t xml:space="preserve">We will await updates. </w:t>
      </w:r>
    </w:p>
    <w:p w14:paraId="0CC3D75A" w14:textId="77777777" w:rsidR="00C22613" w:rsidRPr="008D6F4A" w:rsidRDefault="00C22613" w:rsidP="00C22613">
      <w:pPr>
        <w:pStyle w:val="ListParagraph"/>
        <w:ind w:left="1260"/>
        <w:rPr>
          <w:rFonts w:ascii="Bookman Old Style" w:hAnsi="Bookman Old Style"/>
          <w:color w:val="000000"/>
          <w:szCs w:val="24"/>
        </w:rPr>
      </w:pPr>
    </w:p>
    <w:p w14:paraId="096506D4" w14:textId="77777777" w:rsidR="00800B74" w:rsidRPr="008D6F4A" w:rsidRDefault="00800B74" w:rsidP="00800B74">
      <w:pPr>
        <w:pStyle w:val="ListParagraph"/>
        <w:numPr>
          <w:ilvl w:val="0"/>
          <w:numId w:val="1"/>
        </w:numPr>
        <w:ind w:hanging="360"/>
        <w:rPr>
          <w:rFonts w:ascii="Bookman Old Style" w:hAnsi="Bookman Old Style"/>
          <w:color w:val="000000"/>
          <w:szCs w:val="24"/>
        </w:rPr>
      </w:pPr>
      <w:r w:rsidRPr="008D6F4A">
        <w:rPr>
          <w:rFonts w:ascii="Bookman Old Style" w:hAnsi="Bookman Old Style"/>
          <w:color w:val="000000"/>
          <w:szCs w:val="24"/>
        </w:rPr>
        <w:t>Old/Continuing Business</w:t>
      </w:r>
    </w:p>
    <w:p w14:paraId="6BE3B0DA" w14:textId="37640CD0" w:rsidR="00EF4313" w:rsidRPr="008D6F4A" w:rsidRDefault="00EF4313" w:rsidP="00EF4313">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APM 320</w:t>
      </w:r>
    </w:p>
    <w:p w14:paraId="08B6B025" w14:textId="2C0D565F" w:rsidR="00D61B40" w:rsidRPr="008D6F4A" w:rsidRDefault="00D61B40" w:rsidP="00D61B40">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 xml:space="preserve">Committee voted </w:t>
      </w:r>
      <w:r w:rsidR="0019110C" w:rsidRPr="008D6F4A">
        <w:rPr>
          <w:rFonts w:ascii="Bookman Old Style" w:hAnsi="Bookman Old Style"/>
          <w:color w:val="000000"/>
          <w:szCs w:val="24"/>
        </w:rPr>
        <w:t xml:space="preserve">on 9/17/20 </w:t>
      </w:r>
      <w:r w:rsidRPr="008D6F4A">
        <w:rPr>
          <w:rFonts w:ascii="Bookman Old Style" w:hAnsi="Bookman Old Style"/>
          <w:color w:val="000000"/>
          <w:szCs w:val="24"/>
        </w:rPr>
        <w:t xml:space="preserve">to work on the following edits to APM 320: </w:t>
      </w:r>
    </w:p>
    <w:p w14:paraId="7D5ACC35" w14:textId="77777777" w:rsidR="00D61B40" w:rsidRPr="008D6F4A" w:rsidRDefault="00D61B40" w:rsidP="00D61B40">
      <w:pPr>
        <w:pStyle w:val="ListParagraph"/>
        <w:numPr>
          <w:ilvl w:val="3"/>
          <w:numId w:val="1"/>
        </w:numPr>
        <w:rPr>
          <w:rFonts w:ascii="Bookman Old Style" w:hAnsi="Bookman Old Style"/>
          <w:color w:val="000000"/>
          <w:szCs w:val="24"/>
        </w:rPr>
      </w:pPr>
      <w:r w:rsidRPr="008D6F4A">
        <w:rPr>
          <w:rFonts w:ascii="Bookman Old Style" w:hAnsi="Bookman Old Style"/>
          <w:color w:val="222222"/>
          <w:szCs w:val="24"/>
        </w:rPr>
        <w:t>C</w:t>
      </w:r>
      <w:r w:rsidR="00EF4313" w:rsidRPr="008D6F4A">
        <w:rPr>
          <w:rFonts w:ascii="Bookman Old Style" w:hAnsi="Bookman Old Style"/>
          <w:color w:val="222222"/>
          <w:szCs w:val="24"/>
        </w:rPr>
        <w:t>larifying and adjusting language between VI.A.4 and VI.D.1.b to allow untenured tenure-track and full-time lecturers to participate in electing tenured full professors to serve on the Dean search committee.</w:t>
      </w:r>
    </w:p>
    <w:p w14:paraId="6C25BDDA" w14:textId="1F58FDE0" w:rsidR="00EF4313" w:rsidRPr="008D6F4A" w:rsidRDefault="00D61B40" w:rsidP="00D61B40">
      <w:pPr>
        <w:pStyle w:val="ListParagraph"/>
        <w:numPr>
          <w:ilvl w:val="3"/>
          <w:numId w:val="1"/>
        </w:numPr>
        <w:rPr>
          <w:rFonts w:ascii="Bookman Old Style" w:hAnsi="Bookman Old Style"/>
          <w:color w:val="000000"/>
          <w:szCs w:val="24"/>
        </w:rPr>
      </w:pPr>
      <w:r w:rsidRPr="008D6F4A">
        <w:rPr>
          <w:rFonts w:ascii="Bookman Old Style" w:hAnsi="Bookman Old Style"/>
          <w:color w:val="222222"/>
          <w:szCs w:val="24"/>
        </w:rPr>
        <w:t>C</w:t>
      </w:r>
      <w:r w:rsidR="00EF4313" w:rsidRPr="008D6F4A">
        <w:rPr>
          <w:rFonts w:ascii="Bookman Old Style" w:hAnsi="Bookman Old Style"/>
          <w:color w:val="222222"/>
          <w:szCs w:val="24"/>
        </w:rPr>
        <w:t xml:space="preserve">hanging VI.D.1 to include the College development director as a voting member of the Dean search committee. </w:t>
      </w:r>
    </w:p>
    <w:p w14:paraId="6BA970E5" w14:textId="2D273A69" w:rsidR="009D4488" w:rsidRPr="008D6F4A" w:rsidRDefault="00EF4313" w:rsidP="0019110C">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 xml:space="preserve">Follow-up: David </w:t>
      </w:r>
      <w:r w:rsidR="00CC69AC" w:rsidRPr="008D6F4A">
        <w:rPr>
          <w:rFonts w:ascii="Bookman Old Style" w:hAnsi="Bookman Old Style"/>
          <w:color w:val="000000"/>
          <w:szCs w:val="24"/>
        </w:rPr>
        <w:t>worked</w:t>
      </w:r>
      <w:r w:rsidRPr="008D6F4A">
        <w:rPr>
          <w:rFonts w:ascii="Bookman Old Style" w:hAnsi="Bookman Old Style"/>
          <w:color w:val="000000"/>
          <w:szCs w:val="24"/>
        </w:rPr>
        <w:t xml:space="preserve"> on edits to APM 320 in consultation with Marsha</w:t>
      </w:r>
      <w:r w:rsidR="003E32EE" w:rsidRPr="008D6F4A">
        <w:rPr>
          <w:rFonts w:ascii="Bookman Old Style" w:hAnsi="Bookman Old Style"/>
          <w:color w:val="000000"/>
          <w:szCs w:val="24"/>
        </w:rPr>
        <w:t xml:space="preserve">. </w:t>
      </w:r>
    </w:p>
    <w:p w14:paraId="54F897CC" w14:textId="355F5D40" w:rsidR="0019110C" w:rsidRPr="008D6F4A" w:rsidRDefault="0019110C" w:rsidP="0019110C">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Committee reviews edits to APM 320.</w:t>
      </w:r>
    </w:p>
    <w:p w14:paraId="26892410" w14:textId="1A8CCC21" w:rsidR="0019110C" w:rsidRPr="008D6F4A" w:rsidRDefault="0019110C" w:rsidP="0019110C">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 xml:space="preserve">Committee discusses our concerns about having untenured faculty vote for Full professors to serve on the Dean search. We predict pushback from Academic Senate on the issue of possible coercion and retaliation. We do not think these concerns warrant disenfranchising junior faculty in the process of electing representatives to the Dean search.  </w:t>
      </w:r>
    </w:p>
    <w:p w14:paraId="5B431F63" w14:textId="07A1186E" w:rsidR="0019110C" w:rsidRPr="008D6F4A" w:rsidRDefault="0019110C" w:rsidP="00BE5BBB">
      <w:pPr>
        <w:pStyle w:val="ListParagraph"/>
        <w:numPr>
          <w:ilvl w:val="2"/>
          <w:numId w:val="1"/>
        </w:numPr>
        <w:rPr>
          <w:rFonts w:ascii="Bookman Old Style" w:hAnsi="Bookman Old Style"/>
          <w:b/>
          <w:bCs/>
          <w:color w:val="000000"/>
          <w:szCs w:val="24"/>
        </w:rPr>
      </w:pPr>
      <w:r w:rsidRPr="008D6F4A">
        <w:rPr>
          <w:rFonts w:ascii="Bookman Old Style" w:hAnsi="Bookman Old Style"/>
          <w:b/>
          <w:bCs/>
          <w:color w:val="000000"/>
          <w:szCs w:val="24"/>
        </w:rPr>
        <w:t xml:space="preserve">Hopson-Walker moves to vote on submitting revised APM 320 to the Academic Senate. Moore seconds. Motion passes unanimously. </w:t>
      </w:r>
    </w:p>
    <w:p w14:paraId="364FD92A" w14:textId="27311576" w:rsidR="00BE5BBB" w:rsidRPr="008D6F4A" w:rsidRDefault="0019110C" w:rsidP="00BE5BBB">
      <w:pPr>
        <w:pStyle w:val="ListParagraph"/>
        <w:numPr>
          <w:ilvl w:val="2"/>
          <w:numId w:val="1"/>
        </w:numPr>
        <w:rPr>
          <w:rFonts w:ascii="Bookman Old Style" w:hAnsi="Bookman Old Style"/>
          <w:color w:val="000000"/>
          <w:szCs w:val="24"/>
        </w:rPr>
      </w:pPr>
      <w:r w:rsidRPr="008D6F4A">
        <w:rPr>
          <w:rFonts w:ascii="Bookman Old Style" w:hAnsi="Bookman Old Style"/>
          <w:b/>
          <w:bCs/>
          <w:color w:val="000000"/>
          <w:szCs w:val="24"/>
        </w:rPr>
        <w:t>Committee v</w:t>
      </w:r>
      <w:r w:rsidR="00BE5BBB" w:rsidRPr="008D6F4A">
        <w:rPr>
          <w:rFonts w:ascii="Bookman Old Style" w:hAnsi="Bookman Old Style"/>
          <w:b/>
          <w:bCs/>
          <w:color w:val="000000"/>
          <w:szCs w:val="24"/>
        </w:rPr>
        <w:t>ote</w:t>
      </w:r>
      <w:r w:rsidRPr="008D6F4A">
        <w:rPr>
          <w:rFonts w:ascii="Bookman Old Style" w:hAnsi="Bookman Old Style"/>
          <w:b/>
          <w:bCs/>
          <w:color w:val="000000"/>
          <w:szCs w:val="24"/>
        </w:rPr>
        <w:t>s</w:t>
      </w:r>
      <w:r w:rsidR="00BE5BBB" w:rsidRPr="008D6F4A">
        <w:rPr>
          <w:rFonts w:ascii="Bookman Old Style" w:hAnsi="Bookman Old Style"/>
          <w:b/>
          <w:bCs/>
          <w:color w:val="000000"/>
          <w:szCs w:val="24"/>
        </w:rPr>
        <w:t xml:space="preserve"> </w:t>
      </w:r>
      <w:r w:rsidRPr="008D6F4A">
        <w:rPr>
          <w:rFonts w:ascii="Bookman Old Style" w:hAnsi="Bookman Old Style"/>
          <w:b/>
          <w:bCs/>
          <w:color w:val="000000"/>
          <w:szCs w:val="24"/>
        </w:rPr>
        <w:t xml:space="preserve">5-0 to </w:t>
      </w:r>
      <w:r w:rsidR="00BE5BBB" w:rsidRPr="008D6F4A">
        <w:rPr>
          <w:rFonts w:ascii="Bookman Old Style" w:hAnsi="Bookman Old Style"/>
          <w:b/>
          <w:bCs/>
          <w:color w:val="000000"/>
          <w:szCs w:val="24"/>
        </w:rPr>
        <w:t xml:space="preserve">submit revised draft of </w:t>
      </w:r>
      <w:r w:rsidRPr="008D6F4A">
        <w:rPr>
          <w:rFonts w:ascii="Bookman Old Style" w:hAnsi="Bookman Old Style"/>
          <w:b/>
          <w:bCs/>
          <w:color w:val="000000"/>
          <w:szCs w:val="24"/>
        </w:rPr>
        <w:t xml:space="preserve">APM </w:t>
      </w:r>
      <w:r w:rsidR="00BE5BBB" w:rsidRPr="008D6F4A">
        <w:rPr>
          <w:rFonts w:ascii="Bookman Old Style" w:hAnsi="Bookman Old Style"/>
          <w:b/>
          <w:bCs/>
          <w:color w:val="000000"/>
          <w:szCs w:val="24"/>
        </w:rPr>
        <w:t xml:space="preserve">320 to </w:t>
      </w:r>
      <w:r w:rsidRPr="008D6F4A">
        <w:rPr>
          <w:rFonts w:ascii="Bookman Old Style" w:hAnsi="Bookman Old Style"/>
          <w:b/>
          <w:bCs/>
          <w:color w:val="000000"/>
          <w:szCs w:val="24"/>
        </w:rPr>
        <w:t xml:space="preserve">Academic </w:t>
      </w:r>
      <w:r w:rsidR="00BE5BBB" w:rsidRPr="008D6F4A">
        <w:rPr>
          <w:rFonts w:ascii="Bookman Old Style" w:hAnsi="Bookman Old Style"/>
          <w:b/>
          <w:bCs/>
          <w:color w:val="000000"/>
          <w:szCs w:val="24"/>
        </w:rPr>
        <w:t>Senate for review</w:t>
      </w:r>
      <w:r w:rsidRPr="008D6F4A">
        <w:rPr>
          <w:rFonts w:ascii="Bookman Old Style" w:hAnsi="Bookman Old Style"/>
          <w:b/>
          <w:bCs/>
          <w:color w:val="000000"/>
          <w:szCs w:val="24"/>
        </w:rPr>
        <w:t xml:space="preserve">. </w:t>
      </w:r>
    </w:p>
    <w:p w14:paraId="211121C4" w14:textId="7FE00EDB" w:rsidR="0019110C" w:rsidRPr="008D6F4A" w:rsidRDefault="0019110C" w:rsidP="0019110C">
      <w:pPr>
        <w:pStyle w:val="ListParagraph"/>
        <w:numPr>
          <w:ilvl w:val="3"/>
          <w:numId w:val="1"/>
        </w:numPr>
        <w:rPr>
          <w:rFonts w:ascii="Bookman Old Style" w:hAnsi="Bookman Old Style"/>
          <w:color w:val="000000"/>
          <w:szCs w:val="24"/>
        </w:rPr>
      </w:pPr>
      <w:r w:rsidRPr="008D6F4A">
        <w:rPr>
          <w:rFonts w:ascii="Bookman Old Style" w:hAnsi="Bookman Old Style"/>
          <w:b/>
          <w:bCs/>
          <w:color w:val="000000"/>
          <w:szCs w:val="24"/>
        </w:rPr>
        <w:t xml:space="preserve">David will send a memo to Tom Holyoke asking to be added to the docket. </w:t>
      </w:r>
    </w:p>
    <w:p w14:paraId="0ABB0C16" w14:textId="436224F8" w:rsidR="00BE5BBB" w:rsidRPr="008D6F4A" w:rsidRDefault="00BE5BBB" w:rsidP="0019110C">
      <w:pPr>
        <w:pStyle w:val="ListParagraph"/>
        <w:ind w:left="2430"/>
        <w:rPr>
          <w:rFonts w:ascii="Bookman Old Style" w:hAnsi="Bookman Old Style"/>
          <w:color w:val="000000"/>
          <w:szCs w:val="24"/>
        </w:rPr>
      </w:pPr>
    </w:p>
    <w:p w14:paraId="4CBCE407" w14:textId="77777777" w:rsidR="00CC69AC" w:rsidRPr="008D6F4A" w:rsidRDefault="00CC69AC" w:rsidP="00CC69AC">
      <w:pPr>
        <w:pStyle w:val="ListParagraph"/>
        <w:ind w:left="1710"/>
        <w:rPr>
          <w:rFonts w:ascii="Bookman Old Style" w:hAnsi="Bookman Old Style"/>
          <w:color w:val="000000"/>
          <w:szCs w:val="24"/>
        </w:rPr>
      </w:pPr>
    </w:p>
    <w:p w14:paraId="03C3987C" w14:textId="38FC1BB5" w:rsidR="00800B74" w:rsidRPr="008D6F4A" w:rsidRDefault="00800B74" w:rsidP="00800B74">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Course Classifications/Class Size</w:t>
      </w:r>
    </w:p>
    <w:p w14:paraId="0AB7C51F" w14:textId="77777777" w:rsidR="00122B74" w:rsidRPr="008D6F4A" w:rsidRDefault="00800B74" w:rsidP="00122B74">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 xml:space="preserve"> For discussion:</w:t>
      </w:r>
      <w:r w:rsidR="00122B74" w:rsidRPr="008D6F4A">
        <w:rPr>
          <w:rFonts w:ascii="Bookman Old Style" w:hAnsi="Bookman Old Style"/>
          <w:color w:val="000000"/>
          <w:szCs w:val="24"/>
        </w:rPr>
        <w:t xml:space="preserve"> </w:t>
      </w:r>
      <w:r w:rsidR="00122B74" w:rsidRPr="008D6F4A">
        <w:rPr>
          <w:rFonts w:ascii="Bookman Old Style" w:hAnsi="Bookman Old Style"/>
          <w:b/>
          <w:bCs/>
          <w:color w:val="000000"/>
          <w:szCs w:val="24"/>
        </w:rPr>
        <w:t>C</w:t>
      </w:r>
      <w:r w:rsidRPr="008D6F4A">
        <w:rPr>
          <w:rFonts w:ascii="Bookman Old Style" w:hAnsi="Bookman Old Style"/>
          <w:b/>
          <w:bCs/>
          <w:color w:val="000000"/>
          <w:szCs w:val="24"/>
        </w:rPr>
        <w:t>ommunicat</w:t>
      </w:r>
      <w:r w:rsidR="00122B74" w:rsidRPr="008D6F4A">
        <w:rPr>
          <w:rFonts w:ascii="Bookman Old Style" w:hAnsi="Bookman Old Style"/>
          <w:b/>
          <w:bCs/>
          <w:color w:val="000000"/>
          <w:szCs w:val="24"/>
        </w:rPr>
        <w:t xml:space="preserve">ing </w:t>
      </w:r>
      <w:r w:rsidRPr="008D6F4A">
        <w:rPr>
          <w:rFonts w:ascii="Bookman Old Style" w:hAnsi="Bookman Old Style"/>
          <w:b/>
          <w:bCs/>
          <w:color w:val="000000"/>
          <w:szCs w:val="24"/>
        </w:rPr>
        <w:t>that ‘normal class size’ is not a hard cap</w:t>
      </w:r>
      <w:r w:rsidR="00122B74" w:rsidRPr="008D6F4A">
        <w:rPr>
          <w:rFonts w:ascii="Bookman Old Style" w:hAnsi="Bookman Old Style"/>
          <w:b/>
          <w:bCs/>
          <w:color w:val="000000"/>
          <w:szCs w:val="24"/>
        </w:rPr>
        <w:t>:</w:t>
      </w:r>
    </w:p>
    <w:p w14:paraId="4729D1DE" w14:textId="77777777" w:rsidR="00122B74" w:rsidRPr="008D6F4A" w:rsidRDefault="00800B74" w:rsidP="00122B74">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The information should be applied consistently.</w:t>
      </w:r>
    </w:p>
    <w:p w14:paraId="3FA435C3" w14:textId="77777777" w:rsidR="00122B74" w:rsidRPr="008D6F4A" w:rsidRDefault="00800B74" w:rsidP="00122B74">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 xml:space="preserve">Department chairs need guidance on how much wiggle room is appropriate so that 1) class size is not increasing </w:t>
      </w:r>
      <w:r w:rsidRPr="008D6F4A">
        <w:rPr>
          <w:rFonts w:ascii="Bookman Old Style" w:hAnsi="Bookman Old Style"/>
          <w:color w:val="000000"/>
          <w:szCs w:val="24"/>
        </w:rPr>
        <w:lastRenderedPageBreak/>
        <w:t>by too large a number or percent and 2) vulnerable faculty are not pressured into agreeing to increase their class size.</w:t>
      </w:r>
    </w:p>
    <w:p w14:paraId="062AB79F" w14:textId="0CFF77D1" w:rsidR="006C528D" w:rsidRPr="008D6F4A" w:rsidRDefault="002036DF" w:rsidP="00122B74">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 xml:space="preserve">There should be a </w:t>
      </w:r>
      <w:r w:rsidR="001A4FA6" w:rsidRPr="008D6F4A">
        <w:rPr>
          <w:rFonts w:ascii="Bookman Old Style" w:hAnsi="Bookman Old Style"/>
          <w:color w:val="000000"/>
          <w:szCs w:val="24"/>
        </w:rPr>
        <w:t xml:space="preserve">firm </w:t>
      </w:r>
      <w:r w:rsidRPr="008D6F4A">
        <w:rPr>
          <w:rFonts w:ascii="Bookman Old Style" w:hAnsi="Bookman Old Style"/>
          <w:color w:val="000000"/>
          <w:szCs w:val="24"/>
        </w:rPr>
        <w:t>window (+/- a certain percentage</w:t>
      </w:r>
      <w:r w:rsidR="00AF08A5" w:rsidRPr="008D6F4A">
        <w:rPr>
          <w:rFonts w:ascii="Bookman Old Style" w:hAnsi="Bookman Old Style"/>
          <w:color w:val="000000"/>
          <w:szCs w:val="24"/>
        </w:rPr>
        <w:t xml:space="preserve"> or number</w:t>
      </w:r>
      <w:r w:rsidRPr="008D6F4A">
        <w:rPr>
          <w:rFonts w:ascii="Bookman Old Style" w:hAnsi="Bookman Old Style"/>
          <w:color w:val="000000"/>
          <w:szCs w:val="24"/>
        </w:rPr>
        <w:t xml:space="preserve">) </w:t>
      </w:r>
      <w:r w:rsidR="001A4FA6" w:rsidRPr="008D6F4A">
        <w:rPr>
          <w:rFonts w:ascii="Bookman Old Style" w:hAnsi="Bookman Old Style"/>
          <w:color w:val="000000"/>
          <w:szCs w:val="24"/>
        </w:rPr>
        <w:t xml:space="preserve">that is agreed upon </w:t>
      </w:r>
      <w:r w:rsidRPr="008D6F4A">
        <w:rPr>
          <w:rFonts w:ascii="Bookman Old Style" w:hAnsi="Bookman Old Style"/>
          <w:color w:val="000000"/>
          <w:szCs w:val="24"/>
        </w:rPr>
        <w:t xml:space="preserve">and that </w:t>
      </w:r>
      <w:r w:rsidR="001A4FA6" w:rsidRPr="008D6F4A">
        <w:rPr>
          <w:rFonts w:ascii="Bookman Old Style" w:hAnsi="Bookman Old Style"/>
          <w:color w:val="000000"/>
          <w:szCs w:val="24"/>
        </w:rPr>
        <w:t>should not</w:t>
      </w:r>
      <w:r w:rsidR="00AF08A5" w:rsidRPr="008D6F4A">
        <w:rPr>
          <w:rFonts w:ascii="Bookman Old Style" w:hAnsi="Bookman Old Style"/>
          <w:color w:val="000000"/>
          <w:szCs w:val="24"/>
        </w:rPr>
        <w:t xml:space="preserve"> be exceeded</w:t>
      </w:r>
      <w:r w:rsidRPr="008D6F4A">
        <w:rPr>
          <w:rFonts w:ascii="Bookman Old Style" w:hAnsi="Bookman Old Style"/>
          <w:color w:val="000000"/>
          <w:szCs w:val="24"/>
        </w:rPr>
        <w:t>. Chairs</w:t>
      </w:r>
      <w:r w:rsidR="001A4FA6" w:rsidRPr="008D6F4A">
        <w:rPr>
          <w:rFonts w:ascii="Bookman Old Style" w:hAnsi="Bookman Old Style"/>
          <w:color w:val="000000"/>
          <w:szCs w:val="24"/>
        </w:rPr>
        <w:t xml:space="preserve"> and departments</w:t>
      </w:r>
      <w:r w:rsidRPr="008D6F4A">
        <w:rPr>
          <w:rFonts w:ascii="Bookman Old Style" w:hAnsi="Bookman Old Style"/>
          <w:color w:val="000000"/>
          <w:szCs w:val="24"/>
        </w:rPr>
        <w:t xml:space="preserve"> should have some discretion</w:t>
      </w:r>
      <w:r w:rsidR="001A4FA6" w:rsidRPr="008D6F4A">
        <w:rPr>
          <w:rFonts w:ascii="Bookman Old Style" w:hAnsi="Bookman Old Style"/>
          <w:color w:val="000000"/>
          <w:szCs w:val="24"/>
        </w:rPr>
        <w:t xml:space="preserve"> on setting this number</w:t>
      </w:r>
      <w:r w:rsidRPr="008D6F4A">
        <w:rPr>
          <w:rFonts w:ascii="Bookman Old Style" w:hAnsi="Bookman Old Style"/>
          <w:color w:val="000000"/>
          <w:szCs w:val="24"/>
        </w:rPr>
        <w:t>, but faculty need a voice</w:t>
      </w:r>
      <w:r w:rsidR="001A4FA6" w:rsidRPr="008D6F4A">
        <w:rPr>
          <w:rFonts w:ascii="Bookman Old Style" w:hAnsi="Bookman Old Style"/>
          <w:color w:val="000000"/>
          <w:szCs w:val="24"/>
        </w:rPr>
        <w:t xml:space="preserve"> beyond threatening to file a grievance</w:t>
      </w:r>
      <w:r w:rsidRPr="008D6F4A">
        <w:rPr>
          <w:rFonts w:ascii="Bookman Old Style" w:hAnsi="Bookman Old Style"/>
          <w:color w:val="000000"/>
          <w:szCs w:val="24"/>
        </w:rPr>
        <w:t xml:space="preserve">. </w:t>
      </w:r>
    </w:p>
    <w:p w14:paraId="22199780" w14:textId="77777777" w:rsidR="00BE5BBB" w:rsidRPr="008D6F4A" w:rsidRDefault="001A4FA6" w:rsidP="008C30BB">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Personnel Committee</w:t>
      </w:r>
      <w:r w:rsidR="00AF08A5" w:rsidRPr="008D6F4A">
        <w:rPr>
          <w:rFonts w:ascii="Bookman Old Style" w:hAnsi="Bookman Old Style"/>
          <w:color w:val="000000"/>
          <w:szCs w:val="24"/>
        </w:rPr>
        <w:t xml:space="preserve"> </w:t>
      </w:r>
      <w:r w:rsidR="00B25278" w:rsidRPr="008D6F4A">
        <w:rPr>
          <w:rFonts w:ascii="Bookman Old Style" w:hAnsi="Bookman Old Style"/>
          <w:color w:val="000000"/>
          <w:szCs w:val="24"/>
        </w:rPr>
        <w:t>could</w:t>
      </w:r>
      <w:r w:rsidR="00AF08A5" w:rsidRPr="008D6F4A">
        <w:rPr>
          <w:rFonts w:ascii="Bookman Old Style" w:hAnsi="Bookman Old Style"/>
          <w:color w:val="000000"/>
          <w:szCs w:val="24"/>
        </w:rPr>
        <w:t xml:space="preserve"> consider developing a guiding document for chairs to follow</w:t>
      </w:r>
      <w:r w:rsidR="006C528D" w:rsidRPr="008D6F4A">
        <w:rPr>
          <w:rFonts w:ascii="Bookman Old Style" w:hAnsi="Bookman Old Style"/>
          <w:color w:val="000000"/>
          <w:szCs w:val="24"/>
        </w:rPr>
        <w:t xml:space="preserve">. </w:t>
      </w:r>
      <w:r w:rsidRPr="008D6F4A">
        <w:rPr>
          <w:rFonts w:ascii="Bookman Old Style" w:hAnsi="Bookman Old Style"/>
          <w:color w:val="000000"/>
          <w:szCs w:val="24"/>
        </w:rPr>
        <w:t>Further consultation with Marsha Baum required.</w:t>
      </w:r>
    </w:p>
    <w:p w14:paraId="10F5D7D4" w14:textId="2F5A0E25" w:rsidR="00C0576B" w:rsidRPr="008D6F4A" w:rsidRDefault="00C0576B" w:rsidP="00BE5BBB">
      <w:pPr>
        <w:pStyle w:val="ListParagraph"/>
        <w:numPr>
          <w:ilvl w:val="6"/>
          <w:numId w:val="1"/>
        </w:numPr>
        <w:rPr>
          <w:rFonts w:ascii="Bookman Old Style" w:hAnsi="Bookman Old Style"/>
          <w:color w:val="000000"/>
          <w:szCs w:val="24"/>
        </w:rPr>
      </w:pPr>
      <w:r w:rsidRPr="008D6F4A">
        <w:rPr>
          <w:rFonts w:ascii="Bookman Old Style" w:hAnsi="Bookman Old Style"/>
          <w:b/>
          <w:bCs/>
          <w:color w:val="000000"/>
          <w:szCs w:val="24"/>
        </w:rPr>
        <w:t>Neither t</w:t>
      </w:r>
      <w:r w:rsidR="0019110C" w:rsidRPr="008D6F4A">
        <w:rPr>
          <w:rFonts w:ascii="Bookman Old Style" w:hAnsi="Bookman Old Style"/>
          <w:b/>
          <w:bCs/>
          <w:color w:val="000000"/>
          <w:szCs w:val="24"/>
        </w:rPr>
        <w:t>he l</w:t>
      </w:r>
      <w:r w:rsidR="00BE5BBB" w:rsidRPr="008D6F4A">
        <w:rPr>
          <w:rFonts w:ascii="Bookman Old Style" w:hAnsi="Bookman Old Style"/>
          <w:b/>
          <w:bCs/>
          <w:color w:val="000000"/>
          <w:szCs w:val="24"/>
        </w:rPr>
        <w:t xml:space="preserve">anguage in </w:t>
      </w:r>
      <w:r w:rsidRPr="008D6F4A">
        <w:rPr>
          <w:rFonts w:ascii="Bookman Old Style" w:hAnsi="Bookman Old Style"/>
          <w:b/>
          <w:bCs/>
          <w:color w:val="000000"/>
          <w:szCs w:val="24"/>
        </w:rPr>
        <w:t xml:space="preserve">the </w:t>
      </w:r>
      <w:r w:rsidR="00BE5BBB" w:rsidRPr="008D6F4A">
        <w:rPr>
          <w:rFonts w:ascii="Bookman Old Style" w:hAnsi="Bookman Old Style"/>
          <w:b/>
          <w:bCs/>
          <w:color w:val="000000"/>
          <w:szCs w:val="24"/>
        </w:rPr>
        <w:t xml:space="preserve">CBA </w:t>
      </w:r>
      <w:r w:rsidR="0019110C" w:rsidRPr="008D6F4A">
        <w:rPr>
          <w:rFonts w:ascii="Bookman Old Style" w:hAnsi="Bookman Old Style"/>
          <w:b/>
          <w:bCs/>
          <w:color w:val="000000"/>
          <w:szCs w:val="24"/>
        </w:rPr>
        <w:t xml:space="preserve">or </w:t>
      </w:r>
      <w:r w:rsidR="00BE5BBB" w:rsidRPr="008D6F4A">
        <w:rPr>
          <w:rFonts w:ascii="Bookman Old Style" w:hAnsi="Bookman Old Style"/>
          <w:b/>
          <w:bCs/>
          <w:color w:val="000000"/>
          <w:szCs w:val="24"/>
        </w:rPr>
        <w:t xml:space="preserve">CSU </w:t>
      </w:r>
      <w:r w:rsidR="0019110C" w:rsidRPr="008D6F4A">
        <w:rPr>
          <w:rFonts w:ascii="Bookman Old Style" w:hAnsi="Bookman Old Style"/>
          <w:b/>
          <w:bCs/>
          <w:color w:val="000000"/>
          <w:szCs w:val="24"/>
        </w:rPr>
        <w:t xml:space="preserve">course </w:t>
      </w:r>
      <w:r w:rsidR="00BE5BBB" w:rsidRPr="008D6F4A">
        <w:rPr>
          <w:rFonts w:ascii="Bookman Old Style" w:hAnsi="Bookman Old Style"/>
          <w:b/>
          <w:bCs/>
          <w:color w:val="000000"/>
          <w:szCs w:val="24"/>
        </w:rPr>
        <w:t>classification</w:t>
      </w:r>
      <w:r w:rsidR="0019110C" w:rsidRPr="008D6F4A">
        <w:rPr>
          <w:rFonts w:ascii="Bookman Old Style" w:hAnsi="Bookman Old Style"/>
          <w:b/>
          <w:bCs/>
          <w:color w:val="000000"/>
          <w:szCs w:val="24"/>
        </w:rPr>
        <w:t xml:space="preserve"> matrix</w:t>
      </w:r>
      <w:r w:rsidR="00BE5BBB" w:rsidRPr="008D6F4A">
        <w:rPr>
          <w:rFonts w:ascii="Bookman Old Style" w:hAnsi="Bookman Old Style"/>
          <w:b/>
          <w:bCs/>
          <w:color w:val="000000"/>
          <w:szCs w:val="24"/>
        </w:rPr>
        <w:t xml:space="preserve"> </w:t>
      </w:r>
      <w:r w:rsidR="0019110C" w:rsidRPr="008D6F4A">
        <w:rPr>
          <w:rFonts w:ascii="Bookman Old Style" w:hAnsi="Bookman Old Style"/>
          <w:b/>
          <w:bCs/>
          <w:color w:val="000000"/>
          <w:szCs w:val="24"/>
        </w:rPr>
        <w:t>dictates</w:t>
      </w:r>
      <w:r w:rsidR="00BE5BBB" w:rsidRPr="008D6F4A">
        <w:rPr>
          <w:rFonts w:ascii="Bookman Old Style" w:hAnsi="Bookman Old Style"/>
          <w:b/>
          <w:bCs/>
          <w:color w:val="000000"/>
          <w:szCs w:val="24"/>
        </w:rPr>
        <w:t xml:space="preserve"> </w:t>
      </w:r>
      <w:r w:rsidRPr="008D6F4A">
        <w:rPr>
          <w:rFonts w:ascii="Bookman Old Style" w:hAnsi="Bookman Old Style"/>
          <w:b/>
          <w:bCs/>
          <w:color w:val="000000"/>
          <w:szCs w:val="24"/>
        </w:rPr>
        <w:t xml:space="preserve">firm </w:t>
      </w:r>
      <w:r w:rsidR="00BE5BBB" w:rsidRPr="008D6F4A">
        <w:rPr>
          <w:rFonts w:ascii="Bookman Old Style" w:hAnsi="Bookman Old Style"/>
          <w:b/>
          <w:bCs/>
          <w:color w:val="000000"/>
          <w:szCs w:val="24"/>
        </w:rPr>
        <w:t>minimum</w:t>
      </w:r>
      <w:r w:rsidR="0019110C" w:rsidRPr="008D6F4A">
        <w:rPr>
          <w:rFonts w:ascii="Bookman Old Style" w:hAnsi="Bookman Old Style"/>
          <w:b/>
          <w:bCs/>
          <w:color w:val="000000"/>
          <w:szCs w:val="24"/>
        </w:rPr>
        <w:t>s</w:t>
      </w:r>
      <w:r w:rsidR="00BE5BBB" w:rsidRPr="008D6F4A">
        <w:rPr>
          <w:rFonts w:ascii="Bookman Old Style" w:hAnsi="Bookman Old Style"/>
          <w:b/>
          <w:bCs/>
          <w:color w:val="000000"/>
          <w:szCs w:val="24"/>
        </w:rPr>
        <w:t xml:space="preserve"> or maximum</w:t>
      </w:r>
      <w:r w:rsidR="0019110C" w:rsidRPr="008D6F4A">
        <w:rPr>
          <w:rFonts w:ascii="Bookman Old Style" w:hAnsi="Bookman Old Style"/>
          <w:b/>
          <w:bCs/>
          <w:color w:val="000000"/>
          <w:szCs w:val="24"/>
        </w:rPr>
        <w:t>s</w:t>
      </w:r>
      <w:r w:rsidR="00BE5BBB" w:rsidRPr="008D6F4A">
        <w:rPr>
          <w:rFonts w:ascii="Bookman Old Style" w:hAnsi="Bookman Old Style"/>
          <w:b/>
          <w:bCs/>
          <w:color w:val="000000"/>
          <w:szCs w:val="24"/>
        </w:rPr>
        <w:t xml:space="preserve">. We </w:t>
      </w:r>
      <w:proofErr w:type="gramStart"/>
      <w:r w:rsidR="00BE5BBB" w:rsidRPr="008D6F4A">
        <w:rPr>
          <w:rFonts w:ascii="Bookman Old Style" w:hAnsi="Bookman Old Style"/>
          <w:b/>
          <w:bCs/>
          <w:color w:val="000000"/>
          <w:szCs w:val="24"/>
        </w:rPr>
        <w:t>don’t</w:t>
      </w:r>
      <w:proofErr w:type="gramEnd"/>
      <w:r w:rsidR="00BE5BBB" w:rsidRPr="008D6F4A">
        <w:rPr>
          <w:rFonts w:ascii="Bookman Old Style" w:hAnsi="Bookman Old Style"/>
          <w:b/>
          <w:bCs/>
          <w:color w:val="000000"/>
          <w:szCs w:val="24"/>
        </w:rPr>
        <w:t xml:space="preserve"> want to tie chairs’ hands by setting a limit of what’s reasonable. CBA </w:t>
      </w:r>
      <w:r w:rsidR="0019110C" w:rsidRPr="008D6F4A">
        <w:rPr>
          <w:rFonts w:ascii="Bookman Old Style" w:hAnsi="Bookman Old Style"/>
          <w:b/>
          <w:bCs/>
          <w:color w:val="000000"/>
          <w:szCs w:val="24"/>
        </w:rPr>
        <w:t>A</w:t>
      </w:r>
      <w:r w:rsidR="00BE5BBB" w:rsidRPr="008D6F4A">
        <w:rPr>
          <w:rFonts w:ascii="Bookman Old Style" w:hAnsi="Bookman Old Style"/>
          <w:b/>
          <w:bCs/>
          <w:color w:val="000000"/>
          <w:szCs w:val="24"/>
        </w:rPr>
        <w:t xml:space="preserve">rticle 20 says to look at past practices </w:t>
      </w:r>
      <w:r w:rsidR="0019110C" w:rsidRPr="008D6F4A">
        <w:rPr>
          <w:rFonts w:ascii="Bookman Old Style" w:hAnsi="Bookman Old Style"/>
          <w:b/>
          <w:bCs/>
          <w:color w:val="000000"/>
          <w:szCs w:val="24"/>
        </w:rPr>
        <w:t>and to</w:t>
      </w:r>
      <w:r w:rsidR="00BE5BBB" w:rsidRPr="008D6F4A">
        <w:rPr>
          <w:rFonts w:ascii="Bookman Old Style" w:hAnsi="Bookman Old Style"/>
          <w:b/>
          <w:bCs/>
          <w:color w:val="000000"/>
          <w:szCs w:val="24"/>
        </w:rPr>
        <w:t xml:space="preserve"> follow a case-by-case basis as enrollments ebb and flow. Faculty retain the right to file grievances. No Guiding Document needed.</w:t>
      </w:r>
    </w:p>
    <w:p w14:paraId="04B7DF23" w14:textId="0F6AD83A" w:rsidR="00800B74" w:rsidRPr="008D6F4A" w:rsidRDefault="00C0576B" w:rsidP="00BE5BBB">
      <w:pPr>
        <w:pStyle w:val="ListParagraph"/>
        <w:numPr>
          <w:ilvl w:val="6"/>
          <w:numId w:val="1"/>
        </w:numPr>
        <w:rPr>
          <w:rFonts w:ascii="Bookman Old Style" w:hAnsi="Bookman Old Style"/>
          <w:color w:val="000000"/>
          <w:szCs w:val="24"/>
        </w:rPr>
      </w:pPr>
      <w:r w:rsidRPr="008D6F4A">
        <w:rPr>
          <w:rFonts w:ascii="Bookman Old Style" w:hAnsi="Bookman Old Style"/>
          <w:b/>
          <w:bCs/>
          <w:color w:val="000000"/>
          <w:szCs w:val="24"/>
        </w:rPr>
        <w:t>Matter closed for now.</w:t>
      </w:r>
      <w:r w:rsidR="00800B74" w:rsidRPr="008D6F4A">
        <w:rPr>
          <w:rFonts w:ascii="Bookman Old Style" w:hAnsi="Bookman Old Style"/>
          <w:color w:val="000000"/>
          <w:szCs w:val="24"/>
        </w:rPr>
        <w:br/>
        <w:t xml:space="preserve"> </w:t>
      </w:r>
    </w:p>
    <w:p w14:paraId="1CF7EDDA" w14:textId="77777777" w:rsidR="00800B74" w:rsidRPr="008D6F4A" w:rsidRDefault="00800B74" w:rsidP="00800B74">
      <w:pPr>
        <w:pStyle w:val="ListParagraph"/>
        <w:numPr>
          <w:ilvl w:val="1"/>
          <w:numId w:val="1"/>
        </w:numPr>
        <w:rPr>
          <w:rFonts w:ascii="Bookman Old Style" w:hAnsi="Bookman Old Style"/>
          <w:color w:val="000000"/>
          <w:szCs w:val="24"/>
        </w:rPr>
      </w:pPr>
      <w:r w:rsidRPr="008D6F4A">
        <w:rPr>
          <w:rFonts w:ascii="Bookman Old Style" w:hAnsi="Bookman Old Style"/>
          <w:color w:val="222222"/>
          <w:shd w:val="clear" w:color="auto" w:fill="FFFFFF"/>
        </w:rPr>
        <w:t>APM 322 – Policy on Assessment of Teaching Effectiveness</w:t>
      </w:r>
    </w:p>
    <w:p w14:paraId="07DF81FD" w14:textId="0C312B51" w:rsidR="00800B74" w:rsidRPr="008D6F4A" w:rsidRDefault="006C528D" w:rsidP="00800B74">
      <w:pPr>
        <w:pStyle w:val="ListParagraph"/>
        <w:numPr>
          <w:ilvl w:val="2"/>
          <w:numId w:val="1"/>
        </w:numPr>
        <w:rPr>
          <w:rFonts w:ascii="Bookman Old Style" w:hAnsi="Bookman Old Style"/>
          <w:szCs w:val="24"/>
        </w:rPr>
      </w:pPr>
      <w:r w:rsidRPr="008D6F4A">
        <w:rPr>
          <w:rFonts w:ascii="Bookman Old Style" w:hAnsi="Bookman Old Style"/>
          <w:szCs w:val="24"/>
        </w:rPr>
        <w:t>For Discussion:</w:t>
      </w:r>
    </w:p>
    <w:p w14:paraId="0519C049" w14:textId="172BB454" w:rsidR="001A4FA6" w:rsidRPr="008D6F4A" w:rsidRDefault="006C528D" w:rsidP="001A4FA6">
      <w:pPr>
        <w:pStyle w:val="ListParagraph"/>
        <w:numPr>
          <w:ilvl w:val="3"/>
          <w:numId w:val="1"/>
        </w:numPr>
        <w:rPr>
          <w:rFonts w:ascii="Bookman Old Style" w:hAnsi="Bookman Old Style"/>
          <w:b/>
          <w:bCs/>
          <w:szCs w:val="24"/>
        </w:rPr>
      </w:pPr>
      <w:r w:rsidRPr="008D6F4A">
        <w:rPr>
          <w:rFonts w:ascii="Bookman Old Style" w:hAnsi="Bookman Old Style"/>
          <w:b/>
          <w:bCs/>
          <w:szCs w:val="24"/>
        </w:rPr>
        <w:t xml:space="preserve">Confer with Student Ratings Subcommittee. </w:t>
      </w:r>
      <w:r w:rsidR="001A4FA6" w:rsidRPr="008D6F4A">
        <w:rPr>
          <w:rFonts w:ascii="Bookman Old Style" w:hAnsi="Bookman Old Style"/>
          <w:b/>
          <w:bCs/>
          <w:szCs w:val="24"/>
        </w:rPr>
        <w:t xml:space="preserve">In the instructions that are provided to students when </w:t>
      </w:r>
      <w:proofErr w:type="gramStart"/>
      <w:r w:rsidR="00B25278" w:rsidRPr="008D6F4A">
        <w:rPr>
          <w:rFonts w:ascii="Bookman Old Style" w:hAnsi="Bookman Old Style"/>
          <w:b/>
          <w:bCs/>
          <w:szCs w:val="24"/>
        </w:rPr>
        <w:t>they’re</w:t>
      </w:r>
      <w:proofErr w:type="gramEnd"/>
      <w:r w:rsidR="00B25278" w:rsidRPr="008D6F4A">
        <w:rPr>
          <w:rFonts w:ascii="Bookman Old Style" w:hAnsi="Bookman Old Style"/>
          <w:b/>
          <w:bCs/>
          <w:szCs w:val="24"/>
        </w:rPr>
        <w:t xml:space="preserve"> assigned </w:t>
      </w:r>
      <w:r w:rsidR="001A4FA6" w:rsidRPr="008D6F4A">
        <w:rPr>
          <w:rFonts w:ascii="Bookman Old Style" w:hAnsi="Bookman Old Style"/>
          <w:b/>
          <w:bCs/>
          <w:szCs w:val="24"/>
        </w:rPr>
        <w:t>course evaluations, students should explicitly be asked to write comments</w:t>
      </w:r>
      <w:r w:rsidR="00B25278" w:rsidRPr="008D6F4A">
        <w:rPr>
          <w:rFonts w:ascii="Bookman Old Style" w:hAnsi="Bookman Old Style"/>
          <w:b/>
          <w:bCs/>
          <w:szCs w:val="24"/>
        </w:rPr>
        <w:t xml:space="preserve"> addressing inclusivity. </w:t>
      </w:r>
    </w:p>
    <w:p w14:paraId="7282771C" w14:textId="452D1A3D" w:rsidR="001A4FA6" w:rsidRPr="008D6F4A" w:rsidRDefault="001A4FA6" w:rsidP="001A4FA6">
      <w:pPr>
        <w:pStyle w:val="ListParagraph"/>
        <w:numPr>
          <w:ilvl w:val="4"/>
          <w:numId w:val="1"/>
        </w:numPr>
        <w:rPr>
          <w:rFonts w:ascii="Bookman Old Style" w:hAnsi="Bookman Old Style"/>
          <w:szCs w:val="24"/>
        </w:rPr>
      </w:pPr>
      <w:r w:rsidRPr="008D6F4A">
        <w:rPr>
          <w:rFonts w:ascii="Bookman Old Style" w:hAnsi="Bookman Old Style"/>
          <w:szCs w:val="24"/>
        </w:rPr>
        <w:t>More explicit instructions can provide a “teachable moment” for students about what happens with the ratings and comments students provide. Demystify this to them: who will receive the comments? What role can comments have in shaping the course in the future?</w:t>
      </w:r>
    </w:p>
    <w:p w14:paraId="01AAD7A7" w14:textId="6AA4DEFF" w:rsidR="00E84125" w:rsidRPr="008D6F4A" w:rsidRDefault="00E84125" w:rsidP="00E84125">
      <w:pPr>
        <w:pStyle w:val="ListParagraph"/>
        <w:numPr>
          <w:ilvl w:val="3"/>
          <w:numId w:val="1"/>
        </w:numPr>
        <w:rPr>
          <w:rFonts w:ascii="Bookman Old Style" w:hAnsi="Bookman Old Style"/>
          <w:b/>
          <w:bCs/>
          <w:szCs w:val="24"/>
        </w:rPr>
      </w:pPr>
      <w:r w:rsidRPr="008D6F4A">
        <w:rPr>
          <w:rFonts w:ascii="Bookman Old Style" w:hAnsi="Bookman Old Style"/>
          <w:b/>
          <w:bCs/>
          <w:szCs w:val="24"/>
        </w:rPr>
        <w:t xml:space="preserve">Did the Student Grievance Committee ever come to fruition? If so, this committee should be involved as well. </w:t>
      </w:r>
    </w:p>
    <w:p w14:paraId="54E6EABE" w14:textId="77777777" w:rsidR="00C0576B" w:rsidRPr="008D6F4A" w:rsidRDefault="00D33D09" w:rsidP="00D33D09">
      <w:pPr>
        <w:pStyle w:val="ListParagraph"/>
        <w:numPr>
          <w:ilvl w:val="4"/>
          <w:numId w:val="1"/>
        </w:numPr>
        <w:rPr>
          <w:rFonts w:ascii="Bookman Old Style" w:hAnsi="Bookman Old Style"/>
          <w:b/>
          <w:bCs/>
          <w:szCs w:val="24"/>
        </w:rPr>
      </w:pPr>
      <w:r w:rsidRPr="008D6F4A">
        <w:rPr>
          <w:rFonts w:ascii="Bookman Old Style" w:hAnsi="Bookman Old Style"/>
          <w:b/>
          <w:bCs/>
          <w:szCs w:val="24"/>
        </w:rPr>
        <w:t xml:space="preserve">Marsha will </w:t>
      </w:r>
      <w:proofErr w:type="gramStart"/>
      <w:r w:rsidRPr="008D6F4A">
        <w:rPr>
          <w:rFonts w:ascii="Bookman Old Style" w:hAnsi="Bookman Old Style"/>
          <w:b/>
          <w:bCs/>
          <w:szCs w:val="24"/>
        </w:rPr>
        <w:t>look into</w:t>
      </w:r>
      <w:proofErr w:type="gramEnd"/>
      <w:r w:rsidRPr="008D6F4A">
        <w:rPr>
          <w:rFonts w:ascii="Bookman Old Style" w:hAnsi="Bookman Old Style"/>
          <w:b/>
          <w:bCs/>
          <w:szCs w:val="24"/>
        </w:rPr>
        <w:t xml:space="preserve"> this. </w:t>
      </w:r>
      <w:r w:rsidR="00C0576B" w:rsidRPr="008D6F4A">
        <w:rPr>
          <w:rFonts w:ascii="Bookman Old Style" w:hAnsi="Bookman Old Style"/>
          <w:b/>
          <w:bCs/>
          <w:szCs w:val="24"/>
        </w:rPr>
        <w:t>It was tabled at some point.</w:t>
      </w:r>
    </w:p>
    <w:p w14:paraId="5AA4D985" w14:textId="77777777" w:rsidR="00C0576B" w:rsidRPr="008D6F4A" w:rsidRDefault="00C0576B" w:rsidP="00C0576B">
      <w:pPr>
        <w:pStyle w:val="ListParagraph"/>
        <w:numPr>
          <w:ilvl w:val="5"/>
          <w:numId w:val="1"/>
        </w:numPr>
        <w:rPr>
          <w:rFonts w:ascii="Bookman Old Style" w:hAnsi="Bookman Old Style"/>
          <w:b/>
          <w:bCs/>
          <w:szCs w:val="24"/>
        </w:rPr>
      </w:pPr>
      <w:r w:rsidRPr="008D6F4A">
        <w:rPr>
          <w:rFonts w:ascii="Bookman Old Style" w:hAnsi="Bookman Old Style"/>
          <w:b/>
          <w:bCs/>
          <w:szCs w:val="24"/>
        </w:rPr>
        <w:t xml:space="preserve">Hopson-Walker </w:t>
      </w:r>
      <w:r w:rsidR="00D33D09" w:rsidRPr="008D6F4A">
        <w:rPr>
          <w:rFonts w:ascii="Bookman Old Style" w:hAnsi="Bookman Old Style"/>
          <w:b/>
          <w:bCs/>
          <w:szCs w:val="24"/>
        </w:rPr>
        <w:t>is willing to serve in some capacity.</w:t>
      </w:r>
    </w:p>
    <w:p w14:paraId="520BC922" w14:textId="4D3ED3F5" w:rsidR="00D33D09" w:rsidRPr="008D6F4A" w:rsidRDefault="00716548" w:rsidP="00C0576B">
      <w:pPr>
        <w:pStyle w:val="ListParagraph"/>
        <w:numPr>
          <w:ilvl w:val="5"/>
          <w:numId w:val="1"/>
        </w:numPr>
        <w:rPr>
          <w:rFonts w:ascii="Bookman Old Style" w:hAnsi="Bookman Old Style"/>
          <w:b/>
          <w:bCs/>
          <w:szCs w:val="24"/>
        </w:rPr>
      </w:pPr>
      <w:r w:rsidRPr="008D6F4A">
        <w:rPr>
          <w:rFonts w:ascii="Bookman Old Style" w:hAnsi="Bookman Old Style"/>
          <w:b/>
          <w:bCs/>
          <w:szCs w:val="24"/>
        </w:rPr>
        <w:lastRenderedPageBreak/>
        <w:t>We will look for APM</w:t>
      </w:r>
      <w:r w:rsidR="00C0576B" w:rsidRPr="008D6F4A">
        <w:rPr>
          <w:rFonts w:ascii="Bookman Old Style" w:hAnsi="Bookman Old Style"/>
          <w:b/>
          <w:bCs/>
          <w:szCs w:val="24"/>
        </w:rPr>
        <w:t xml:space="preserve"> that establishes this committee.</w:t>
      </w:r>
    </w:p>
    <w:p w14:paraId="4E76E3BD" w14:textId="36D230F1" w:rsidR="00D33D09" w:rsidRPr="008D6F4A" w:rsidRDefault="00C0576B" w:rsidP="00D33D09">
      <w:pPr>
        <w:pStyle w:val="ListParagraph"/>
        <w:numPr>
          <w:ilvl w:val="4"/>
          <w:numId w:val="1"/>
        </w:numPr>
        <w:rPr>
          <w:rFonts w:ascii="Bookman Old Style" w:hAnsi="Bookman Old Style"/>
          <w:b/>
          <w:bCs/>
          <w:szCs w:val="24"/>
        </w:rPr>
      </w:pPr>
      <w:proofErr w:type="gramStart"/>
      <w:r w:rsidRPr="008D6F4A">
        <w:rPr>
          <w:rFonts w:ascii="Bookman Old Style" w:hAnsi="Bookman Old Style"/>
          <w:b/>
          <w:bCs/>
          <w:szCs w:val="24"/>
        </w:rPr>
        <w:t>There’s</w:t>
      </w:r>
      <w:proofErr w:type="gramEnd"/>
      <w:r w:rsidRPr="008D6F4A">
        <w:rPr>
          <w:rFonts w:ascii="Bookman Old Style" w:hAnsi="Bookman Old Style"/>
          <w:b/>
          <w:bCs/>
          <w:szCs w:val="24"/>
        </w:rPr>
        <w:t xml:space="preserve"> a </w:t>
      </w:r>
      <w:r w:rsidR="00D33D09" w:rsidRPr="008D6F4A">
        <w:rPr>
          <w:rFonts w:ascii="Bookman Old Style" w:hAnsi="Bookman Old Style"/>
          <w:b/>
          <w:bCs/>
          <w:szCs w:val="24"/>
        </w:rPr>
        <w:t xml:space="preserve">Resource </w:t>
      </w:r>
      <w:r w:rsidRPr="008D6F4A">
        <w:rPr>
          <w:rFonts w:ascii="Bookman Old Style" w:hAnsi="Bookman Old Style"/>
          <w:b/>
          <w:bCs/>
          <w:szCs w:val="24"/>
        </w:rPr>
        <w:t>G</w:t>
      </w:r>
      <w:r w:rsidR="00D33D09" w:rsidRPr="008D6F4A">
        <w:rPr>
          <w:rFonts w:ascii="Bookman Old Style" w:hAnsi="Bookman Old Style"/>
          <w:b/>
          <w:bCs/>
          <w:szCs w:val="24"/>
        </w:rPr>
        <w:t xml:space="preserve">uide on the Title IX website </w:t>
      </w:r>
      <w:r w:rsidRPr="008D6F4A">
        <w:rPr>
          <w:rFonts w:ascii="Bookman Old Style" w:hAnsi="Bookman Old Style"/>
          <w:b/>
          <w:bCs/>
          <w:szCs w:val="24"/>
        </w:rPr>
        <w:t xml:space="preserve">that can </w:t>
      </w:r>
      <w:r w:rsidR="00D33D09" w:rsidRPr="008D6F4A">
        <w:rPr>
          <w:rFonts w:ascii="Bookman Old Style" w:hAnsi="Bookman Old Style"/>
          <w:b/>
          <w:bCs/>
          <w:szCs w:val="24"/>
        </w:rPr>
        <w:t xml:space="preserve">be included on syllabi </w:t>
      </w:r>
      <w:r w:rsidRPr="008D6F4A">
        <w:rPr>
          <w:rFonts w:ascii="Bookman Old Style" w:hAnsi="Bookman Old Style"/>
          <w:b/>
          <w:bCs/>
          <w:szCs w:val="24"/>
        </w:rPr>
        <w:t xml:space="preserve">informing </w:t>
      </w:r>
      <w:r w:rsidR="00D33D09" w:rsidRPr="008D6F4A">
        <w:rPr>
          <w:rFonts w:ascii="Bookman Old Style" w:hAnsi="Bookman Old Style"/>
          <w:b/>
          <w:bCs/>
          <w:szCs w:val="24"/>
        </w:rPr>
        <w:t>students how to handle situations</w:t>
      </w:r>
      <w:r w:rsidRPr="008D6F4A">
        <w:rPr>
          <w:rFonts w:ascii="Bookman Old Style" w:hAnsi="Bookman Old Style"/>
          <w:b/>
          <w:bCs/>
          <w:szCs w:val="24"/>
        </w:rPr>
        <w:t xml:space="preserve"> that may arise</w:t>
      </w:r>
      <w:r w:rsidR="00D33D09" w:rsidRPr="008D6F4A">
        <w:rPr>
          <w:rFonts w:ascii="Bookman Old Style" w:hAnsi="Bookman Old Style"/>
          <w:b/>
          <w:bCs/>
          <w:szCs w:val="24"/>
        </w:rPr>
        <w:t xml:space="preserve">. </w:t>
      </w:r>
    </w:p>
    <w:p w14:paraId="5213815A" w14:textId="77777777" w:rsidR="00800B74" w:rsidRPr="008D6F4A" w:rsidRDefault="00800B74" w:rsidP="00800B74">
      <w:pPr>
        <w:pStyle w:val="ListParagraph"/>
        <w:ind w:left="1710"/>
        <w:rPr>
          <w:rFonts w:ascii="Bookman Old Style" w:hAnsi="Bookman Old Style"/>
          <w:szCs w:val="24"/>
        </w:rPr>
      </w:pPr>
    </w:p>
    <w:p w14:paraId="5223B410" w14:textId="77777777" w:rsidR="00800B74" w:rsidRPr="008D6F4A" w:rsidRDefault="00800B74" w:rsidP="00800B74">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 xml:space="preserve">Faculty working remotely following the pandemic </w:t>
      </w:r>
    </w:p>
    <w:p w14:paraId="3EBF99C3" w14:textId="7BBA773E" w:rsidR="00800B74" w:rsidRPr="008D6F4A" w:rsidRDefault="006C528D" w:rsidP="00800B74">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For Discussion:</w:t>
      </w:r>
    </w:p>
    <w:p w14:paraId="60EEC4A4" w14:textId="7A34E621" w:rsidR="006C528D" w:rsidRPr="008D6F4A" w:rsidRDefault="00800B74" w:rsidP="00A1144C">
      <w:pPr>
        <w:pStyle w:val="ListParagraph"/>
        <w:numPr>
          <w:ilvl w:val="3"/>
          <w:numId w:val="1"/>
        </w:numPr>
        <w:rPr>
          <w:rFonts w:ascii="Bookman Old Style" w:hAnsi="Bookman Old Style"/>
          <w:color w:val="000000"/>
          <w:szCs w:val="24"/>
        </w:rPr>
      </w:pPr>
      <w:r w:rsidRPr="008D6F4A">
        <w:rPr>
          <w:rFonts w:ascii="Bookman Old Style" w:hAnsi="Bookman Old Style"/>
          <w:szCs w:val="24"/>
        </w:rPr>
        <w:t xml:space="preserve">Holding </w:t>
      </w:r>
      <w:r w:rsidR="008C30BB" w:rsidRPr="008D6F4A">
        <w:rPr>
          <w:rFonts w:ascii="Bookman Old Style" w:hAnsi="Bookman Old Style"/>
          <w:szCs w:val="24"/>
        </w:rPr>
        <w:t xml:space="preserve">faculty </w:t>
      </w:r>
      <w:r w:rsidRPr="008D6F4A">
        <w:rPr>
          <w:rFonts w:ascii="Bookman Old Style" w:hAnsi="Bookman Old Style"/>
          <w:szCs w:val="24"/>
        </w:rPr>
        <w:t>forums</w:t>
      </w:r>
      <w:r w:rsidR="006C528D" w:rsidRPr="008D6F4A">
        <w:rPr>
          <w:rFonts w:ascii="Bookman Old Style" w:hAnsi="Bookman Old Style"/>
          <w:szCs w:val="24"/>
        </w:rPr>
        <w:t xml:space="preserve">, creating a resolution, or initiating a policy statement to the effect of: </w:t>
      </w:r>
    </w:p>
    <w:p w14:paraId="062C7F13" w14:textId="164758B8" w:rsidR="006C528D" w:rsidRPr="008D6F4A" w:rsidRDefault="00800B74" w:rsidP="006C528D">
      <w:pPr>
        <w:pStyle w:val="ListParagraph"/>
        <w:numPr>
          <w:ilvl w:val="4"/>
          <w:numId w:val="1"/>
        </w:numPr>
        <w:rPr>
          <w:rFonts w:ascii="Bookman Old Style" w:hAnsi="Bookman Old Style"/>
          <w:color w:val="000000"/>
          <w:szCs w:val="24"/>
        </w:rPr>
      </w:pPr>
      <w:r w:rsidRPr="008D6F4A">
        <w:rPr>
          <w:rFonts w:ascii="Bookman Old Style" w:hAnsi="Bookman Old Style"/>
          <w:szCs w:val="24"/>
        </w:rPr>
        <w:t>Fresno State</w:t>
      </w:r>
      <w:r w:rsidR="006C528D" w:rsidRPr="008D6F4A">
        <w:rPr>
          <w:rFonts w:ascii="Bookman Old Style" w:hAnsi="Bookman Old Style"/>
          <w:szCs w:val="24"/>
        </w:rPr>
        <w:t xml:space="preserve"> is a regional campus, not an online university. Faculty must 1)</w:t>
      </w:r>
      <w:r w:rsidRPr="008D6F4A">
        <w:rPr>
          <w:rFonts w:ascii="Bookman Old Style" w:hAnsi="Bookman Old Style"/>
          <w:szCs w:val="24"/>
        </w:rPr>
        <w:t xml:space="preserve"> attend department meetings; </w:t>
      </w:r>
      <w:r w:rsidR="006C528D" w:rsidRPr="008D6F4A">
        <w:rPr>
          <w:rFonts w:ascii="Bookman Old Style" w:hAnsi="Bookman Old Style"/>
          <w:szCs w:val="24"/>
        </w:rPr>
        <w:t>2)</w:t>
      </w:r>
      <w:r w:rsidRPr="008D6F4A">
        <w:rPr>
          <w:rFonts w:ascii="Bookman Old Style" w:hAnsi="Bookman Old Style"/>
          <w:szCs w:val="24"/>
        </w:rPr>
        <w:t xml:space="preserve"> hold 20% of office hours on campus</w:t>
      </w:r>
      <w:r w:rsidR="006C528D" w:rsidRPr="008D6F4A">
        <w:rPr>
          <w:rFonts w:ascii="Bookman Old Style" w:hAnsi="Bookman Old Style"/>
          <w:szCs w:val="24"/>
        </w:rPr>
        <w:t>; 3) teach face-to-face when assigned to do so.</w:t>
      </w:r>
    </w:p>
    <w:p w14:paraId="4A233DB8" w14:textId="1F59B327" w:rsidR="00D33D09" w:rsidRPr="008D6F4A" w:rsidRDefault="00D33D09" w:rsidP="00D33D09">
      <w:pPr>
        <w:pStyle w:val="ListParagraph"/>
        <w:numPr>
          <w:ilvl w:val="6"/>
          <w:numId w:val="1"/>
        </w:numPr>
        <w:rPr>
          <w:rFonts w:ascii="Bookman Old Style" w:hAnsi="Bookman Old Style"/>
          <w:b/>
          <w:bCs/>
          <w:color w:val="000000"/>
          <w:szCs w:val="24"/>
        </w:rPr>
      </w:pPr>
      <w:r w:rsidRPr="008D6F4A">
        <w:rPr>
          <w:rFonts w:ascii="Bookman Old Style" w:hAnsi="Bookman Old Style"/>
          <w:b/>
          <w:bCs/>
          <w:szCs w:val="24"/>
          <w:u w:val="single"/>
        </w:rPr>
        <w:t>Faculty Forums jointly presented by Provost’s Office and Personnel Committee.</w:t>
      </w:r>
      <w:r w:rsidR="005C552A" w:rsidRPr="008D6F4A">
        <w:rPr>
          <w:rFonts w:ascii="Bookman Old Style" w:hAnsi="Bookman Old Style"/>
          <w:b/>
          <w:bCs/>
          <w:szCs w:val="24"/>
          <w:u w:val="single"/>
        </w:rPr>
        <w:t xml:space="preserve"> Toward the end of Spring 2021.</w:t>
      </w:r>
      <w:r w:rsidRPr="008D6F4A">
        <w:rPr>
          <w:rFonts w:ascii="Bookman Old Style" w:hAnsi="Bookman Old Style"/>
          <w:b/>
          <w:bCs/>
          <w:szCs w:val="24"/>
        </w:rPr>
        <w:t xml:space="preserve"> Using faculty member responses to provost’s Q-and-A</w:t>
      </w:r>
      <w:r w:rsidR="005C552A" w:rsidRPr="008D6F4A">
        <w:rPr>
          <w:rFonts w:ascii="Bookman Old Style" w:hAnsi="Bookman Old Style"/>
          <w:b/>
          <w:bCs/>
          <w:szCs w:val="24"/>
        </w:rPr>
        <w:t xml:space="preserve"> as guiding themes. What do we expect from colleagues? </w:t>
      </w:r>
    </w:p>
    <w:p w14:paraId="11B7B12A" w14:textId="744259A5" w:rsidR="007A1F63" w:rsidRPr="008D6F4A" w:rsidRDefault="00800B74" w:rsidP="006C528D">
      <w:pPr>
        <w:pStyle w:val="ListParagraph"/>
        <w:numPr>
          <w:ilvl w:val="4"/>
          <w:numId w:val="1"/>
        </w:numPr>
        <w:rPr>
          <w:rFonts w:ascii="Bookman Old Style" w:hAnsi="Bookman Old Style"/>
          <w:color w:val="000000"/>
          <w:szCs w:val="24"/>
        </w:rPr>
      </w:pPr>
      <w:r w:rsidRPr="008D6F4A">
        <w:rPr>
          <w:rFonts w:ascii="Bookman Old Style" w:hAnsi="Bookman Old Style"/>
          <w:szCs w:val="24"/>
        </w:rPr>
        <w:t>Include language for faculty who are unable to follow these criteria for approved reasons (i.e. they need to be a caregiver elsewhere). Faculty cannot simply prefer to live elsewhere and work remotely.</w:t>
      </w:r>
    </w:p>
    <w:p w14:paraId="3CDF283A" w14:textId="4F3A939E" w:rsidR="00C65B51" w:rsidRPr="008D6F4A" w:rsidRDefault="00C65B51" w:rsidP="00C65B51">
      <w:pPr>
        <w:pStyle w:val="ListParagraph"/>
        <w:numPr>
          <w:ilvl w:val="3"/>
          <w:numId w:val="1"/>
        </w:numPr>
        <w:rPr>
          <w:rFonts w:ascii="Bookman Old Style" w:hAnsi="Bookman Old Style"/>
          <w:color w:val="000000"/>
          <w:szCs w:val="24"/>
        </w:rPr>
      </w:pPr>
      <w:r w:rsidRPr="008D6F4A">
        <w:rPr>
          <w:rFonts w:ascii="Bookman Old Style" w:hAnsi="Bookman Old Style"/>
          <w:szCs w:val="24"/>
        </w:rPr>
        <w:t xml:space="preserve">How much need is there to create a formal policy with precise language for deans and chairs to follow? (Should there first be </w:t>
      </w:r>
      <w:r w:rsidR="008C30BB" w:rsidRPr="008D6F4A">
        <w:rPr>
          <w:rFonts w:ascii="Bookman Old Style" w:hAnsi="Bookman Old Style"/>
          <w:szCs w:val="24"/>
        </w:rPr>
        <w:t>Faculty F</w:t>
      </w:r>
      <w:r w:rsidRPr="008D6F4A">
        <w:rPr>
          <w:rFonts w:ascii="Bookman Old Style" w:hAnsi="Bookman Old Style"/>
          <w:szCs w:val="24"/>
        </w:rPr>
        <w:t>orums and Resolutions?)</w:t>
      </w:r>
    </w:p>
    <w:p w14:paraId="153DF3EF" w14:textId="6C23CABD" w:rsidR="00C0576B" w:rsidRPr="008D6F4A" w:rsidRDefault="00C0576B" w:rsidP="00C0576B">
      <w:pPr>
        <w:pStyle w:val="ListParagraph"/>
        <w:numPr>
          <w:ilvl w:val="4"/>
          <w:numId w:val="1"/>
        </w:numPr>
        <w:rPr>
          <w:rFonts w:ascii="Bookman Old Style" w:hAnsi="Bookman Old Style"/>
          <w:b/>
          <w:bCs/>
          <w:color w:val="000000"/>
          <w:szCs w:val="24"/>
        </w:rPr>
      </w:pPr>
      <w:r w:rsidRPr="008D6F4A">
        <w:rPr>
          <w:rFonts w:ascii="Bookman Old Style" w:hAnsi="Bookman Old Style"/>
          <w:b/>
          <w:bCs/>
          <w:szCs w:val="24"/>
        </w:rPr>
        <w:t>TBD</w:t>
      </w:r>
    </w:p>
    <w:p w14:paraId="214A128C" w14:textId="5AA5869B" w:rsidR="006C528D" w:rsidRPr="008D6F4A" w:rsidRDefault="00F35F9B" w:rsidP="006C528D">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Absenteeism negatively affects department productivity and morale. It creates inequit</w:t>
      </w:r>
      <w:r w:rsidR="00B25278" w:rsidRPr="008D6F4A">
        <w:rPr>
          <w:rFonts w:ascii="Bookman Old Style" w:hAnsi="Bookman Old Style"/>
          <w:color w:val="000000"/>
          <w:szCs w:val="24"/>
        </w:rPr>
        <w:t>ies</w:t>
      </w:r>
      <w:r w:rsidRPr="008D6F4A">
        <w:rPr>
          <w:rFonts w:ascii="Bookman Old Style" w:hAnsi="Bookman Old Style"/>
          <w:color w:val="000000"/>
          <w:szCs w:val="24"/>
        </w:rPr>
        <w:t xml:space="preserve"> when on-site faculty </w:t>
      </w:r>
      <w:proofErr w:type="gramStart"/>
      <w:r w:rsidRPr="008D6F4A">
        <w:rPr>
          <w:rFonts w:ascii="Bookman Old Style" w:hAnsi="Bookman Old Style"/>
          <w:color w:val="000000"/>
          <w:szCs w:val="24"/>
        </w:rPr>
        <w:t>have to</w:t>
      </w:r>
      <w:proofErr w:type="gramEnd"/>
      <w:r w:rsidRPr="008D6F4A">
        <w:rPr>
          <w:rFonts w:ascii="Bookman Old Style" w:hAnsi="Bookman Old Style"/>
          <w:color w:val="000000"/>
          <w:szCs w:val="24"/>
        </w:rPr>
        <w:t xml:space="preserve"> pick up the slack for off-site faculty.</w:t>
      </w:r>
      <w:r w:rsidR="006C528D" w:rsidRPr="008D6F4A">
        <w:rPr>
          <w:rFonts w:ascii="Bookman Old Style" w:hAnsi="Bookman Old Style"/>
          <w:color w:val="000000"/>
          <w:szCs w:val="24"/>
        </w:rPr>
        <w:t xml:space="preserve"> F</w:t>
      </w:r>
      <w:r w:rsidR="00D755EF" w:rsidRPr="008D6F4A">
        <w:rPr>
          <w:rFonts w:ascii="Bookman Old Style" w:hAnsi="Bookman Old Style"/>
          <w:color w:val="000000"/>
          <w:szCs w:val="24"/>
        </w:rPr>
        <w:t>urther, f</w:t>
      </w:r>
      <w:r w:rsidR="006C528D" w:rsidRPr="008D6F4A">
        <w:rPr>
          <w:rFonts w:ascii="Bookman Old Style" w:hAnsi="Bookman Old Style"/>
          <w:color w:val="000000"/>
          <w:szCs w:val="24"/>
        </w:rPr>
        <w:t xml:space="preserve">aculty are beneficiaries of a 176-day contract put up, in part, by CA taxpayers. Faculty are insured state employees. </w:t>
      </w:r>
    </w:p>
    <w:p w14:paraId="62AD0178" w14:textId="77777777" w:rsidR="00C65B51" w:rsidRPr="008D6F4A" w:rsidRDefault="006C528D" w:rsidP="00C65B51">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Mechanisms for responding to the problem:</w:t>
      </w:r>
      <w:r w:rsidR="007A1F63" w:rsidRPr="008D6F4A">
        <w:rPr>
          <w:rFonts w:ascii="Bookman Old Style" w:hAnsi="Bookman Old Style"/>
          <w:szCs w:val="24"/>
        </w:rPr>
        <w:t xml:space="preserve"> </w:t>
      </w:r>
    </w:p>
    <w:p w14:paraId="237BD7CC" w14:textId="34259611" w:rsidR="00C65B51" w:rsidRPr="008D6F4A" w:rsidRDefault="00C65B51" w:rsidP="00C65B51">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 xml:space="preserve">Would it be possible for the university to establish guidelines on job performance that make it </w:t>
      </w:r>
      <w:r w:rsidR="00792118" w:rsidRPr="008D6F4A">
        <w:rPr>
          <w:rFonts w:ascii="Bookman Old Style" w:hAnsi="Bookman Old Style"/>
          <w:color w:val="000000"/>
          <w:szCs w:val="24"/>
        </w:rPr>
        <w:t>prohibitive to work from outside of the region</w:t>
      </w:r>
      <w:r w:rsidRPr="008D6F4A">
        <w:rPr>
          <w:rFonts w:ascii="Bookman Old Style" w:hAnsi="Bookman Old Style"/>
          <w:color w:val="000000"/>
          <w:szCs w:val="24"/>
        </w:rPr>
        <w:t>?</w:t>
      </w:r>
    </w:p>
    <w:p w14:paraId="20FAE91D" w14:textId="7A6483CC" w:rsidR="00C0576B" w:rsidRPr="008D6F4A" w:rsidRDefault="00C0576B" w:rsidP="00C0576B">
      <w:pPr>
        <w:pStyle w:val="ListParagraph"/>
        <w:numPr>
          <w:ilvl w:val="5"/>
          <w:numId w:val="1"/>
        </w:numPr>
        <w:rPr>
          <w:rFonts w:ascii="Bookman Old Style" w:hAnsi="Bookman Old Style"/>
          <w:color w:val="000000"/>
          <w:szCs w:val="24"/>
        </w:rPr>
      </w:pPr>
      <w:r w:rsidRPr="008D6F4A">
        <w:rPr>
          <w:rFonts w:ascii="Bookman Old Style" w:hAnsi="Bookman Old Style"/>
          <w:b/>
          <w:bCs/>
          <w:color w:val="000000"/>
          <w:szCs w:val="24"/>
        </w:rPr>
        <w:t>Difficult.</w:t>
      </w:r>
    </w:p>
    <w:p w14:paraId="43FA3C07" w14:textId="2F941E0F" w:rsidR="00C65B51" w:rsidRPr="008D6F4A" w:rsidRDefault="00C65B51" w:rsidP="00C65B51">
      <w:pPr>
        <w:pStyle w:val="ListParagraph"/>
        <w:numPr>
          <w:ilvl w:val="4"/>
          <w:numId w:val="1"/>
        </w:numPr>
        <w:rPr>
          <w:rFonts w:ascii="Bookman Old Style" w:hAnsi="Bookman Old Style"/>
          <w:color w:val="000000"/>
          <w:szCs w:val="24"/>
        </w:rPr>
      </w:pPr>
      <w:r w:rsidRPr="008D6F4A">
        <w:rPr>
          <w:rFonts w:ascii="Bookman Old Style" w:hAnsi="Bookman Old Style"/>
          <w:szCs w:val="24"/>
        </w:rPr>
        <w:t xml:space="preserve">Tenured faculty can receive negative letters in their files, and over a long enough period of bad </w:t>
      </w:r>
      <w:r w:rsidRPr="008D6F4A">
        <w:rPr>
          <w:rFonts w:ascii="Bookman Old Style" w:hAnsi="Bookman Old Style"/>
          <w:szCs w:val="24"/>
        </w:rPr>
        <w:lastRenderedPageBreak/>
        <w:t>reviews could face repercussions. (These letters cannot be anonymous)</w:t>
      </w:r>
    </w:p>
    <w:p w14:paraId="675D554D" w14:textId="77777777" w:rsidR="00C65B51" w:rsidRPr="008D6F4A" w:rsidRDefault="00A359B4" w:rsidP="00C65B51">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Peer evaluations (which are not anonymous)</w:t>
      </w:r>
    </w:p>
    <w:p w14:paraId="3FA742C1" w14:textId="029E6808" w:rsidR="00A359B4" w:rsidRPr="008D6F4A" w:rsidRDefault="00A359B4" w:rsidP="00C65B51">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Faculty can request that the Dean investigate a situation in which a faculty member is not contributing their share due to living outside the region.</w:t>
      </w:r>
    </w:p>
    <w:p w14:paraId="0E9269F8" w14:textId="77777777" w:rsidR="00C65B51" w:rsidRPr="008D6F4A" w:rsidRDefault="00C65B51" w:rsidP="00C65B51">
      <w:pPr>
        <w:pStyle w:val="ListParagraph"/>
        <w:numPr>
          <w:ilvl w:val="4"/>
          <w:numId w:val="1"/>
        </w:numPr>
        <w:rPr>
          <w:rFonts w:ascii="Bookman Old Style" w:hAnsi="Bookman Old Style"/>
          <w:color w:val="000000"/>
          <w:szCs w:val="24"/>
        </w:rPr>
      </w:pPr>
      <w:r w:rsidRPr="008D6F4A">
        <w:rPr>
          <w:rFonts w:ascii="Bookman Old Style" w:hAnsi="Bookman Old Style"/>
          <w:szCs w:val="24"/>
        </w:rPr>
        <w:t xml:space="preserve">There could also be a reward system for tenured faculty who contribute their share of service. Commendations from the President, incentives, etc. </w:t>
      </w:r>
    </w:p>
    <w:p w14:paraId="247D9414" w14:textId="22408FF5" w:rsidR="00A359B4" w:rsidRPr="008D6F4A" w:rsidRDefault="00A359B4" w:rsidP="00C65B51">
      <w:pPr>
        <w:ind w:left="2790"/>
        <w:rPr>
          <w:rFonts w:ascii="Bookman Old Style" w:hAnsi="Bookman Old Style"/>
          <w:color w:val="000000"/>
          <w:szCs w:val="24"/>
        </w:rPr>
      </w:pPr>
    </w:p>
    <w:p w14:paraId="7B120E54" w14:textId="617E438D" w:rsidR="00800B74" w:rsidRPr="008D6F4A" w:rsidRDefault="00800B74" w:rsidP="00800B74">
      <w:pPr>
        <w:pStyle w:val="ListParagraph"/>
        <w:numPr>
          <w:ilvl w:val="1"/>
          <w:numId w:val="1"/>
        </w:numPr>
        <w:rPr>
          <w:rFonts w:ascii="Bookman Old Style" w:hAnsi="Bookman Old Style"/>
          <w:color w:val="000000"/>
          <w:szCs w:val="24"/>
        </w:rPr>
      </w:pPr>
      <w:r w:rsidRPr="008D6F4A">
        <w:rPr>
          <w:rFonts w:ascii="Bookman Old Style" w:hAnsi="Bookman Old Style"/>
          <w:color w:val="000000"/>
          <w:szCs w:val="24"/>
        </w:rPr>
        <w:t>Conflict of Commitment</w:t>
      </w:r>
    </w:p>
    <w:p w14:paraId="7EBC9AF5" w14:textId="17FCE2D3" w:rsidR="00800B74" w:rsidRPr="008D6F4A" w:rsidRDefault="00C65B51" w:rsidP="00C65B51">
      <w:pPr>
        <w:pStyle w:val="ListParagraph"/>
        <w:numPr>
          <w:ilvl w:val="2"/>
          <w:numId w:val="1"/>
        </w:numPr>
        <w:rPr>
          <w:rFonts w:ascii="Bookman Old Style" w:hAnsi="Bookman Old Style"/>
          <w:color w:val="000000"/>
          <w:szCs w:val="24"/>
        </w:rPr>
      </w:pPr>
      <w:r w:rsidRPr="008D6F4A">
        <w:rPr>
          <w:rFonts w:ascii="Bookman Old Style" w:hAnsi="Bookman Old Style"/>
          <w:color w:val="000000"/>
          <w:szCs w:val="24"/>
        </w:rPr>
        <w:t xml:space="preserve">For discussion: </w:t>
      </w:r>
      <w:r w:rsidR="00800B74" w:rsidRPr="008D6F4A">
        <w:rPr>
          <w:rFonts w:ascii="Bookman Old Style" w:hAnsi="Bookman Old Style"/>
          <w:color w:val="000000"/>
          <w:szCs w:val="24"/>
        </w:rPr>
        <w:t xml:space="preserve">How best to ascertain whether a faculty member’s outside work negatively impacts their job performance? </w:t>
      </w:r>
    </w:p>
    <w:p w14:paraId="16DC11A5" w14:textId="7B43C581" w:rsidR="00C65B51" w:rsidRPr="008D6F4A" w:rsidRDefault="00C65B51" w:rsidP="00C65B51">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Periodic review/audit</w:t>
      </w:r>
    </w:p>
    <w:p w14:paraId="71FCCE63" w14:textId="0F35DBEE" w:rsidR="005C552A" w:rsidRPr="008D6F4A" w:rsidRDefault="005C552A" w:rsidP="005C552A">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 xml:space="preserve">Faculty must document their work outside the university. </w:t>
      </w:r>
    </w:p>
    <w:p w14:paraId="2042EA8B" w14:textId="7DA1C409" w:rsidR="005C552A" w:rsidRPr="008D6F4A" w:rsidRDefault="005C552A" w:rsidP="005C552A">
      <w:pPr>
        <w:pStyle w:val="ListParagraph"/>
        <w:numPr>
          <w:ilvl w:val="4"/>
          <w:numId w:val="1"/>
        </w:numPr>
        <w:rPr>
          <w:rFonts w:ascii="Bookman Old Style" w:hAnsi="Bookman Old Style"/>
          <w:color w:val="000000"/>
          <w:szCs w:val="24"/>
        </w:rPr>
      </w:pPr>
      <w:r w:rsidRPr="008D6F4A">
        <w:rPr>
          <w:rFonts w:ascii="Bookman Old Style" w:hAnsi="Bookman Old Style"/>
          <w:color w:val="000000"/>
          <w:szCs w:val="24"/>
        </w:rPr>
        <w:t xml:space="preserve">Some chairs have a “reluctance to document” behaviors that are problematic. </w:t>
      </w:r>
    </w:p>
    <w:p w14:paraId="1FD0F8C4" w14:textId="777EB001" w:rsidR="00A359B4" w:rsidRPr="008D6F4A" w:rsidRDefault="00A359B4" w:rsidP="00C65B51">
      <w:pPr>
        <w:pStyle w:val="ListParagraph"/>
        <w:numPr>
          <w:ilvl w:val="3"/>
          <w:numId w:val="1"/>
        </w:numPr>
        <w:rPr>
          <w:rFonts w:ascii="Bookman Old Style" w:hAnsi="Bookman Old Style"/>
          <w:color w:val="000000"/>
          <w:szCs w:val="24"/>
        </w:rPr>
      </w:pPr>
      <w:r w:rsidRPr="008D6F4A">
        <w:rPr>
          <w:rFonts w:ascii="Bookman Old Style" w:hAnsi="Bookman Old Style"/>
          <w:color w:val="000000"/>
          <w:szCs w:val="24"/>
        </w:rPr>
        <w:t>Would it be possible for the university to establish guidelines on job performance</w:t>
      </w:r>
      <w:r w:rsidR="00792118" w:rsidRPr="008D6F4A">
        <w:rPr>
          <w:rFonts w:ascii="Bookman Old Style" w:hAnsi="Bookman Old Style"/>
          <w:color w:val="000000"/>
          <w:szCs w:val="24"/>
        </w:rPr>
        <w:t xml:space="preserve"> that make it prohibitive to do certain types of work</w:t>
      </w:r>
      <w:r w:rsidR="00D755EF" w:rsidRPr="008D6F4A">
        <w:rPr>
          <w:rFonts w:ascii="Bookman Old Style" w:hAnsi="Bookman Old Style"/>
          <w:color w:val="000000"/>
          <w:szCs w:val="24"/>
        </w:rPr>
        <w:t xml:space="preserve"> that pull faculty away from their university commitments</w:t>
      </w:r>
      <w:r w:rsidRPr="008D6F4A">
        <w:rPr>
          <w:rFonts w:ascii="Bookman Old Style" w:hAnsi="Bookman Old Style"/>
          <w:color w:val="000000"/>
          <w:szCs w:val="24"/>
        </w:rPr>
        <w:t>?</w:t>
      </w:r>
    </w:p>
    <w:p w14:paraId="5C62223A" w14:textId="566E75B7" w:rsidR="005C552A" w:rsidRPr="008D6F4A" w:rsidRDefault="00B669E9" w:rsidP="00F5157B">
      <w:pPr>
        <w:pStyle w:val="ListParagraph"/>
        <w:numPr>
          <w:ilvl w:val="4"/>
          <w:numId w:val="1"/>
        </w:numPr>
        <w:rPr>
          <w:rFonts w:ascii="Bookman Old Style" w:hAnsi="Bookman Old Style"/>
          <w:b/>
          <w:bCs/>
          <w:color w:val="000000"/>
          <w:szCs w:val="24"/>
        </w:rPr>
      </w:pPr>
      <w:r w:rsidRPr="008D6F4A">
        <w:rPr>
          <w:rFonts w:ascii="Bookman Old Style" w:hAnsi="Bookman Old Style"/>
          <w:b/>
          <w:bCs/>
          <w:color w:val="000000"/>
          <w:szCs w:val="24"/>
        </w:rPr>
        <w:t xml:space="preserve">Marsha </w:t>
      </w:r>
      <w:r w:rsidR="00C0576B" w:rsidRPr="008D6F4A">
        <w:rPr>
          <w:rFonts w:ascii="Bookman Old Style" w:hAnsi="Bookman Old Style"/>
          <w:b/>
          <w:bCs/>
          <w:color w:val="000000"/>
          <w:szCs w:val="24"/>
        </w:rPr>
        <w:t>is</w:t>
      </w:r>
      <w:r w:rsidRPr="008D6F4A">
        <w:rPr>
          <w:rFonts w:ascii="Bookman Old Style" w:hAnsi="Bookman Old Style"/>
          <w:b/>
          <w:bCs/>
          <w:color w:val="000000"/>
          <w:szCs w:val="24"/>
        </w:rPr>
        <w:t xml:space="preserve"> looking at other universities’ language</w:t>
      </w:r>
      <w:r w:rsidR="00A359B4" w:rsidRPr="008D6F4A">
        <w:rPr>
          <w:rFonts w:ascii="Bookman Old Style" w:hAnsi="Bookman Old Style"/>
          <w:b/>
          <w:bCs/>
          <w:color w:val="000000"/>
          <w:szCs w:val="24"/>
        </w:rPr>
        <w:t xml:space="preserve"> concerning conflict of commitment</w:t>
      </w:r>
      <w:r w:rsidRPr="008D6F4A">
        <w:rPr>
          <w:rFonts w:ascii="Bookman Old Style" w:hAnsi="Bookman Old Style"/>
          <w:b/>
          <w:bCs/>
          <w:color w:val="000000"/>
          <w:szCs w:val="24"/>
        </w:rPr>
        <w:t>.</w:t>
      </w:r>
      <w:r w:rsidRPr="008D6F4A">
        <w:rPr>
          <w:rFonts w:ascii="Bookman Old Style" w:hAnsi="Bookman Old Style"/>
          <w:color w:val="000000"/>
          <w:szCs w:val="24"/>
        </w:rPr>
        <w:t xml:space="preserve"> </w:t>
      </w:r>
      <w:r w:rsidR="005C552A" w:rsidRPr="008D6F4A">
        <w:rPr>
          <w:rFonts w:ascii="Bookman Old Style" w:hAnsi="Bookman Old Style"/>
          <w:b/>
          <w:bCs/>
          <w:color w:val="000000"/>
          <w:szCs w:val="24"/>
        </w:rPr>
        <w:t xml:space="preserve">If Marsha finds language that can expand our policies while still comporting to CBA, she will bring this to the committee. </w:t>
      </w:r>
    </w:p>
    <w:p w14:paraId="24919F51" w14:textId="5A438394" w:rsidR="00800B74" w:rsidRPr="008D6F4A" w:rsidRDefault="00800B74" w:rsidP="00800B74">
      <w:pPr>
        <w:rPr>
          <w:rFonts w:ascii="Bookman Old Style" w:hAnsi="Bookman Old Style"/>
          <w:color w:val="000000"/>
          <w:szCs w:val="24"/>
        </w:rPr>
      </w:pPr>
    </w:p>
    <w:p w14:paraId="06D300C4" w14:textId="312CED10" w:rsidR="00800B74" w:rsidRPr="008D6F4A" w:rsidRDefault="00800B74">
      <w:pPr>
        <w:rPr>
          <w:rFonts w:ascii="Bookman Old Style" w:hAnsi="Bookman Old Style"/>
        </w:rPr>
      </w:pPr>
    </w:p>
    <w:p w14:paraId="4A7FF06A" w14:textId="4878B9A5" w:rsidR="00EF4313" w:rsidRPr="008D6F4A" w:rsidRDefault="00EF4313" w:rsidP="00EF4313">
      <w:pPr>
        <w:pStyle w:val="ListParagraph"/>
        <w:numPr>
          <w:ilvl w:val="0"/>
          <w:numId w:val="1"/>
        </w:numPr>
        <w:ind w:hanging="360"/>
        <w:rPr>
          <w:rFonts w:ascii="Bookman Old Style" w:hAnsi="Bookman Old Style"/>
          <w:bCs/>
          <w:color w:val="000000"/>
          <w:szCs w:val="24"/>
        </w:rPr>
      </w:pPr>
      <w:r w:rsidRPr="008D6F4A">
        <w:rPr>
          <w:rFonts w:ascii="Bookman Old Style" w:hAnsi="Bookman Old Style"/>
          <w:color w:val="000000"/>
          <w:szCs w:val="24"/>
        </w:rPr>
        <w:t xml:space="preserve">Motion to adjourn at </w:t>
      </w:r>
      <w:r w:rsidR="00116822" w:rsidRPr="008D6F4A">
        <w:rPr>
          <w:rFonts w:ascii="Bookman Old Style" w:hAnsi="Bookman Old Style"/>
          <w:color w:val="000000"/>
          <w:szCs w:val="24"/>
        </w:rPr>
        <w:t>10:45</w:t>
      </w:r>
      <w:r w:rsidR="00C0576B" w:rsidRPr="008D6F4A">
        <w:rPr>
          <w:rFonts w:ascii="Bookman Old Style" w:hAnsi="Bookman Old Style"/>
          <w:color w:val="000000"/>
          <w:szCs w:val="24"/>
        </w:rPr>
        <w:t xml:space="preserve">, motion carries. </w:t>
      </w:r>
    </w:p>
    <w:p w14:paraId="139CDAD1" w14:textId="0EF91ADD" w:rsidR="00EF4313" w:rsidRPr="008D6F4A" w:rsidRDefault="00EF4313" w:rsidP="00C0576B">
      <w:pPr>
        <w:pStyle w:val="ListParagraph"/>
        <w:ind w:left="1260"/>
        <w:rPr>
          <w:rFonts w:ascii="Bookman Old Style" w:hAnsi="Bookman Old Style"/>
          <w:bCs/>
          <w:color w:val="000000"/>
          <w:szCs w:val="24"/>
        </w:rPr>
      </w:pPr>
    </w:p>
    <w:p w14:paraId="238F4612" w14:textId="38F3BC94" w:rsidR="00EF4313" w:rsidRPr="008D6F4A" w:rsidRDefault="00EF4313">
      <w:pPr>
        <w:rPr>
          <w:rFonts w:ascii="Bookman Old Style" w:hAnsi="Bookman Old Style"/>
        </w:rPr>
      </w:pPr>
      <w:r w:rsidRPr="008D6F4A">
        <w:rPr>
          <w:rFonts w:ascii="Bookman Old Style" w:hAnsi="Bookman Old Style"/>
        </w:rPr>
        <w:t xml:space="preserve"> </w:t>
      </w:r>
    </w:p>
    <w:p w14:paraId="72D96729" w14:textId="77777777" w:rsidR="008D6F4A" w:rsidRPr="008D6F4A" w:rsidRDefault="008D6F4A">
      <w:pPr>
        <w:rPr>
          <w:rFonts w:ascii="Bookman Old Style" w:hAnsi="Bookman Old Style"/>
        </w:rPr>
      </w:pPr>
    </w:p>
    <w:sectPr w:rsidR="008D6F4A" w:rsidRPr="008D6F4A" w:rsidSect="008D6F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E65E" w14:textId="77777777" w:rsidR="006010C3" w:rsidRDefault="006010C3" w:rsidP="008D6F4A">
      <w:r>
        <w:separator/>
      </w:r>
    </w:p>
  </w:endnote>
  <w:endnote w:type="continuationSeparator" w:id="0">
    <w:p w14:paraId="5949035C" w14:textId="77777777" w:rsidR="006010C3" w:rsidRDefault="006010C3" w:rsidP="008D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643F" w14:textId="77777777" w:rsidR="008D6F4A" w:rsidRDefault="008D6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B1A1" w14:textId="77777777" w:rsidR="008D6F4A" w:rsidRDefault="008D6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2E4A" w14:textId="77777777" w:rsidR="008D6F4A" w:rsidRDefault="008D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CE98" w14:textId="77777777" w:rsidR="006010C3" w:rsidRDefault="006010C3" w:rsidP="008D6F4A">
      <w:r>
        <w:separator/>
      </w:r>
    </w:p>
  </w:footnote>
  <w:footnote w:type="continuationSeparator" w:id="0">
    <w:p w14:paraId="62689738" w14:textId="77777777" w:rsidR="006010C3" w:rsidRDefault="006010C3" w:rsidP="008D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CC49" w14:textId="77777777" w:rsidR="008D6F4A" w:rsidRDefault="008D6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325265"/>
      <w:docPartObj>
        <w:docPartGallery w:val="Page Numbers (Top of Page)"/>
        <w:docPartUnique/>
      </w:docPartObj>
    </w:sdtPr>
    <w:sdtEndPr>
      <w:rPr>
        <w:noProof/>
      </w:rPr>
    </w:sdtEndPr>
    <w:sdtContent>
      <w:p w14:paraId="57699782" w14:textId="43E61841" w:rsidR="008D6F4A" w:rsidRDefault="008D6F4A">
        <w:pPr>
          <w:pStyle w:val="Header"/>
          <w:jc w:val="right"/>
        </w:pPr>
        <w:r>
          <w:t>Personnel Committee</w:t>
        </w:r>
      </w:p>
      <w:p w14:paraId="3958038D" w14:textId="132D9995" w:rsidR="008D6F4A" w:rsidRDefault="008D6F4A">
        <w:pPr>
          <w:pStyle w:val="Header"/>
          <w:jc w:val="right"/>
        </w:pPr>
        <w:r>
          <w:t>September 24, 2020</w:t>
        </w:r>
      </w:p>
      <w:p w14:paraId="13F988E7" w14:textId="1592BC8C" w:rsidR="008D6F4A" w:rsidRDefault="008D6F4A">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5454C45" w14:textId="77777777" w:rsidR="008D6F4A" w:rsidRDefault="008D6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BBDE" w14:textId="77777777" w:rsidR="008D6F4A" w:rsidRDefault="008D6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06BC7"/>
    <w:multiLevelType w:val="hybridMultilevel"/>
    <w:tmpl w:val="7F3EF53C"/>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0409001B">
      <w:start w:val="1"/>
      <w:numFmt w:val="lowerRoman"/>
      <w:lvlText w:val="%3."/>
      <w:lvlJc w:val="right"/>
      <w:pPr>
        <w:ind w:left="1710" w:hanging="180"/>
      </w:pPr>
    </w:lvl>
    <w:lvl w:ilvl="3" w:tplc="0770A8B0">
      <w:start w:val="1"/>
      <w:numFmt w:val="lowerLetter"/>
      <w:lvlText w:val="%4."/>
      <w:lvlJc w:val="left"/>
      <w:pPr>
        <w:ind w:left="2430" w:hanging="360"/>
      </w:pPr>
      <w:rPr>
        <w:b w:val="0"/>
        <w:bCs w:val="0"/>
      </w:rPr>
    </w:lvl>
    <w:lvl w:ilvl="4" w:tplc="AB3CAA10">
      <w:start w:val="1"/>
      <w:numFmt w:val="lowerRoman"/>
      <w:lvlText w:val="%5."/>
      <w:lvlJc w:val="left"/>
      <w:pPr>
        <w:ind w:left="3510" w:hanging="720"/>
      </w:pPr>
      <w:rPr>
        <w:rFonts w:ascii="Times New Roman" w:eastAsia="Times New Roman" w:hAnsi="Times New Roman" w:cs="Times New Roman"/>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4"/>
    <w:rsid w:val="000158F8"/>
    <w:rsid w:val="00027A87"/>
    <w:rsid w:val="00040DA8"/>
    <w:rsid w:val="0008451B"/>
    <w:rsid w:val="000B1050"/>
    <w:rsid w:val="00116822"/>
    <w:rsid w:val="00122B74"/>
    <w:rsid w:val="00133945"/>
    <w:rsid w:val="00133AF3"/>
    <w:rsid w:val="00172A82"/>
    <w:rsid w:val="0019110C"/>
    <w:rsid w:val="001A4FA6"/>
    <w:rsid w:val="002036DF"/>
    <w:rsid w:val="002F3825"/>
    <w:rsid w:val="00307B31"/>
    <w:rsid w:val="00346742"/>
    <w:rsid w:val="0036652A"/>
    <w:rsid w:val="00384126"/>
    <w:rsid w:val="003C293D"/>
    <w:rsid w:val="003E32EE"/>
    <w:rsid w:val="00431A91"/>
    <w:rsid w:val="00436E8A"/>
    <w:rsid w:val="004B41C7"/>
    <w:rsid w:val="004C5145"/>
    <w:rsid w:val="004D64C6"/>
    <w:rsid w:val="005265C5"/>
    <w:rsid w:val="005C552A"/>
    <w:rsid w:val="006010C3"/>
    <w:rsid w:val="006067B9"/>
    <w:rsid w:val="00621632"/>
    <w:rsid w:val="006300E9"/>
    <w:rsid w:val="006C01F4"/>
    <w:rsid w:val="006C528D"/>
    <w:rsid w:val="00716548"/>
    <w:rsid w:val="00792118"/>
    <w:rsid w:val="0079666A"/>
    <w:rsid w:val="007A1F63"/>
    <w:rsid w:val="00800B74"/>
    <w:rsid w:val="00892054"/>
    <w:rsid w:val="008C2C82"/>
    <w:rsid w:val="008C30BB"/>
    <w:rsid w:val="008D6F4A"/>
    <w:rsid w:val="009D4488"/>
    <w:rsid w:val="00A31824"/>
    <w:rsid w:val="00A359B4"/>
    <w:rsid w:val="00AB7C24"/>
    <w:rsid w:val="00AF08A5"/>
    <w:rsid w:val="00B25278"/>
    <w:rsid w:val="00B30804"/>
    <w:rsid w:val="00B669E9"/>
    <w:rsid w:val="00BC1E82"/>
    <w:rsid w:val="00BE305E"/>
    <w:rsid w:val="00BE5BBB"/>
    <w:rsid w:val="00BF2CA5"/>
    <w:rsid w:val="00C0576B"/>
    <w:rsid w:val="00C22613"/>
    <w:rsid w:val="00C65B51"/>
    <w:rsid w:val="00C73655"/>
    <w:rsid w:val="00C811F3"/>
    <w:rsid w:val="00CB4DAD"/>
    <w:rsid w:val="00CC69AC"/>
    <w:rsid w:val="00D31A24"/>
    <w:rsid w:val="00D32E53"/>
    <w:rsid w:val="00D33D09"/>
    <w:rsid w:val="00D61B40"/>
    <w:rsid w:val="00D755EF"/>
    <w:rsid w:val="00DF1BA4"/>
    <w:rsid w:val="00E67F5F"/>
    <w:rsid w:val="00E84125"/>
    <w:rsid w:val="00EF4313"/>
    <w:rsid w:val="00F200A8"/>
    <w:rsid w:val="00F261A5"/>
    <w:rsid w:val="00F35F9B"/>
    <w:rsid w:val="00F5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6B4"/>
  <w15:chartTrackingRefBased/>
  <w15:docId w15:val="{A372486B-50FD-4D36-8AEC-256FEF1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800B74"/>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B74"/>
    <w:rPr>
      <w:rFonts w:ascii="Bookman Old Style" w:eastAsia="Times New Roman" w:hAnsi="Bookman Old Style" w:cs="Times New Roman"/>
      <w:sz w:val="24"/>
      <w:szCs w:val="24"/>
    </w:rPr>
  </w:style>
  <w:style w:type="paragraph" w:styleId="ListParagraph">
    <w:name w:val="List Paragraph"/>
    <w:basedOn w:val="Normal"/>
    <w:uiPriority w:val="34"/>
    <w:qFormat/>
    <w:rsid w:val="00800B74"/>
    <w:pPr>
      <w:ind w:left="720"/>
      <w:contextualSpacing/>
    </w:pPr>
  </w:style>
  <w:style w:type="character" w:styleId="Hyperlink">
    <w:name w:val="Hyperlink"/>
    <w:basedOn w:val="DefaultParagraphFont"/>
    <w:uiPriority w:val="99"/>
    <w:unhideWhenUsed/>
    <w:rsid w:val="00800B74"/>
    <w:rPr>
      <w:color w:val="0563C1" w:themeColor="hyperlink"/>
      <w:u w:val="single"/>
    </w:rPr>
  </w:style>
  <w:style w:type="paragraph" w:styleId="Footer">
    <w:name w:val="footer"/>
    <w:basedOn w:val="Normal"/>
    <w:link w:val="FooterChar"/>
    <w:uiPriority w:val="99"/>
    <w:unhideWhenUsed/>
    <w:rsid w:val="00800B74"/>
    <w:pPr>
      <w:tabs>
        <w:tab w:val="center" w:pos="4680"/>
        <w:tab w:val="right" w:pos="9360"/>
      </w:tabs>
    </w:pPr>
  </w:style>
  <w:style w:type="character" w:customStyle="1" w:styleId="FooterChar">
    <w:name w:val="Footer Char"/>
    <w:basedOn w:val="DefaultParagraphFont"/>
    <w:link w:val="Footer"/>
    <w:uiPriority w:val="99"/>
    <w:rsid w:val="0080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5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4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2118"/>
    <w:rPr>
      <w:color w:val="605E5C"/>
      <w:shd w:val="clear" w:color="auto" w:fill="E1DFDD"/>
    </w:rPr>
  </w:style>
  <w:style w:type="character" w:styleId="FollowedHyperlink">
    <w:name w:val="FollowedHyperlink"/>
    <w:basedOn w:val="DefaultParagraphFont"/>
    <w:uiPriority w:val="99"/>
    <w:semiHidden/>
    <w:unhideWhenUsed/>
    <w:rsid w:val="000B1050"/>
    <w:rPr>
      <w:color w:val="954F72" w:themeColor="followedHyperlink"/>
      <w:u w:val="single"/>
    </w:rPr>
  </w:style>
  <w:style w:type="character" w:styleId="CommentReference">
    <w:name w:val="annotation reference"/>
    <w:basedOn w:val="DefaultParagraphFont"/>
    <w:uiPriority w:val="99"/>
    <w:semiHidden/>
    <w:unhideWhenUsed/>
    <w:rsid w:val="00040DA8"/>
    <w:rPr>
      <w:sz w:val="16"/>
      <w:szCs w:val="16"/>
    </w:rPr>
  </w:style>
  <w:style w:type="paragraph" w:styleId="CommentText">
    <w:name w:val="annotation text"/>
    <w:basedOn w:val="Normal"/>
    <w:link w:val="CommentTextChar"/>
    <w:uiPriority w:val="99"/>
    <w:semiHidden/>
    <w:unhideWhenUsed/>
    <w:rsid w:val="00040DA8"/>
    <w:rPr>
      <w:sz w:val="20"/>
    </w:rPr>
  </w:style>
  <w:style w:type="character" w:customStyle="1" w:styleId="CommentTextChar">
    <w:name w:val="Comment Text Char"/>
    <w:basedOn w:val="DefaultParagraphFont"/>
    <w:link w:val="CommentText"/>
    <w:uiPriority w:val="99"/>
    <w:semiHidden/>
    <w:rsid w:val="00040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DA8"/>
    <w:rPr>
      <w:b/>
      <w:bCs/>
    </w:rPr>
  </w:style>
  <w:style w:type="character" w:customStyle="1" w:styleId="CommentSubjectChar">
    <w:name w:val="Comment Subject Char"/>
    <w:basedOn w:val="CommentTextChar"/>
    <w:link w:val="CommentSubject"/>
    <w:uiPriority w:val="99"/>
    <w:semiHidden/>
    <w:rsid w:val="00040DA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6F4A"/>
    <w:pPr>
      <w:tabs>
        <w:tab w:val="center" w:pos="4680"/>
        <w:tab w:val="right" w:pos="9360"/>
      </w:tabs>
    </w:pPr>
  </w:style>
  <w:style w:type="character" w:customStyle="1" w:styleId="HeaderChar">
    <w:name w:val="Header Char"/>
    <w:basedOn w:val="DefaultParagraphFont"/>
    <w:link w:val="Header"/>
    <w:uiPriority w:val="99"/>
    <w:rsid w:val="008D6F4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5798">
      <w:bodyDiv w:val="1"/>
      <w:marLeft w:val="0"/>
      <w:marRight w:val="0"/>
      <w:marTop w:val="0"/>
      <w:marBottom w:val="0"/>
      <w:divBdr>
        <w:top w:val="none" w:sz="0" w:space="0" w:color="auto"/>
        <w:left w:val="none" w:sz="0" w:space="0" w:color="auto"/>
        <w:bottom w:val="none" w:sz="0" w:space="0" w:color="auto"/>
        <w:right w:val="none" w:sz="0" w:space="0" w:color="auto"/>
      </w:divBdr>
      <w:divsChild>
        <w:div w:id="211237085">
          <w:marLeft w:val="0"/>
          <w:marRight w:val="0"/>
          <w:marTop w:val="0"/>
          <w:marBottom w:val="0"/>
          <w:divBdr>
            <w:top w:val="none" w:sz="0" w:space="0" w:color="auto"/>
            <w:left w:val="none" w:sz="0" w:space="0" w:color="auto"/>
            <w:bottom w:val="none" w:sz="0" w:space="0" w:color="auto"/>
            <w:right w:val="none" w:sz="0" w:space="0" w:color="auto"/>
          </w:divBdr>
        </w:div>
        <w:div w:id="375349412">
          <w:marLeft w:val="0"/>
          <w:marRight w:val="0"/>
          <w:marTop w:val="0"/>
          <w:marBottom w:val="0"/>
          <w:divBdr>
            <w:top w:val="none" w:sz="0" w:space="0" w:color="auto"/>
            <w:left w:val="none" w:sz="0" w:space="0" w:color="auto"/>
            <w:bottom w:val="none" w:sz="0" w:space="0" w:color="auto"/>
            <w:right w:val="none" w:sz="0" w:space="0" w:color="auto"/>
          </w:divBdr>
        </w:div>
      </w:divsChild>
    </w:div>
    <w:div w:id="1665860309">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0"/>
          <w:divBdr>
            <w:top w:val="none" w:sz="0" w:space="0" w:color="auto"/>
            <w:left w:val="none" w:sz="0" w:space="0" w:color="auto"/>
            <w:bottom w:val="none" w:sz="0" w:space="0" w:color="auto"/>
            <w:right w:val="none" w:sz="0" w:space="0" w:color="auto"/>
          </w:divBdr>
        </w:div>
        <w:div w:id="524903822">
          <w:marLeft w:val="0"/>
          <w:marRight w:val="0"/>
          <w:marTop w:val="0"/>
          <w:marBottom w:val="0"/>
          <w:divBdr>
            <w:top w:val="none" w:sz="0" w:space="0" w:color="auto"/>
            <w:left w:val="none" w:sz="0" w:space="0" w:color="auto"/>
            <w:bottom w:val="none" w:sz="0" w:space="0" w:color="auto"/>
            <w:right w:val="none" w:sz="0" w:space="0" w:color="auto"/>
          </w:divBdr>
        </w:div>
        <w:div w:id="542329174">
          <w:marLeft w:val="0"/>
          <w:marRight w:val="0"/>
          <w:marTop w:val="0"/>
          <w:marBottom w:val="0"/>
          <w:divBdr>
            <w:top w:val="none" w:sz="0" w:space="0" w:color="auto"/>
            <w:left w:val="none" w:sz="0" w:space="0" w:color="auto"/>
            <w:bottom w:val="none" w:sz="0" w:space="0" w:color="auto"/>
            <w:right w:val="none" w:sz="0" w:space="0" w:color="auto"/>
          </w:divBdr>
        </w:div>
        <w:div w:id="28004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CA76-D630-47D0-81C9-97AD4A4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dc:creator>
  <cp:keywords/>
  <dc:description/>
  <cp:lastModifiedBy>Venita Baker</cp:lastModifiedBy>
  <cp:revision>2</cp:revision>
  <dcterms:created xsi:type="dcterms:W3CDTF">2020-10-02T17:31:00Z</dcterms:created>
  <dcterms:modified xsi:type="dcterms:W3CDTF">2020-10-02T17:31:00Z</dcterms:modified>
</cp:coreProperties>
</file>