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B8C7"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MINUTES OF THE WRITING COMPETENCY SUBCOMMITTEE</w:t>
      </w:r>
    </w:p>
    <w:p w14:paraId="18B19884"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CALIFORNIA STATE UNIVERSITY, FRESNO</w:t>
      </w:r>
    </w:p>
    <w:p w14:paraId="7034BAD8"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5241 North Maple, M/S TA 43</w:t>
      </w:r>
    </w:p>
    <w:p w14:paraId="31F0E7D5"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Fresno, California 93740-8027</w:t>
      </w:r>
    </w:p>
    <w:p w14:paraId="01FA977F" w14:textId="77777777" w:rsidR="007B56E1" w:rsidRPr="00126507" w:rsidRDefault="007B56E1" w:rsidP="007B56E1">
      <w:pPr>
        <w:rPr>
          <w:rFonts w:ascii="Bookman Old Style" w:eastAsiaTheme="majorEastAsia" w:hAnsi="Bookman Old Style" w:cstheme="majorBidi"/>
          <w:bCs/>
          <w:sz w:val="26"/>
          <w:szCs w:val="26"/>
        </w:rPr>
      </w:pPr>
    </w:p>
    <w:p w14:paraId="059290B2"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Office of the Academic Senate</w:t>
      </w:r>
    </w:p>
    <w:p w14:paraId="62C5C0ED" w14:textId="77777777" w:rsidR="007B56E1" w:rsidRPr="00126507" w:rsidRDefault="007B56E1" w:rsidP="00EB5A56">
      <w:pPr>
        <w:pStyle w:val="Heading1"/>
        <w:numPr>
          <w:ilvl w:val="0"/>
          <w:numId w:val="0"/>
        </w:numPr>
        <w:rPr>
          <w:rFonts w:eastAsiaTheme="majorEastAsia" w:cstheme="majorBidi"/>
          <w:bCs/>
          <w:sz w:val="26"/>
          <w:szCs w:val="26"/>
        </w:rPr>
      </w:pPr>
      <w:r w:rsidRPr="00126507">
        <w:rPr>
          <w:rFonts w:eastAsiaTheme="majorEastAsia" w:cstheme="majorBidi"/>
          <w:bCs/>
          <w:sz w:val="26"/>
          <w:szCs w:val="26"/>
        </w:rPr>
        <w:t>Ext. 8-2743</w:t>
      </w:r>
      <w:r w:rsidRPr="00126507">
        <w:rPr>
          <w:rFonts w:eastAsiaTheme="majorEastAsia" w:cstheme="majorBidi"/>
          <w:bCs/>
          <w:sz w:val="26"/>
          <w:szCs w:val="26"/>
        </w:rPr>
        <w:tab/>
      </w:r>
    </w:p>
    <w:p w14:paraId="578720C6" w14:textId="77777777" w:rsidR="007B56E1" w:rsidRPr="00126507" w:rsidRDefault="007B56E1">
      <w:pPr>
        <w:rPr>
          <w:rFonts w:ascii="Bookman Old Style" w:eastAsiaTheme="majorEastAsia" w:hAnsi="Bookman Old Style" w:cstheme="majorBidi"/>
          <w:bCs/>
          <w:sz w:val="26"/>
          <w:szCs w:val="26"/>
        </w:rPr>
      </w:pPr>
    </w:p>
    <w:p w14:paraId="5DE593C8" w14:textId="0FB7B61D" w:rsidR="00F95B0A" w:rsidRPr="00126507" w:rsidRDefault="00417877">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October 17</w:t>
      </w:r>
      <w:r w:rsidR="00CD54AF" w:rsidRPr="00126507">
        <w:rPr>
          <w:rFonts w:ascii="Bookman Old Style" w:eastAsiaTheme="majorEastAsia" w:hAnsi="Bookman Old Style" w:cstheme="majorBidi"/>
          <w:bCs/>
          <w:sz w:val="26"/>
          <w:szCs w:val="26"/>
        </w:rPr>
        <w:t>, 2014</w:t>
      </w:r>
    </w:p>
    <w:p w14:paraId="4B633586" w14:textId="77777777" w:rsidR="00F95B0A" w:rsidRPr="00126507" w:rsidRDefault="00F95B0A">
      <w:pPr>
        <w:rPr>
          <w:rFonts w:ascii="Bookman Old Style" w:eastAsiaTheme="majorEastAsia" w:hAnsi="Bookman Old Style" w:cstheme="majorBidi"/>
          <w:bCs/>
          <w:sz w:val="26"/>
          <w:szCs w:val="26"/>
        </w:rPr>
      </w:pPr>
    </w:p>
    <w:p w14:paraId="362D96C2" w14:textId="1D85AAEA" w:rsidR="00417877" w:rsidRPr="00126507" w:rsidRDefault="00F95B0A">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Attending:</w:t>
      </w:r>
      <w:r w:rsidR="00F704B7" w:rsidRPr="00126507">
        <w:rPr>
          <w:rFonts w:ascii="Bookman Old Style" w:eastAsiaTheme="majorEastAsia" w:hAnsi="Bookman Old Style" w:cstheme="majorBidi"/>
          <w:bCs/>
          <w:sz w:val="26"/>
          <w:szCs w:val="26"/>
        </w:rPr>
        <w:t xml:space="preserve"> </w:t>
      </w:r>
      <w:r w:rsidR="00F82E48" w:rsidRPr="00126507">
        <w:rPr>
          <w:rFonts w:ascii="Bookman Old Style" w:eastAsiaTheme="majorEastAsia" w:hAnsi="Bookman Old Style" w:cstheme="majorBidi"/>
          <w:bCs/>
          <w:sz w:val="26"/>
          <w:szCs w:val="26"/>
        </w:rPr>
        <w:tab/>
      </w:r>
      <w:r w:rsidR="007B56E1" w:rsidRPr="00126507">
        <w:rPr>
          <w:rFonts w:ascii="Bookman Old Style" w:eastAsiaTheme="majorEastAsia" w:hAnsi="Bookman Old Style" w:cstheme="majorBidi"/>
          <w:bCs/>
          <w:sz w:val="26"/>
          <w:szCs w:val="26"/>
        </w:rPr>
        <w:t xml:space="preserve">V. </w:t>
      </w:r>
      <w:r w:rsidR="00F704B7" w:rsidRPr="00126507">
        <w:rPr>
          <w:rFonts w:ascii="Bookman Old Style" w:eastAsiaTheme="majorEastAsia" w:hAnsi="Bookman Old Style" w:cstheme="majorBidi"/>
          <w:bCs/>
          <w:sz w:val="26"/>
          <w:szCs w:val="26"/>
        </w:rPr>
        <w:t>Crisco</w:t>
      </w:r>
      <w:r w:rsidR="00F82E48" w:rsidRPr="00126507">
        <w:rPr>
          <w:rFonts w:ascii="Bookman Old Style" w:eastAsiaTheme="majorEastAsia" w:hAnsi="Bookman Old Style" w:cstheme="majorBidi"/>
          <w:bCs/>
          <w:sz w:val="26"/>
          <w:szCs w:val="26"/>
        </w:rPr>
        <w:t xml:space="preserve"> (chair)</w:t>
      </w:r>
      <w:r w:rsidR="00F704B7" w:rsidRPr="00126507">
        <w:rPr>
          <w:rFonts w:ascii="Bookman Old Style" w:eastAsiaTheme="majorEastAsia" w:hAnsi="Bookman Old Style" w:cstheme="majorBidi"/>
          <w:bCs/>
          <w:sz w:val="26"/>
          <w:szCs w:val="26"/>
        </w:rPr>
        <w:t xml:space="preserve">, </w:t>
      </w:r>
      <w:r w:rsidR="00417877" w:rsidRPr="00126507">
        <w:rPr>
          <w:rFonts w:ascii="Bookman Old Style" w:eastAsiaTheme="majorEastAsia" w:hAnsi="Bookman Old Style" w:cstheme="majorBidi"/>
          <w:bCs/>
          <w:sz w:val="26"/>
          <w:szCs w:val="26"/>
        </w:rPr>
        <w:t xml:space="preserve">D. Austin, </w:t>
      </w:r>
      <w:r w:rsidR="006C7B9F" w:rsidRPr="00126507">
        <w:rPr>
          <w:rFonts w:ascii="Bookman Old Style" w:eastAsiaTheme="majorEastAsia" w:hAnsi="Bookman Old Style" w:cstheme="majorBidi"/>
          <w:bCs/>
          <w:sz w:val="26"/>
          <w:szCs w:val="26"/>
        </w:rPr>
        <w:t>M. Brady,</w:t>
      </w:r>
      <w:r w:rsidR="00F82E48" w:rsidRPr="00126507">
        <w:rPr>
          <w:rFonts w:ascii="Bookman Old Style" w:eastAsiaTheme="majorEastAsia" w:hAnsi="Bookman Old Style" w:cstheme="majorBidi"/>
          <w:bCs/>
          <w:sz w:val="26"/>
          <w:szCs w:val="26"/>
        </w:rPr>
        <w:t xml:space="preserve"> </w:t>
      </w:r>
      <w:r w:rsidR="007B56E1" w:rsidRPr="00126507">
        <w:rPr>
          <w:rFonts w:ascii="Bookman Old Style" w:eastAsiaTheme="majorEastAsia" w:hAnsi="Bookman Old Style" w:cstheme="majorBidi"/>
          <w:bCs/>
          <w:sz w:val="26"/>
          <w:szCs w:val="26"/>
        </w:rPr>
        <w:t xml:space="preserve">D. </w:t>
      </w:r>
      <w:r w:rsidR="00417877" w:rsidRPr="00126507">
        <w:rPr>
          <w:rFonts w:ascii="Bookman Old Style" w:eastAsiaTheme="majorEastAsia" w:hAnsi="Bookman Old Style" w:cstheme="majorBidi"/>
          <w:bCs/>
          <w:sz w:val="26"/>
          <w:szCs w:val="26"/>
        </w:rPr>
        <w:t>Hart, D. Neff</w:t>
      </w:r>
    </w:p>
    <w:p w14:paraId="545C8862" w14:textId="77777777" w:rsidR="00F95B0A" w:rsidRPr="00126507" w:rsidRDefault="00F95B0A">
      <w:pPr>
        <w:rPr>
          <w:rFonts w:ascii="Bookman Old Style" w:eastAsiaTheme="majorEastAsia" w:hAnsi="Bookman Old Style" w:cstheme="majorBidi"/>
          <w:bCs/>
          <w:sz w:val="26"/>
          <w:szCs w:val="26"/>
        </w:rPr>
      </w:pPr>
    </w:p>
    <w:p w14:paraId="5C2A7ADD" w14:textId="73F4E93E" w:rsidR="00CD54AF" w:rsidRPr="00126507" w:rsidRDefault="00F95B0A">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Missing:</w:t>
      </w:r>
      <w:r w:rsidR="00777B61" w:rsidRPr="00126507">
        <w:rPr>
          <w:rFonts w:ascii="Bookman Old Style" w:eastAsiaTheme="majorEastAsia" w:hAnsi="Bookman Old Style" w:cstheme="majorBidi"/>
          <w:bCs/>
          <w:sz w:val="26"/>
          <w:szCs w:val="26"/>
        </w:rPr>
        <w:tab/>
      </w:r>
      <w:r w:rsidR="00417877" w:rsidRPr="00126507">
        <w:rPr>
          <w:rFonts w:ascii="Bookman Old Style" w:eastAsiaTheme="majorEastAsia" w:hAnsi="Bookman Old Style" w:cstheme="majorBidi"/>
          <w:bCs/>
          <w:sz w:val="26"/>
          <w:szCs w:val="26"/>
        </w:rPr>
        <w:t>None</w:t>
      </w:r>
    </w:p>
    <w:p w14:paraId="108BC1D4" w14:textId="77777777" w:rsidR="00F95B0A" w:rsidRPr="00126507" w:rsidRDefault="00F95B0A">
      <w:pPr>
        <w:rPr>
          <w:rFonts w:ascii="Bookman Old Style" w:eastAsiaTheme="majorEastAsia" w:hAnsi="Bookman Old Style" w:cstheme="majorBidi"/>
          <w:bCs/>
          <w:sz w:val="26"/>
          <w:szCs w:val="26"/>
        </w:rPr>
      </w:pPr>
    </w:p>
    <w:p w14:paraId="20F7126A" w14:textId="77777777" w:rsidR="007B56E1" w:rsidRPr="00126507" w:rsidRDefault="007B56E1">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The meeting was called to order at 2PM by chair Crisco in HML room 4172.</w:t>
      </w:r>
    </w:p>
    <w:p w14:paraId="6E01E2A3" w14:textId="77777777" w:rsidR="00B62590" w:rsidRPr="00126507" w:rsidRDefault="00B62590" w:rsidP="00B62590">
      <w:pPr>
        <w:rPr>
          <w:rFonts w:ascii="Bookman Old Style" w:eastAsiaTheme="majorEastAsia" w:hAnsi="Bookman Old Style" w:cstheme="majorBidi"/>
          <w:bCs/>
          <w:sz w:val="26"/>
          <w:szCs w:val="26"/>
        </w:rPr>
      </w:pPr>
    </w:p>
    <w:p w14:paraId="5B374158" w14:textId="77777777" w:rsidR="00417877" w:rsidRPr="00126507" w:rsidRDefault="00B62590" w:rsidP="00417877">
      <w:pPr>
        <w:pStyle w:val="Heading1"/>
        <w:rPr>
          <w:rFonts w:eastAsiaTheme="majorEastAsia" w:cstheme="majorBidi"/>
          <w:bCs/>
          <w:sz w:val="26"/>
          <w:szCs w:val="24"/>
        </w:rPr>
      </w:pPr>
      <w:r w:rsidRPr="00126507">
        <w:rPr>
          <w:rFonts w:eastAsiaTheme="majorEastAsia" w:cstheme="majorBidi"/>
          <w:bCs/>
          <w:sz w:val="26"/>
          <w:szCs w:val="24"/>
        </w:rPr>
        <w:t xml:space="preserve">Announcements: </w:t>
      </w:r>
    </w:p>
    <w:p w14:paraId="121E9435" w14:textId="3861D137" w:rsidR="00417877" w:rsidRPr="00126507" w:rsidRDefault="00417877" w:rsidP="0054285C">
      <w:pPr>
        <w:pStyle w:val="Heading2"/>
        <w:ind w:left="1440" w:hanging="720"/>
        <w:rPr>
          <w:rFonts w:ascii="Bookman Old Style" w:hAnsi="Bookman Old Style" w:cs="GillSans"/>
          <w:b w:val="0"/>
          <w:color w:val="auto"/>
        </w:rPr>
      </w:pPr>
      <w:r w:rsidRPr="00417877">
        <w:rPr>
          <w:rFonts w:ascii="Bookman Old Style" w:hAnsi="Bookman Old Style"/>
          <w:b w:val="0"/>
          <w:color w:val="auto"/>
        </w:rPr>
        <w:t>GWAR</w:t>
      </w:r>
      <w:r w:rsidRPr="00417877">
        <w:rPr>
          <w:rFonts w:ascii="Bookman Old Style" w:hAnsi="Bookman Old Style"/>
          <w:b w:val="0"/>
          <w:color w:val="auto"/>
          <w:szCs w:val="24"/>
        </w:rPr>
        <w:t xml:space="preserve"> Changes: </w:t>
      </w:r>
      <w:r w:rsidRPr="00417877">
        <w:rPr>
          <w:rFonts w:ascii="Bookman Old Style" w:hAnsi="Bookman Old Style"/>
          <w:b w:val="0"/>
          <w:color w:val="auto"/>
        </w:rPr>
        <w:t>D. Neff reported that students had to register to meet the GWAR requirement at</w:t>
      </w:r>
      <w:r w:rsidRPr="00417877">
        <w:rPr>
          <w:rFonts w:ascii="Bookman Old Style" w:hAnsi="Bookman Old Style" w:cs="GillSans"/>
          <w:b w:val="0"/>
          <w:color w:val="auto"/>
          <w:szCs w:val="24"/>
        </w:rPr>
        <w:t xml:space="preserve"> 115 units</w:t>
      </w:r>
      <w:r w:rsidRPr="00417877">
        <w:rPr>
          <w:rFonts w:ascii="Bookman Old Style" w:hAnsi="Bookman Old Style" w:cs="GillSans"/>
          <w:b w:val="0"/>
          <w:color w:val="auto"/>
        </w:rPr>
        <w:t xml:space="preserve">. </w:t>
      </w:r>
      <w:r w:rsidRPr="00417877">
        <w:rPr>
          <w:rFonts w:ascii="Bookman Old Style" w:hAnsi="Bookman Old Style" w:cs="GillSans"/>
          <w:b w:val="0"/>
          <w:color w:val="auto"/>
          <w:szCs w:val="24"/>
        </w:rPr>
        <w:t xml:space="preserve">4 waivers </w:t>
      </w:r>
      <w:r w:rsidRPr="00417877">
        <w:rPr>
          <w:rFonts w:ascii="Bookman Old Style" w:hAnsi="Bookman Old Style" w:cs="GillSans"/>
          <w:b w:val="0"/>
          <w:color w:val="auto"/>
        </w:rPr>
        <w:t xml:space="preserve">were </w:t>
      </w:r>
      <w:r w:rsidRPr="00417877">
        <w:rPr>
          <w:rFonts w:ascii="Bookman Old Style" w:hAnsi="Bookman Old Style" w:cs="GillSans"/>
          <w:b w:val="0"/>
          <w:color w:val="auto"/>
          <w:szCs w:val="24"/>
        </w:rPr>
        <w:t xml:space="preserve">given in the fall. </w:t>
      </w:r>
      <w:r w:rsidRPr="00417877">
        <w:rPr>
          <w:rFonts w:ascii="Bookman Old Style" w:hAnsi="Bookman Old Style" w:cs="GillSans"/>
          <w:b w:val="0"/>
          <w:color w:val="auto"/>
        </w:rPr>
        <w:t>The g</w:t>
      </w:r>
      <w:r w:rsidRPr="00417877">
        <w:rPr>
          <w:rFonts w:ascii="Bookman Old Style" w:hAnsi="Bookman Old Style" w:cs="GillSans"/>
          <w:b w:val="0"/>
          <w:color w:val="auto"/>
          <w:sz w:val="24"/>
          <w:szCs w:val="24"/>
        </w:rPr>
        <w:t xml:space="preserve">oal </w:t>
      </w:r>
      <w:r w:rsidRPr="00417877">
        <w:rPr>
          <w:rFonts w:ascii="Bookman Old Style" w:hAnsi="Bookman Old Style" w:cs="GillSans"/>
          <w:b w:val="0"/>
          <w:color w:val="auto"/>
        </w:rPr>
        <w:t>is to get students to register for the GWAR requirement at 75 units, making the GWAR an</w:t>
      </w:r>
      <w:r w:rsidRPr="00126507">
        <w:rPr>
          <w:rFonts w:ascii="Bookman Old Style" w:hAnsi="Bookman Old Style" w:cs="GillSans"/>
          <w:b w:val="0"/>
          <w:color w:val="auto"/>
        </w:rPr>
        <w:t xml:space="preserve"> upper division writing </w:t>
      </w:r>
      <w:r w:rsidRPr="00417877">
        <w:rPr>
          <w:rFonts w:ascii="Bookman Old Style" w:hAnsi="Bookman Old Style" w:cs="GillSans"/>
          <w:b w:val="0"/>
          <w:color w:val="auto"/>
        </w:rPr>
        <w:t xml:space="preserve">requirement </w:t>
      </w:r>
      <w:r w:rsidRPr="00126507">
        <w:rPr>
          <w:rFonts w:ascii="Bookman Old Style" w:hAnsi="Bookman Old Style" w:cs="GillSans"/>
          <w:b w:val="0"/>
          <w:color w:val="auto"/>
        </w:rPr>
        <w:t xml:space="preserve">rather than graduation requirement </w:t>
      </w:r>
    </w:p>
    <w:p w14:paraId="6F1E0293" w14:textId="7B96C887" w:rsidR="00B62590" w:rsidRPr="00126507" w:rsidRDefault="00B62590" w:rsidP="00417877">
      <w:pPr>
        <w:ind w:left="720"/>
        <w:rPr>
          <w:rFonts w:ascii="Bookman Old Style" w:eastAsiaTheme="majorEastAsia" w:hAnsi="Bookman Old Style" w:cs="GillSans"/>
          <w:bCs/>
          <w:sz w:val="26"/>
          <w:szCs w:val="26"/>
        </w:rPr>
      </w:pPr>
    </w:p>
    <w:p w14:paraId="56AD5F49" w14:textId="77777777" w:rsidR="00417877" w:rsidRPr="00126507" w:rsidRDefault="00B62590" w:rsidP="00417877">
      <w:pPr>
        <w:pStyle w:val="Heading1"/>
        <w:rPr>
          <w:rFonts w:eastAsiaTheme="majorEastAsia" w:cs="GillSans"/>
          <w:bCs/>
          <w:sz w:val="26"/>
          <w:szCs w:val="26"/>
        </w:rPr>
      </w:pPr>
      <w:r w:rsidRPr="00126507">
        <w:rPr>
          <w:rFonts w:eastAsiaTheme="majorEastAsia" w:cs="GillSans"/>
          <w:bCs/>
          <w:sz w:val="26"/>
          <w:szCs w:val="26"/>
        </w:rPr>
        <w:t>New Business</w:t>
      </w:r>
      <w:r w:rsidR="00417877" w:rsidRPr="00126507">
        <w:rPr>
          <w:rFonts w:eastAsiaTheme="majorEastAsia" w:cs="GillSans"/>
          <w:bCs/>
          <w:sz w:val="26"/>
          <w:szCs w:val="26"/>
        </w:rPr>
        <w:t xml:space="preserve">: </w:t>
      </w:r>
    </w:p>
    <w:p w14:paraId="283BDD6E" w14:textId="225D5D1C" w:rsidR="00417877" w:rsidRPr="0054285C" w:rsidRDefault="00417877" w:rsidP="0054285C">
      <w:pPr>
        <w:pStyle w:val="Heading2"/>
        <w:ind w:left="1440" w:hanging="720"/>
        <w:rPr>
          <w:rFonts w:ascii="Bookman Old Style" w:hAnsi="Bookman Old Style"/>
          <w:b w:val="0"/>
          <w:color w:val="auto"/>
        </w:rPr>
      </w:pPr>
      <w:r w:rsidRPr="0054285C">
        <w:rPr>
          <w:rFonts w:ascii="Bookman Old Style" w:hAnsi="Bookman Old Style"/>
          <w:b w:val="0"/>
          <w:color w:val="auto"/>
        </w:rPr>
        <w:t xml:space="preserve">Number of Units for Upper Division Writing Course: A course is being converted in the Sciences to an upper-division writing course. Currently the course is 2 units. The committee </w:t>
      </w:r>
      <w:r w:rsidR="00B55A00" w:rsidRPr="0054285C">
        <w:rPr>
          <w:rFonts w:ascii="Bookman Old Style" w:hAnsi="Bookman Old Style"/>
          <w:b w:val="0"/>
          <w:color w:val="auto"/>
        </w:rPr>
        <w:t xml:space="preserve">discussed if we should </w:t>
      </w:r>
      <w:r w:rsidRPr="0054285C">
        <w:rPr>
          <w:rFonts w:ascii="Bookman Old Style" w:hAnsi="Bookman Old Style"/>
          <w:b w:val="0"/>
          <w:color w:val="auto"/>
        </w:rPr>
        <w:t xml:space="preserve">have a minimum requirement for the units assigned to upper-division writing. </w:t>
      </w:r>
    </w:p>
    <w:p w14:paraId="6B6D5813" w14:textId="77777777" w:rsidR="00417877" w:rsidRDefault="00417877" w:rsidP="00126507">
      <w:pPr>
        <w:pStyle w:val="Heading2"/>
        <w:ind w:left="1440" w:hanging="720"/>
        <w:rPr>
          <w:rFonts w:ascii="Bookman Old Style" w:hAnsi="Bookman Old Style"/>
          <w:b w:val="0"/>
          <w:color w:val="auto"/>
        </w:rPr>
      </w:pPr>
      <w:r w:rsidRPr="00126507">
        <w:rPr>
          <w:rFonts w:ascii="Bookman Old Style" w:hAnsi="Bookman Old Style"/>
          <w:b w:val="0"/>
          <w:color w:val="auto"/>
        </w:rPr>
        <w:t xml:space="preserve">Motion: M. Brady recommended that W courses be 3-4 unit courses. D. Austin seconded the motion. The committee approved the motion unanimously.  </w:t>
      </w:r>
    </w:p>
    <w:p w14:paraId="6A0B240A" w14:textId="77777777" w:rsidR="00126507" w:rsidRDefault="00126507" w:rsidP="00126507"/>
    <w:p w14:paraId="487294BC" w14:textId="77777777" w:rsidR="00126507" w:rsidRDefault="00126507" w:rsidP="00126507"/>
    <w:p w14:paraId="6EC0C8DC" w14:textId="77777777" w:rsidR="00126507" w:rsidRDefault="00126507" w:rsidP="00126507"/>
    <w:p w14:paraId="74E69495" w14:textId="77777777" w:rsidR="00126507" w:rsidRDefault="00126507" w:rsidP="00126507"/>
    <w:p w14:paraId="4CDF114A" w14:textId="77777777" w:rsidR="00126507" w:rsidRDefault="00126507" w:rsidP="00126507"/>
    <w:p w14:paraId="24A712C9" w14:textId="77777777" w:rsidR="00126507" w:rsidRDefault="00126507" w:rsidP="00126507">
      <w:bookmarkStart w:id="0" w:name="_GoBack"/>
      <w:bookmarkEnd w:id="0"/>
    </w:p>
    <w:p w14:paraId="388866C3" w14:textId="77777777" w:rsidR="00126507" w:rsidRDefault="00126507" w:rsidP="00126507"/>
    <w:p w14:paraId="63DB1417" w14:textId="77777777" w:rsidR="00126507" w:rsidRPr="00126507" w:rsidRDefault="00126507" w:rsidP="00126507"/>
    <w:p w14:paraId="29A4901D" w14:textId="7F80C5FB" w:rsidR="00417877" w:rsidRPr="00126507" w:rsidRDefault="00417877" w:rsidP="00126507">
      <w:pPr>
        <w:pStyle w:val="Heading2"/>
        <w:ind w:left="1440" w:hanging="720"/>
        <w:rPr>
          <w:rFonts w:ascii="Bookman Old Style" w:hAnsi="Bookman Old Style"/>
          <w:b w:val="0"/>
          <w:color w:val="auto"/>
        </w:rPr>
      </w:pPr>
      <w:r w:rsidRPr="00126507">
        <w:rPr>
          <w:rFonts w:ascii="Bookman Old Style" w:hAnsi="Bookman Old Style"/>
          <w:b w:val="0"/>
          <w:color w:val="auto"/>
        </w:rPr>
        <w:t>The committee then discussed how to support more writing on campus. D. Neff said he can get schools and colleges to be accountable for the writing courses they are teaching or not teaching. There was some discussion of a writing summit to get more interest for supporting writing on campus.</w:t>
      </w:r>
    </w:p>
    <w:p w14:paraId="10327ED2" w14:textId="77777777" w:rsidR="00417877" w:rsidRPr="00126507" w:rsidRDefault="00417877" w:rsidP="00417877">
      <w:pPr>
        <w:rPr>
          <w:rFonts w:ascii="Bookman Old Style" w:eastAsiaTheme="majorEastAsia" w:hAnsi="Bookman Old Style" w:cstheme="majorBidi"/>
          <w:bCs/>
          <w:sz w:val="26"/>
          <w:szCs w:val="26"/>
        </w:rPr>
      </w:pPr>
    </w:p>
    <w:p w14:paraId="05AB7F1F" w14:textId="77777777" w:rsidR="00417877" w:rsidRPr="00126507" w:rsidRDefault="00417877" w:rsidP="00417877">
      <w:pPr>
        <w:rPr>
          <w:rFonts w:ascii="Bookman Old Style" w:eastAsiaTheme="majorEastAsia" w:hAnsi="Bookman Old Style" w:cstheme="majorBidi"/>
          <w:bCs/>
          <w:sz w:val="26"/>
          <w:szCs w:val="26"/>
        </w:rPr>
      </w:pPr>
    </w:p>
    <w:p w14:paraId="024F2B25" w14:textId="77777777" w:rsidR="00EB5A56" w:rsidRPr="00E205F0" w:rsidRDefault="00EB5A56" w:rsidP="00EB5A56">
      <w:pPr>
        <w:rPr>
          <w:rFonts w:ascii="Bookman Old Style" w:hAnsi="Bookman Old Style"/>
        </w:rPr>
      </w:pPr>
    </w:p>
    <w:p w14:paraId="4BDFD9A5" w14:textId="57844424" w:rsidR="007B56E1" w:rsidRPr="00126507" w:rsidRDefault="006823FC" w:rsidP="00A56E4E">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MSC to adjourn at 3PM</w:t>
      </w:r>
    </w:p>
    <w:p w14:paraId="032D7B5B" w14:textId="77777777" w:rsidR="007B56E1" w:rsidRPr="00126507" w:rsidRDefault="007B56E1" w:rsidP="00A56E4E">
      <w:pPr>
        <w:rPr>
          <w:rFonts w:ascii="Bookman Old Style" w:eastAsiaTheme="majorEastAsia" w:hAnsi="Bookman Old Style" w:cstheme="majorBidi"/>
          <w:bCs/>
          <w:sz w:val="26"/>
          <w:szCs w:val="26"/>
        </w:rPr>
      </w:pPr>
    </w:p>
    <w:p w14:paraId="572FAB4E" w14:textId="04E4A4AF" w:rsidR="00735134" w:rsidRPr="00126507" w:rsidRDefault="006823FC" w:rsidP="00A56E4E">
      <w:pPr>
        <w:rPr>
          <w:rFonts w:ascii="Bookman Old Style" w:eastAsiaTheme="majorEastAsia" w:hAnsi="Bookman Old Style" w:cstheme="majorBidi"/>
          <w:bCs/>
          <w:sz w:val="26"/>
          <w:szCs w:val="26"/>
        </w:rPr>
      </w:pPr>
      <w:r w:rsidRPr="00126507">
        <w:rPr>
          <w:rFonts w:ascii="Bookman Old Style" w:eastAsiaTheme="majorEastAsia" w:hAnsi="Bookman Old Style" w:cstheme="majorBidi"/>
          <w:bCs/>
          <w:sz w:val="26"/>
          <w:szCs w:val="26"/>
        </w:rPr>
        <w:t>Next Meetin</w:t>
      </w:r>
      <w:r w:rsidR="00417877" w:rsidRPr="00126507">
        <w:rPr>
          <w:rFonts w:ascii="Bookman Old Style" w:eastAsiaTheme="majorEastAsia" w:hAnsi="Bookman Old Style" w:cstheme="majorBidi"/>
          <w:bCs/>
          <w:sz w:val="26"/>
          <w:szCs w:val="26"/>
        </w:rPr>
        <w:t>g: February 20, 2015</w:t>
      </w:r>
      <w:r w:rsidR="00E205F0" w:rsidRPr="00126507">
        <w:rPr>
          <w:rFonts w:ascii="Bookman Old Style" w:eastAsiaTheme="majorEastAsia" w:hAnsi="Bookman Old Style" w:cstheme="majorBidi"/>
          <w:bCs/>
          <w:sz w:val="26"/>
          <w:szCs w:val="26"/>
        </w:rPr>
        <w:t xml:space="preserve"> in HML 4172</w:t>
      </w:r>
    </w:p>
    <w:sectPr w:rsidR="00735134" w:rsidRPr="00126507" w:rsidSect="0012650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4521" w14:textId="77777777" w:rsidR="00126507" w:rsidRDefault="00126507" w:rsidP="00126507">
      <w:r>
        <w:separator/>
      </w:r>
    </w:p>
  </w:endnote>
  <w:endnote w:type="continuationSeparator" w:id="0">
    <w:p w14:paraId="008C74A1" w14:textId="77777777" w:rsidR="00126507" w:rsidRDefault="00126507" w:rsidP="0012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5806" w14:textId="77777777" w:rsidR="00126507" w:rsidRDefault="00126507" w:rsidP="00126507">
      <w:r>
        <w:separator/>
      </w:r>
    </w:p>
  </w:footnote>
  <w:footnote w:type="continuationSeparator" w:id="0">
    <w:p w14:paraId="513D6D27" w14:textId="77777777" w:rsidR="00126507" w:rsidRDefault="00126507" w:rsidP="0012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45632924"/>
      <w:docPartObj>
        <w:docPartGallery w:val="Page Numbers (Top of Page)"/>
        <w:docPartUnique/>
      </w:docPartObj>
    </w:sdtPr>
    <w:sdtEndPr>
      <w:rPr>
        <w:noProof/>
      </w:rPr>
    </w:sdtEndPr>
    <w:sdtContent>
      <w:p w14:paraId="56C05783" w14:textId="537367BD" w:rsidR="00126507" w:rsidRPr="00126507" w:rsidRDefault="00126507">
        <w:pPr>
          <w:pStyle w:val="Header"/>
          <w:jc w:val="right"/>
          <w:rPr>
            <w:rFonts w:ascii="Bookman Old Style" w:hAnsi="Bookman Old Style"/>
          </w:rPr>
        </w:pPr>
        <w:r w:rsidRPr="00126507">
          <w:rPr>
            <w:rFonts w:ascii="Bookman Old Style" w:hAnsi="Bookman Old Style"/>
          </w:rPr>
          <w:t>Writing Competency Subcommittee</w:t>
        </w:r>
      </w:p>
      <w:p w14:paraId="4630A694" w14:textId="5EC910B0" w:rsidR="00126507" w:rsidRPr="00126507" w:rsidRDefault="00126507">
        <w:pPr>
          <w:pStyle w:val="Header"/>
          <w:jc w:val="right"/>
          <w:rPr>
            <w:rFonts w:ascii="Bookman Old Style" w:hAnsi="Bookman Old Style"/>
          </w:rPr>
        </w:pPr>
        <w:r w:rsidRPr="00126507">
          <w:rPr>
            <w:rFonts w:ascii="Bookman Old Style" w:hAnsi="Bookman Old Style"/>
          </w:rPr>
          <w:t>October 17, 2015</w:t>
        </w:r>
      </w:p>
      <w:p w14:paraId="0B7B1A0D" w14:textId="629217F0" w:rsidR="00126507" w:rsidRPr="00126507" w:rsidRDefault="00126507">
        <w:pPr>
          <w:pStyle w:val="Header"/>
          <w:jc w:val="right"/>
          <w:rPr>
            <w:rFonts w:ascii="Bookman Old Style" w:hAnsi="Bookman Old Style"/>
          </w:rPr>
        </w:pPr>
        <w:r w:rsidRPr="00126507">
          <w:rPr>
            <w:rFonts w:ascii="Bookman Old Style" w:hAnsi="Bookman Old Style"/>
          </w:rPr>
          <w:t xml:space="preserve">Page </w:t>
        </w:r>
        <w:r w:rsidRPr="00126507">
          <w:rPr>
            <w:rFonts w:ascii="Bookman Old Style" w:hAnsi="Bookman Old Style"/>
          </w:rPr>
          <w:fldChar w:fldCharType="begin"/>
        </w:r>
        <w:r w:rsidRPr="00126507">
          <w:rPr>
            <w:rFonts w:ascii="Bookman Old Style" w:hAnsi="Bookman Old Style"/>
          </w:rPr>
          <w:instrText xml:space="preserve"> PAGE   \* MERGEFORMAT </w:instrText>
        </w:r>
        <w:r w:rsidRPr="00126507">
          <w:rPr>
            <w:rFonts w:ascii="Bookman Old Style" w:hAnsi="Bookman Old Style"/>
          </w:rPr>
          <w:fldChar w:fldCharType="separate"/>
        </w:r>
        <w:r w:rsidR="00627B01">
          <w:rPr>
            <w:rFonts w:ascii="Bookman Old Style" w:hAnsi="Bookman Old Style"/>
            <w:noProof/>
          </w:rPr>
          <w:t>2</w:t>
        </w:r>
        <w:r w:rsidRPr="00126507">
          <w:rPr>
            <w:rFonts w:ascii="Bookman Old Style" w:hAnsi="Bookman Old Style"/>
            <w:noProof/>
          </w:rPr>
          <w:fldChar w:fldCharType="end"/>
        </w:r>
      </w:p>
    </w:sdtContent>
  </w:sdt>
  <w:p w14:paraId="080AF1B7" w14:textId="77777777" w:rsidR="00126507" w:rsidRDefault="0012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86ACD"/>
    <w:rsid w:val="00112266"/>
    <w:rsid w:val="00126507"/>
    <w:rsid w:val="00192C3B"/>
    <w:rsid w:val="00324D74"/>
    <w:rsid w:val="00417877"/>
    <w:rsid w:val="00427068"/>
    <w:rsid w:val="00467DAB"/>
    <w:rsid w:val="0054285C"/>
    <w:rsid w:val="00627B01"/>
    <w:rsid w:val="006823FC"/>
    <w:rsid w:val="0069239B"/>
    <w:rsid w:val="006A1EDB"/>
    <w:rsid w:val="006C7B9F"/>
    <w:rsid w:val="006F6229"/>
    <w:rsid w:val="00735134"/>
    <w:rsid w:val="00777B61"/>
    <w:rsid w:val="00791929"/>
    <w:rsid w:val="007B56E1"/>
    <w:rsid w:val="00865643"/>
    <w:rsid w:val="009B08AC"/>
    <w:rsid w:val="009D47AC"/>
    <w:rsid w:val="00A56E4E"/>
    <w:rsid w:val="00A70BAF"/>
    <w:rsid w:val="00AF3E61"/>
    <w:rsid w:val="00B15C7A"/>
    <w:rsid w:val="00B17411"/>
    <w:rsid w:val="00B35009"/>
    <w:rsid w:val="00B55A00"/>
    <w:rsid w:val="00B62590"/>
    <w:rsid w:val="00CD54AF"/>
    <w:rsid w:val="00D44543"/>
    <w:rsid w:val="00DB64CC"/>
    <w:rsid w:val="00E205F0"/>
    <w:rsid w:val="00EA5C75"/>
    <w:rsid w:val="00EB5A56"/>
    <w:rsid w:val="00F704B7"/>
    <w:rsid w:val="00F82E48"/>
    <w:rsid w:val="00F95B0A"/>
    <w:rsid w:val="00F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26507"/>
    <w:pPr>
      <w:tabs>
        <w:tab w:val="center" w:pos="4680"/>
        <w:tab w:val="right" w:pos="9360"/>
      </w:tabs>
    </w:pPr>
  </w:style>
  <w:style w:type="character" w:customStyle="1" w:styleId="HeaderChar">
    <w:name w:val="Header Char"/>
    <w:basedOn w:val="DefaultParagraphFont"/>
    <w:link w:val="Header"/>
    <w:uiPriority w:val="99"/>
    <w:rsid w:val="00126507"/>
  </w:style>
  <w:style w:type="paragraph" w:styleId="Footer">
    <w:name w:val="footer"/>
    <w:basedOn w:val="Normal"/>
    <w:link w:val="FooterChar"/>
    <w:uiPriority w:val="99"/>
    <w:unhideWhenUsed/>
    <w:rsid w:val="00126507"/>
    <w:pPr>
      <w:tabs>
        <w:tab w:val="center" w:pos="4680"/>
        <w:tab w:val="right" w:pos="9360"/>
      </w:tabs>
    </w:pPr>
  </w:style>
  <w:style w:type="character" w:customStyle="1" w:styleId="FooterChar">
    <w:name w:val="Footer Char"/>
    <w:basedOn w:val="DefaultParagraphFont"/>
    <w:link w:val="Footer"/>
    <w:uiPriority w:val="99"/>
    <w:rsid w:val="00126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26507"/>
    <w:pPr>
      <w:tabs>
        <w:tab w:val="center" w:pos="4680"/>
        <w:tab w:val="right" w:pos="9360"/>
      </w:tabs>
    </w:pPr>
  </w:style>
  <w:style w:type="character" w:customStyle="1" w:styleId="HeaderChar">
    <w:name w:val="Header Char"/>
    <w:basedOn w:val="DefaultParagraphFont"/>
    <w:link w:val="Header"/>
    <w:uiPriority w:val="99"/>
    <w:rsid w:val="00126507"/>
  </w:style>
  <w:style w:type="paragraph" w:styleId="Footer">
    <w:name w:val="footer"/>
    <w:basedOn w:val="Normal"/>
    <w:link w:val="FooterChar"/>
    <w:uiPriority w:val="99"/>
    <w:unhideWhenUsed/>
    <w:rsid w:val="00126507"/>
    <w:pPr>
      <w:tabs>
        <w:tab w:val="center" w:pos="4680"/>
        <w:tab w:val="right" w:pos="9360"/>
      </w:tabs>
    </w:pPr>
  </w:style>
  <w:style w:type="character" w:customStyle="1" w:styleId="FooterChar">
    <w:name w:val="Footer Char"/>
    <w:basedOn w:val="DefaultParagraphFont"/>
    <w:link w:val="Footer"/>
    <w:uiPriority w:val="99"/>
    <w:rsid w:val="0012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Venita Baker</cp:lastModifiedBy>
  <cp:revision>4</cp:revision>
  <cp:lastPrinted>2015-08-27T16:55:00Z</cp:lastPrinted>
  <dcterms:created xsi:type="dcterms:W3CDTF">2015-08-27T15:47:00Z</dcterms:created>
  <dcterms:modified xsi:type="dcterms:W3CDTF">2015-08-27T16:58:00Z</dcterms:modified>
</cp:coreProperties>
</file>