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BD40" w14:textId="40DD4438" w:rsidR="00412543" w:rsidRPr="00447414" w:rsidRDefault="00D114C4" w:rsidP="0044741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GE </w:t>
      </w:r>
      <w:r w:rsidR="006379CE">
        <w:rPr>
          <w:rFonts w:ascii="Times New Roman" w:eastAsia="Times New Roman" w:hAnsi="Times New Roman" w:cs="Times New Roman"/>
          <w:b/>
          <w:sz w:val="36"/>
          <w:szCs w:val="36"/>
        </w:rPr>
        <w:t>I</w:t>
      </w:r>
      <w:r w:rsidR="00447414">
        <w:rPr>
          <w:rFonts w:ascii="Times New Roman" w:eastAsia="Times New Roman" w:hAnsi="Times New Roman" w:cs="Times New Roman"/>
          <w:b/>
          <w:sz w:val="36"/>
          <w:szCs w:val="36"/>
        </w:rPr>
        <w:t>D</w:t>
      </w:r>
      <w:r>
        <w:rPr>
          <w:rFonts w:ascii="Times New Roman" w:eastAsia="Times New Roman" w:hAnsi="Times New Roman" w:cs="Times New Roman"/>
          <w:b/>
          <w:sz w:val="36"/>
          <w:szCs w:val="36"/>
        </w:rPr>
        <w:t xml:space="preserve"> </w:t>
      </w:r>
      <w:r w:rsidR="00447414">
        <w:rPr>
          <w:rFonts w:ascii="Times New Roman" w:eastAsia="Times New Roman" w:hAnsi="Times New Roman" w:cs="Times New Roman"/>
          <w:b/>
          <w:sz w:val="36"/>
          <w:szCs w:val="36"/>
        </w:rPr>
        <w:t xml:space="preserve">Social, Political, and Economic Institutions and Behavior </w:t>
      </w:r>
      <w:r>
        <w:rPr>
          <w:rFonts w:ascii="Times New Roman" w:eastAsia="Times New Roman" w:hAnsi="Times New Roman" w:cs="Times New Roman"/>
          <w:b/>
          <w:sz w:val="36"/>
          <w:szCs w:val="36"/>
        </w:rPr>
        <w:t>SLO Evaluation Report July 202</w:t>
      </w:r>
      <w:r w:rsidR="006379CE">
        <w:rPr>
          <w:rFonts w:ascii="Times New Roman" w:eastAsia="Times New Roman" w:hAnsi="Times New Roman" w:cs="Times New Roman"/>
          <w:b/>
          <w:sz w:val="36"/>
          <w:szCs w:val="36"/>
        </w:rPr>
        <w:t>3</w:t>
      </w:r>
      <w:r>
        <w:rPr>
          <w:rFonts w:ascii="Times New Roman" w:eastAsia="Times New Roman" w:hAnsi="Times New Roman" w:cs="Times New Roman"/>
          <w:b/>
          <w:sz w:val="32"/>
          <w:szCs w:val="32"/>
        </w:rPr>
        <w:t>:</w:t>
      </w:r>
    </w:p>
    <w:p w14:paraId="3269FA78" w14:textId="77777777" w:rsidR="00412543" w:rsidRDefault="00412543">
      <w:pPr>
        <w:rPr>
          <w:rFonts w:ascii="Times New Roman" w:eastAsia="Times New Roman" w:hAnsi="Times New Roman" w:cs="Times New Roman"/>
          <w:sz w:val="24"/>
          <w:szCs w:val="24"/>
        </w:rPr>
      </w:pPr>
    </w:p>
    <w:p w14:paraId="26BAAC9B"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627C7612" w14:textId="7DA45726"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Prior to the 2017-2018 AY, departments/programs were responsible for assessing GE student learning outcomes and submitting a report every year for the GE Committee to review. This system had several weaknesses. Departments and programs were responsible for deciding which of the two to four outcomes designated for a specific GE Area to assess; </w:t>
      </w:r>
      <w:proofErr w:type="gramStart"/>
      <w:r w:rsidR="00D114C4">
        <w:rPr>
          <w:rFonts w:ascii="Times New Roman" w:eastAsia="Times New Roman" w:hAnsi="Times New Roman" w:cs="Times New Roman"/>
          <w:sz w:val="24"/>
          <w:szCs w:val="24"/>
        </w:rPr>
        <w:t>thus</w:t>
      </w:r>
      <w:proofErr w:type="gramEnd"/>
      <w:r w:rsidR="00D114C4">
        <w:rPr>
          <w:rFonts w:ascii="Times New Roman" w:eastAsia="Times New Roman" w:hAnsi="Times New Roman" w:cs="Times New Roman"/>
          <w:sz w:val="24"/>
          <w:szCs w:val="24"/>
        </w:rPr>
        <w:t xml:space="preserve"> some outcomes were evaluated multiple times within a year and others were not evaluated at all in certain years. It was also not possible for departments to access and evaluate a representative sample of student work, nor was it possible to compare the results from GE courses in the same GE Area taught by different departments/programs, because each department/program used its own criteria/rubrics. Finally, the GE Committee was not able to review and analyze the GE assessment reports in a comprehensive fashion, since the committee was also tasked with reviewing all GE curriculum proposals, as well as with discussing and updating GE policies and procedures.</w:t>
      </w:r>
    </w:p>
    <w:p w14:paraId="5BCA807B" w14:textId="0BCE7B2A"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Therefore, Fresno State developed a proposal for a new system of evaluating GE student learning outcomes during the 2014-2015 AY. The proposal was approved by Fresno State’s Academic Senate in May 2017 and by </w:t>
      </w:r>
      <w:r>
        <w:rPr>
          <w:rFonts w:ascii="Times New Roman" w:eastAsia="Times New Roman" w:hAnsi="Times New Roman" w:cs="Times New Roman"/>
          <w:sz w:val="24"/>
          <w:szCs w:val="24"/>
        </w:rPr>
        <w:t>the President</w:t>
      </w:r>
      <w:r w:rsidR="00D114C4">
        <w:rPr>
          <w:rFonts w:ascii="Times New Roman" w:eastAsia="Times New Roman" w:hAnsi="Times New Roman" w:cs="Times New Roman"/>
          <w:sz w:val="24"/>
          <w:szCs w:val="24"/>
        </w:rPr>
        <w:t xml:space="preserve"> in August of 2017. Essentially, all freshmen and transfer students admitted to Fresno State beginning in Fall 2018 will submit one designated assignment aligned to one GE student outcome from lower-division (for freshmen) and upper-division (for freshmen and transfer students) GE courses to a GE Program ePortfolio. Students will also write 300-word reflections (freshmen write three and transfer students write one) about their learning and submit these to the GE Program ePortfolio. The GE Program ePortfolio was set up by the Director of Assessment and students were automatically enrolled. Handouts, videos, and other resources that were posted previously to Blackboard were uploaded to Canvas when the campus transitioned from Blackboard to Canvas.</w:t>
      </w:r>
    </w:p>
    <w:p w14:paraId="6AF5C069" w14:textId="0B57B741"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During the first year of implementation (2017-2018 AY), efforts focused on electing members to the new GE Assessment Subcommittee and on approving common rubrics to be used to evaluate GE student learning outcomes. Fresno State’s GE student learning outcomes were approved by the Academic Senate in 2010. These forty outcomes </w:t>
      </w:r>
      <w:r w:rsidR="006379CE">
        <w:rPr>
          <w:rFonts w:ascii="Times New Roman" w:eastAsia="Times New Roman" w:hAnsi="Times New Roman" w:cs="Times New Roman"/>
          <w:sz w:val="24"/>
          <w:szCs w:val="24"/>
        </w:rPr>
        <w:t xml:space="preserve">were originally to </w:t>
      </w:r>
      <w:proofErr w:type="gramStart"/>
      <w:r w:rsidR="006379CE">
        <w:rPr>
          <w:rFonts w:ascii="Times New Roman" w:eastAsia="Times New Roman" w:hAnsi="Times New Roman" w:cs="Times New Roman"/>
          <w:sz w:val="24"/>
          <w:szCs w:val="24"/>
        </w:rPr>
        <w:t xml:space="preserve">be </w:t>
      </w:r>
      <w:r w:rsidR="00D114C4">
        <w:rPr>
          <w:rFonts w:ascii="Times New Roman" w:eastAsia="Times New Roman" w:hAnsi="Times New Roman" w:cs="Times New Roman"/>
          <w:sz w:val="24"/>
          <w:szCs w:val="24"/>
        </w:rPr>
        <w:t xml:space="preserve"> evaluated</w:t>
      </w:r>
      <w:proofErr w:type="gramEnd"/>
      <w:r w:rsidR="00D114C4">
        <w:rPr>
          <w:rFonts w:ascii="Times New Roman" w:eastAsia="Times New Roman" w:hAnsi="Times New Roman" w:cs="Times New Roman"/>
          <w:sz w:val="24"/>
          <w:szCs w:val="24"/>
        </w:rPr>
        <w:t xml:space="preserve"> on a five-year </w:t>
      </w:r>
      <w:r w:rsidR="006379CE">
        <w:rPr>
          <w:rFonts w:ascii="Times New Roman" w:eastAsia="Times New Roman" w:hAnsi="Times New Roman" w:cs="Times New Roman"/>
          <w:sz w:val="24"/>
          <w:szCs w:val="24"/>
        </w:rPr>
        <w:t xml:space="preserve">rotating </w:t>
      </w:r>
      <w:r w:rsidR="00D114C4">
        <w:rPr>
          <w:rFonts w:ascii="Times New Roman" w:eastAsia="Times New Roman" w:hAnsi="Times New Roman" w:cs="Times New Roman"/>
          <w:sz w:val="24"/>
          <w:szCs w:val="24"/>
        </w:rPr>
        <w:t>schedule.</w:t>
      </w:r>
      <w:r w:rsidR="006379CE">
        <w:rPr>
          <w:rFonts w:ascii="Times New Roman" w:eastAsia="Times New Roman" w:hAnsi="Times New Roman" w:cs="Times New Roman"/>
          <w:sz w:val="24"/>
          <w:szCs w:val="24"/>
        </w:rPr>
        <w:t xml:space="preserve">  With the addition of Area F to the GE curriculum, the outcomes are now evaluated on a six-year schedule.</w:t>
      </w:r>
      <w:r w:rsidR="00D114C4">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 </w:t>
      </w:r>
    </w:p>
    <w:p w14:paraId="6E1184B3" w14:textId="1A9C5EC6"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The ePortfolio submission process will change in Fall 2023.  The university contracted with Canvas to develop an assignment LTI that eliminates the need for students to submit the designated assignments to their ePortfolio.  When GE faculty set up their course in Canvas, they designate which assignment is the ePortfolio assignment.  When students submit the designated assignment to their professor, the LTI duplicates the assignment and seamlessly routes that copy to their ePortfolio.     </w:t>
      </w:r>
    </w:p>
    <w:p w14:paraId="02AFD6C3" w14:textId="291AA11F" w:rsidR="00412543" w:rsidRDefault="006379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114C4">
        <w:rPr>
          <w:rFonts w:ascii="Times New Roman" w:eastAsia="Times New Roman" w:hAnsi="Times New Roman" w:cs="Times New Roman"/>
          <w:sz w:val="24"/>
          <w:szCs w:val="24"/>
        </w:rPr>
        <w:t>In the 202</w:t>
      </w:r>
      <w:r>
        <w:rPr>
          <w:rFonts w:ascii="Times New Roman" w:eastAsia="Times New Roman" w:hAnsi="Times New Roman" w:cs="Times New Roman"/>
          <w:sz w:val="24"/>
          <w:szCs w:val="24"/>
        </w:rPr>
        <w:t>2</w:t>
      </w:r>
      <w:r w:rsidR="00D114C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D114C4">
        <w:rPr>
          <w:rFonts w:ascii="Times New Roman" w:eastAsia="Times New Roman" w:hAnsi="Times New Roman" w:cs="Times New Roman"/>
          <w:sz w:val="24"/>
          <w:szCs w:val="24"/>
        </w:rPr>
        <w:t xml:space="preserve"> AY, the Director of Assessment selected a random sample of student submissions for the </w:t>
      </w:r>
      <w:proofErr w:type="gramStart"/>
      <w:r>
        <w:rPr>
          <w:rFonts w:ascii="Times New Roman" w:eastAsia="Times New Roman" w:hAnsi="Times New Roman" w:cs="Times New Roman"/>
          <w:sz w:val="24"/>
          <w:szCs w:val="24"/>
        </w:rPr>
        <w:t xml:space="preserve">two </w:t>
      </w:r>
      <w:r w:rsidR="00D114C4">
        <w:rPr>
          <w:rFonts w:ascii="Times New Roman" w:eastAsia="Times New Roman" w:hAnsi="Times New Roman" w:cs="Times New Roman"/>
          <w:sz w:val="24"/>
          <w:szCs w:val="24"/>
        </w:rPr>
        <w:t xml:space="preserve"> learning</w:t>
      </w:r>
      <w:proofErr w:type="gramEnd"/>
      <w:r w:rsidR="00D114C4">
        <w:rPr>
          <w:rFonts w:ascii="Times New Roman" w:eastAsia="Times New Roman" w:hAnsi="Times New Roman" w:cs="Times New Roman"/>
          <w:sz w:val="24"/>
          <w:szCs w:val="24"/>
        </w:rPr>
        <w:t xml:space="preserve"> outcomes in </w:t>
      </w:r>
      <w:r>
        <w:rPr>
          <w:rFonts w:ascii="Times New Roman" w:eastAsia="Times New Roman" w:hAnsi="Times New Roman" w:cs="Times New Roman"/>
          <w:sz w:val="24"/>
          <w:szCs w:val="24"/>
        </w:rPr>
        <w:t>Area I</w:t>
      </w:r>
      <w:r w:rsidR="00580B30">
        <w:rPr>
          <w:rFonts w:ascii="Times New Roman" w:eastAsia="Times New Roman" w:hAnsi="Times New Roman" w:cs="Times New Roman"/>
          <w:sz w:val="24"/>
          <w:szCs w:val="24"/>
        </w:rPr>
        <w:t>D, Social, Political, and Economic Institutions and Behavior.</w:t>
      </w:r>
      <w:r w:rsidR="00D114C4">
        <w:rPr>
          <w:rFonts w:ascii="Times New Roman" w:eastAsia="Times New Roman" w:hAnsi="Times New Roman" w:cs="Times New Roman"/>
          <w:sz w:val="24"/>
          <w:szCs w:val="24"/>
        </w:rPr>
        <w:t xml:space="preserve">  The Chair of the GE Assessment Subcommittee selected two faculty members from the subcommittee to assess each learning outcome.  The Director of Assessment collaborated with each team of subcommittee members to determine which assignments aligned well with the relevant learning outcome.  The Director of Assessment then provided a random sample of assignments to the </w:t>
      </w:r>
      <w:proofErr w:type="gramStart"/>
      <w:r w:rsidR="00D114C4">
        <w:rPr>
          <w:rFonts w:ascii="Times New Roman" w:eastAsia="Times New Roman" w:hAnsi="Times New Roman" w:cs="Times New Roman"/>
          <w:sz w:val="24"/>
          <w:szCs w:val="24"/>
        </w:rPr>
        <w:t>team</w:t>
      </w:r>
      <w:proofErr w:type="gramEnd"/>
      <w:r w:rsidR="00D114C4">
        <w:rPr>
          <w:rFonts w:ascii="Times New Roman" w:eastAsia="Times New Roman" w:hAnsi="Times New Roman" w:cs="Times New Roman"/>
          <w:sz w:val="24"/>
          <w:szCs w:val="24"/>
        </w:rPr>
        <w:t xml:space="preserve"> and they applied the appropriate rubric to assess the assignments and determine student proficiency in each learning outcome.  </w:t>
      </w:r>
    </w:p>
    <w:p w14:paraId="2ECEB5C8" w14:textId="77777777" w:rsidR="00412543" w:rsidRDefault="00412543">
      <w:pPr>
        <w:rPr>
          <w:rFonts w:ascii="Times New Roman" w:eastAsia="Times New Roman" w:hAnsi="Times New Roman" w:cs="Times New Roman"/>
          <w:b/>
          <w:sz w:val="28"/>
          <w:szCs w:val="28"/>
        </w:rPr>
      </w:pPr>
    </w:p>
    <w:p w14:paraId="4B208350"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 Assessment Subcommittee: Evaluation and Norming Process:</w:t>
      </w:r>
    </w:p>
    <w:p w14:paraId="395A73BF" w14:textId="4283BF1C"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The GE Assessment Subcommittee had previously reviewed and approved common rubrics for evaluating each of the </w:t>
      </w:r>
      <w:proofErr w:type="gramStart"/>
      <w:r w:rsidR="00D114C4">
        <w:rPr>
          <w:rFonts w:ascii="Times New Roman" w:eastAsia="Times New Roman" w:hAnsi="Times New Roman" w:cs="Times New Roman"/>
          <w:sz w:val="24"/>
          <w:szCs w:val="24"/>
        </w:rPr>
        <w:t>t</w:t>
      </w:r>
      <w:r w:rsidR="00535B6B">
        <w:rPr>
          <w:rFonts w:ascii="Times New Roman" w:eastAsia="Times New Roman" w:hAnsi="Times New Roman" w:cs="Times New Roman"/>
          <w:sz w:val="24"/>
          <w:szCs w:val="24"/>
        </w:rPr>
        <w:t xml:space="preserve">wo </w:t>
      </w:r>
      <w:r w:rsidR="00D114C4">
        <w:rPr>
          <w:rFonts w:ascii="Times New Roman" w:eastAsia="Times New Roman" w:hAnsi="Times New Roman" w:cs="Times New Roman"/>
          <w:sz w:val="24"/>
          <w:szCs w:val="24"/>
        </w:rPr>
        <w:t xml:space="preserve"> GE</w:t>
      </w:r>
      <w:proofErr w:type="gramEnd"/>
      <w:r w:rsidR="00D114C4">
        <w:rPr>
          <w:rFonts w:ascii="Times New Roman" w:eastAsia="Times New Roman" w:hAnsi="Times New Roman" w:cs="Times New Roman"/>
          <w:sz w:val="24"/>
          <w:szCs w:val="24"/>
        </w:rPr>
        <w:t xml:space="preserve"> learning outcomes designated for GE Area </w:t>
      </w:r>
      <w:r w:rsidR="00535B6B">
        <w:rPr>
          <w:rFonts w:ascii="Times New Roman" w:eastAsia="Times New Roman" w:hAnsi="Times New Roman" w:cs="Times New Roman"/>
          <w:sz w:val="24"/>
          <w:szCs w:val="24"/>
        </w:rPr>
        <w:t>I</w:t>
      </w:r>
      <w:r w:rsidR="00580B30">
        <w:rPr>
          <w:rFonts w:ascii="Times New Roman" w:eastAsia="Times New Roman" w:hAnsi="Times New Roman" w:cs="Times New Roman"/>
          <w:sz w:val="24"/>
          <w:szCs w:val="24"/>
        </w:rPr>
        <w:t>D</w:t>
      </w:r>
      <w:r w:rsidR="00D114C4">
        <w:rPr>
          <w:rFonts w:ascii="Times New Roman" w:eastAsia="Times New Roman" w:hAnsi="Times New Roman" w:cs="Times New Roman"/>
          <w:sz w:val="24"/>
          <w:szCs w:val="24"/>
        </w:rPr>
        <w:t>. Prior to conducting the assessment, the Director of Assessment met with each faculty team for the purpose of norming.  Each team member had independently reviewed a sample of student work and used the rubric to evaluate the work.  Where there were discrepancies in the team members’ ratings of proficiency or questions about the rubric criteria, the Director of Assessment and team members discussed the reasons for the differences and reached a consensus on how to apply the rubric going forward.    The faculty teams then independently sco</w:t>
      </w:r>
      <w:r w:rsidR="00535B6B">
        <w:rPr>
          <w:rFonts w:ascii="Times New Roman" w:eastAsia="Times New Roman" w:hAnsi="Times New Roman" w:cs="Times New Roman"/>
          <w:sz w:val="24"/>
          <w:szCs w:val="24"/>
        </w:rPr>
        <w:t xml:space="preserve">red all of </w:t>
      </w:r>
      <w:proofErr w:type="gramStart"/>
      <w:r w:rsidR="00535B6B">
        <w:rPr>
          <w:rFonts w:ascii="Times New Roman" w:eastAsia="Times New Roman" w:hAnsi="Times New Roman" w:cs="Times New Roman"/>
          <w:sz w:val="24"/>
          <w:szCs w:val="24"/>
        </w:rPr>
        <w:t xml:space="preserve">the </w:t>
      </w:r>
      <w:r w:rsidR="00D114C4">
        <w:rPr>
          <w:rFonts w:ascii="Times New Roman" w:eastAsia="Times New Roman" w:hAnsi="Times New Roman" w:cs="Times New Roman"/>
          <w:sz w:val="24"/>
          <w:szCs w:val="24"/>
        </w:rPr>
        <w:t xml:space="preserve"> selected</w:t>
      </w:r>
      <w:proofErr w:type="gramEnd"/>
      <w:r w:rsidR="00D114C4">
        <w:rPr>
          <w:rFonts w:ascii="Times New Roman" w:eastAsia="Times New Roman" w:hAnsi="Times New Roman" w:cs="Times New Roman"/>
          <w:sz w:val="24"/>
          <w:szCs w:val="24"/>
        </w:rPr>
        <w:t xml:space="preserve"> assignments.  After scoring the work, faculty teams met to identify common strengths and weaknesses.  A third reviewer scored all assignments on which the two reviewers did not agree about proficiency.</w:t>
      </w:r>
    </w:p>
    <w:p w14:paraId="5E173E80" w14:textId="77777777" w:rsidR="00412543" w:rsidRDefault="00412543">
      <w:pPr>
        <w:rPr>
          <w:rFonts w:ascii="Times New Roman" w:eastAsia="Times New Roman" w:hAnsi="Times New Roman" w:cs="Times New Roman"/>
          <w:sz w:val="24"/>
          <w:szCs w:val="24"/>
        </w:rPr>
      </w:pPr>
    </w:p>
    <w:p w14:paraId="057348EE" w14:textId="23AE6337" w:rsidR="00412543" w:rsidRDefault="00D114C4">
      <w:pPr>
        <w:shd w:val="clear" w:color="auto" w:fill="FFFFFF"/>
        <w:spacing w:before="160" w:line="340" w:lineRule="auto"/>
        <w:rPr>
          <w:rFonts w:ascii="Arial" w:eastAsia="Arial" w:hAnsi="Arial" w:cs="Arial"/>
          <w:b/>
          <w:i/>
          <w:color w:val="333333"/>
          <w:sz w:val="24"/>
          <w:szCs w:val="24"/>
        </w:rPr>
      </w:pPr>
      <w:r>
        <w:rPr>
          <w:rFonts w:ascii="Times New Roman" w:eastAsia="Times New Roman" w:hAnsi="Times New Roman" w:cs="Times New Roman"/>
          <w:b/>
          <w:sz w:val="28"/>
          <w:szCs w:val="28"/>
        </w:rPr>
        <w:t xml:space="preserve">Student Learning Outcomes and measures (assignments) used to evaluate </w:t>
      </w:r>
    </w:p>
    <w:p w14:paraId="15F6FA3A" w14:textId="3D463099" w:rsidR="000779DB" w:rsidRDefault="000779DB">
      <w:pPr>
        <w:shd w:val="clear" w:color="auto" w:fill="FFFFFF"/>
        <w:spacing w:before="160" w:line="340" w:lineRule="auto"/>
        <w:rPr>
          <w:rFonts w:ascii="Arial" w:eastAsia="Arial" w:hAnsi="Arial" w:cs="Arial"/>
          <w:b/>
          <w:i/>
          <w:color w:val="333333"/>
          <w:sz w:val="24"/>
          <w:szCs w:val="24"/>
        </w:rPr>
      </w:pPr>
      <w:r>
        <w:rPr>
          <w:rFonts w:ascii="Arial" w:eastAsia="Arial" w:hAnsi="Arial" w:cs="Arial"/>
          <w:b/>
          <w:i/>
          <w:color w:val="333333"/>
          <w:sz w:val="24"/>
          <w:szCs w:val="24"/>
        </w:rPr>
        <w:t>Student Learning Outcomes</w:t>
      </w:r>
    </w:p>
    <w:p w14:paraId="37ADF0F3" w14:textId="77777777" w:rsidR="00690F6A" w:rsidRPr="00690F6A" w:rsidRDefault="00690F6A" w:rsidP="00690F6A">
      <w:pPr>
        <w:shd w:val="clear" w:color="auto" w:fill="FFFFFF"/>
        <w:spacing w:before="160" w:line="340" w:lineRule="auto"/>
        <w:rPr>
          <w:rFonts w:ascii="Times New Roman" w:eastAsia="Arial" w:hAnsi="Times New Roman" w:cs="Times New Roman"/>
          <w:iCs/>
          <w:color w:val="333333"/>
          <w:sz w:val="24"/>
          <w:szCs w:val="24"/>
        </w:rPr>
      </w:pPr>
      <w:r w:rsidRPr="00690F6A">
        <w:rPr>
          <w:rFonts w:ascii="Times New Roman" w:eastAsia="Arial" w:hAnsi="Times New Roman" w:cs="Times New Roman"/>
          <w:iCs/>
          <w:color w:val="333333"/>
          <w:sz w:val="24"/>
          <w:szCs w:val="24"/>
        </w:rPr>
        <w:t>Upon completion of a course in Area ID, a student will be able to:</w:t>
      </w:r>
    </w:p>
    <w:p w14:paraId="27017CBC" w14:textId="77777777" w:rsidR="00690F6A" w:rsidRPr="00690F6A" w:rsidRDefault="00690F6A" w:rsidP="00690F6A">
      <w:pPr>
        <w:numPr>
          <w:ilvl w:val="0"/>
          <w:numId w:val="16"/>
        </w:numPr>
        <w:shd w:val="clear" w:color="auto" w:fill="FFFFFF"/>
        <w:spacing w:before="160" w:line="340" w:lineRule="auto"/>
        <w:rPr>
          <w:rFonts w:ascii="Times New Roman" w:eastAsia="Arial" w:hAnsi="Times New Roman" w:cs="Times New Roman"/>
          <w:iCs/>
          <w:color w:val="333333"/>
          <w:sz w:val="24"/>
          <w:szCs w:val="24"/>
        </w:rPr>
      </w:pPr>
      <w:r w:rsidRPr="00690F6A">
        <w:rPr>
          <w:rFonts w:ascii="Times New Roman" w:eastAsia="Arial" w:hAnsi="Times New Roman" w:cs="Times New Roman"/>
          <w:iCs/>
          <w:color w:val="333333"/>
          <w:sz w:val="24"/>
          <w:szCs w:val="24"/>
        </w:rPr>
        <w:t xml:space="preserve">Describe the inextricable connections among human social, political, </w:t>
      </w:r>
      <w:proofErr w:type="gramStart"/>
      <w:r w:rsidRPr="00690F6A">
        <w:rPr>
          <w:rFonts w:ascii="Times New Roman" w:eastAsia="Arial" w:hAnsi="Times New Roman" w:cs="Times New Roman"/>
          <w:iCs/>
          <w:color w:val="333333"/>
          <w:sz w:val="24"/>
          <w:szCs w:val="24"/>
        </w:rPr>
        <w:t>cultural</w:t>
      </w:r>
      <w:proofErr w:type="gramEnd"/>
      <w:r w:rsidRPr="00690F6A">
        <w:rPr>
          <w:rFonts w:ascii="Times New Roman" w:eastAsia="Arial" w:hAnsi="Times New Roman" w:cs="Times New Roman"/>
          <w:iCs/>
          <w:color w:val="333333"/>
          <w:sz w:val="24"/>
          <w:szCs w:val="24"/>
        </w:rPr>
        <w:t xml:space="preserve"> and economic institutions and behavior and employ the diverse methodologies used to examine them.</w:t>
      </w:r>
    </w:p>
    <w:p w14:paraId="7F1B05B2" w14:textId="4C4CDDAA" w:rsidR="00690F6A" w:rsidRPr="00690F6A" w:rsidRDefault="00690F6A" w:rsidP="00690F6A">
      <w:pPr>
        <w:numPr>
          <w:ilvl w:val="0"/>
          <w:numId w:val="16"/>
        </w:numPr>
        <w:shd w:val="clear" w:color="auto" w:fill="FFFFFF"/>
        <w:spacing w:before="160" w:line="340" w:lineRule="auto"/>
        <w:rPr>
          <w:rFonts w:ascii="Times New Roman" w:eastAsia="Arial" w:hAnsi="Times New Roman" w:cs="Times New Roman"/>
          <w:iCs/>
          <w:color w:val="333333"/>
          <w:sz w:val="24"/>
          <w:szCs w:val="24"/>
        </w:rPr>
      </w:pPr>
      <w:r w:rsidRPr="00690F6A">
        <w:rPr>
          <w:rFonts w:ascii="Times New Roman" w:eastAsia="Arial" w:hAnsi="Times New Roman" w:cs="Times New Roman"/>
          <w:iCs/>
          <w:color w:val="333333"/>
          <w:sz w:val="24"/>
          <w:szCs w:val="24"/>
        </w:rPr>
        <w:t>Discuss social science issues, human institutions</w:t>
      </w:r>
      <w:r w:rsidR="005B79BE">
        <w:rPr>
          <w:rFonts w:ascii="Times New Roman" w:eastAsia="Arial" w:hAnsi="Times New Roman" w:cs="Times New Roman"/>
          <w:iCs/>
          <w:color w:val="333333"/>
          <w:sz w:val="24"/>
          <w:szCs w:val="24"/>
        </w:rPr>
        <w:t>,</w:t>
      </w:r>
      <w:r w:rsidRPr="00690F6A">
        <w:rPr>
          <w:rFonts w:ascii="Times New Roman" w:eastAsia="Arial" w:hAnsi="Times New Roman" w:cs="Times New Roman"/>
          <w:iCs/>
          <w:color w:val="333333"/>
          <w:sz w:val="24"/>
          <w:szCs w:val="24"/>
        </w:rPr>
        <w:t xml:space="preserve"> and their interconnections from both a contemporary and historical perspective.</w:t>
      </w:r>
    </w:p>
    <w:p w14:paraId="5C7A7767" w14:textId="77777777" w:rsidR="009F3A79" w:rsidRPr="00690F6A" w:rsidRDefault="009F3A79" w:rsidP="009F3A79">
      <w:pPr>
        <w:shd w:val="clear" w:color="auto" w:fill="FFFFFF"/>
        <w:spacing w:before="160" w:line="340" w:lineRule="auto"/>
        <w:rPr>
          <w:rFonts w:ascii="Times New Roman" w:eastAsia="Arial" w:hAnsi="Times New Roman" w:cs="Times New Roman"/>
          <w:iCs/>
          <w:color w:val="333333"/>
          <w:sz w:val="24"/>
          <w:szCs w:val="24"/>
        </w:rPr>
      </w:pPr>
    </w:p>
    <w:p w14:paraId="679F5486" w14:textId="77777777" w:rsidR="009F3A79" w:rsidRPr="00166AEC" w:rsidRDefault="009F3A79">
      <w:pPr>
        <w:shd w:val="clear" w:color="auto" w:fill="FFFFFF"/>
        <w:spacing w:before="160" w:line="340" w:lineRule="auto"/>
        <w:rPr>
          <w:rFonts w:ascii="Arial" w:eastAsia="Arial" w:hAnsi="Arial" w:cs="Arial"/>
          <w:bCs/>
          <w:iCs/>
          <w:color w:val="333333"/>
          <w:sz w:val="24"/>
          <w:szCs w:val="24"/>
        </w:rPr>
      </w:pPr>
    </w:p>
    <w:p w14:paraId="5CE5D5AF" w14:textId="66F0F095" w:rsidR="009F3A79" w:rsidRPr="00166AEC" w:rsidRDefault="009F3A79">
      <w:pPr>
        <w:shd w:val="clear" w:color="auto" w:fill="FFFFFF"/>
        <w:spacing w:before="160" w:line="340" w:lineRule="auto"/>
        <w:rPr>
          <w:rFonts w:ascii="Arial" w:eastAsia="Arial" w:hAnsi="Arial" w:cs="Arial"/>
          <w:bCs/>
          <w:iCs/>
          <w:color w:val="333333"/>
          <w:sz w:val="24"/>
          <w:szCs w:val="24"/>
        </w:rPr>
      </w:pPr>
    </w:p>
    <w:p w14:paraId="62B2334A" w14:textId="77777777" w:rsidR="00412543" w:rsidRDefault="00D114C4">
      <w:pPr>
        <w:spacing w:after="0" w:line="240" w:lineRule="auto"/>
        <w:rPr>
          <w:rFonts w:ascii="Arial" w:eastAsia="Arial" w:hAnsi="Arial" w:cs="Arial"/>
          <w:b/>
          <w:i/>
          <w:sz w:val="24"/>
          <w:szCs w:val="24"/>
        </w:rPr>
      </w:pPr>
      <w:r>
        <w:rPr>
          <w:rFonts w:ascii="Arial" w:eastAsia="Arial" w:hAnsi="Arial" w:cs="Arial"/>
          <w:b/>
          <w:i/>
          <w:sz w:val="24"/>
          <w:szCs w:val="24"/>
        </w:rPr>
        <w:lastRenderedPageBreak/>
        <w:t>Assignments:</w:t>
      </w:r>
    </w:p>
    <w:p w14:paraId="1A405C81" w14:textId="77777777" w:rsidR="00A5378D" w:rsidRDefault="00A5378D">
      <w:pPr>
        <w:spacing w:after="0" w:line="240" w:lineRule="auto"/>
        <w:rPr>
          <w:rFonts w:ascii="Arial" w:eastAsia="Arial" w:hAnsi="Arial" w:cs="Arial"/>
          <w:b/>
          <w:i/>
          <w:sz w:val="24"/>
          <w:szCs w:val="24"/>
        </w:rPr>
      </w:pPr>
    </w:p>
    <w:p w14:paraId="728FB5CD" w14:textId="309FAA40" w:rsidR="00566CFE" w:rsidRDefault="00A5378D">
      <w:pPr>
        <w:spacing w:after="0" w:line="240" w:lineRule="auto"/>
        <w:rPr>
          <w:rFonts w:ascii="Times New Roman" w:eastAsia="Arial" w:hAnsi="Times New Roman" w:cs="Times New Roman"/>
          <w:bCs/>
          <w:iCs/>
          <w:sz w:val="24"/>
          <w:szCs w:val="24"/>
        </w:rPr>
      </w:pPr>
      <w:r>
        <w:rPr>
          <w:rFonts w:ascii="Arial" w:eastAsia="Arial" w:hAnsi="Arial" w:cs="Arial"/>
          <w:bCs/>
          <w:iCs/>
          <w:sz w:val="24"/>
          <w:szCs w:val="24"/>
        </w:rPr>
        <w:t xml:space="preserve">     </w:t>
      </w:r>
      <w:r>
        <w:rPr>
          <w:rFonts w:ascii="Times New Roman" w:eastAsia="Arial" w:hAnsi="Times New Roman" w:cs="Times New Roman"/>
          <w:bCs/>
          <w:iCs/>
          <w:sz w:val="24"/>
          <w:szCs w:val="24"/>
        </w:rPr>
        <w:t>Multiple courses satisfy area I</w:t>
      </w:r>
      <w:r w:rsidR="00690F6A">
        <w:rPr>
          <w:rFonts w:ascii="Times New Roman" w:eastAsia="Arial" w:hAnsi="Times New Roman" w:cs="Times New Roman"/>
          <w:bCs/>
          <w:iCs/>
          <w:sz w:val="24"/>
          <w:szCs w:val="24"/>
        </w:rPr>
        <w:t>D</w:t>
      </w:r>
      <w:r>
        <w:rPr>
          <w:rFonts w:ascii="Times New Roman" w:eastAsia="Arial" w:hAnsi="Times New Roman" w:cs="Times New Roman"/>
          <w:bCs/>
          <w:iCs/>
          <w:sz w:val="24"/>
          <w:szCs w:val="24"/>
        </w:rPr>
        <w:t xml:space="preserve"> requirements and were a source of assignments for this assessment.  For learning outcome 1, these included</w:t>
      </w:r>
      <w:r w:rsidR="00690F6A">
        <w:rPr>
          <w:rFonts w:ascii="Times New Roman" w:eastAsia="Arial" w:hAnsi="Times New Roman" w:cs="Times New Roman"/>
          <w:bCs/>
          <w:iCs/>
          <w:sz w:val="24"/>
          <w:szCs w:val="24"/>
        </w:rPr>
        <w:t xml:space="preserve"> Anthropology</w:t>
      </w:r>
      <w:r>
        <w:rPr>
          <w:rFonts w:ascii="Times New Roman" w:eastAsia="Arial" w:hAnsi="Times New Roman" w:cs="Times New Roman"/>
          <w:bCs/>
          <w:iCs/>
          <w:sz w:val="24"/>
          <w:szCs w:val="24"/>
        </w:rPr>
        <w:t>,</w:t>
      </w:r>
      <w:r w:rsidR="00690F6A">
        <w:rPr>
          <w:rFonts w:ascii="Times New Roman" w:eastAsia="Arial" w:hAnsi="Times New Roman" w:cs="Times New Roman"/>
          <w:bCs/>
          <w:iCs/>
          <w:sz w:val="24"/>
          <w:szCs w:val="24"/>
        </w:rPr>
        <w:t xml:space="preserve"> Chicano and Latin American Studies, Criminology, Forensic Behavioral Sciences, Geography, Gerontology, History, Media, Communications and Journalism, Sociology,</w:t>
      </w:r>
      <w:r>
        <w:rPr>
          <w:rFonts w:ascii="Times New Roman" w:eastAsia="Arial" w:hAnsi="Times New Roman" w:cs="Times New Roman"/>
          <w:bCs/>
          <w:iCs/>
          <w:sz w:val="24"/>
          <w:szCs w:val="24"/>
        </w:rPr>
        <w:t xml:space="preserve"> and Women’s, Gender, and Sexuality Studies.  For learning outcome 2, these included courses in </w:t>
      </w:r>
      <w:r w:rsidR="00FF69EA">
        <w:rPr>
          <w:rFonts w:ascii="Times New Roman" w:eastAsia="Arial" w:hAnsi="Times New Roman" w:cs="Times New Roman"/>
          <w:bCs/>
          <w:iCs/>
          <w:sz w:val="24"/>
          <w:szCs w:val="24"/>
        </w:rPr>
        <w:t>Agricultural Business, Chicano and Latin American Studies, Forensic Behavioral Sciences, Gerontology, Media, Communications, and Journalism, Social Sciences</w:t>
      </w:r>
      <w:r w:rsidR="00566CFE">
        <w:rPr>
          <w:rFonts w:ascii="Times New Roman" w:eastAsia="Arial" w:hAnsi="Times New Roman" w:cs="Times New Roman"/>
          <w:bCs/>
          <w:iCs/>
          <w:sz w:val="24"/>
          <w:szCs w:val="24"/>
        </w:rPr>
        <w:t>, and Women’s, Gender, and Sexuality Studies.</w:t>
      </w:r>
    </w:p>
    <w:p w14:paraId="49846275" w14:textId="50D20CF4" w:rsidR="00566CFE" w:rsidRPr="00166AEC" w:rsidRDefault="00566CFE">
      <w:pPr>
        <w:spacing w:after="0" w:line="240" w:lineRule="auto"/>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     For learning outcome 1, </w:t>
      </w:r>
      <w:r w:rsidR="00BC5C43">
        <w:rPr>
          <w:rFonts w:ascii="Times New Roman" w:eastAsia="Arial" w:hAnsi="Times New Roman" w:cs="Times New Roman"/>
          <w:bCs/>
          <w:iCs/>
          <w:sz w:val="24"/>
          <w:szCs w:val="24"/>
        </w:rPr>
        <w:t xml:space="preserve">the assignments required students to analyze a variety of </w:t>
      </w:r>
      <w:r w:rsidR="005B79BE">
        <w:rPr>
          <w:rFonts w:ascii="Times New Roman" w:eastAsia="Arial" w:hAnsi="Times New Roman" w:cs="Times New Roman"/>
          <w:bCs/>
          <w:iCs/>
          <w:sz w:val="24"/>
          <w:szCs w:val="24"/>
        </w:rPr>
        <w:t>institutions</w:t>
      </w:r>
      <w:r w:rsidR="00BC5C43">
        <w:rPr>
          <w:rFonts w:ascii="Times New Roman" w:eastAsia="Arial" w:hAnsi="Times New Roman" w:cs="Times New Roman"/>
          <w:bCs/>
          <w:iCs/>
          <w:sz w:val="24"/>
          <w:szCs w:val="24"/>
        </w:rPr>
        <w:t xml:space="preserve">, including </w:t>
      </w:r>
      <w:r w:rsidR="005B79BE">
        <w:rPr>
          <w:rFonts w:ascii="Times New Roman" w:eastAsia="Arial" w:hAnsi="Times New Roman" w:cs="Times New Roman"/>
          <w:bCs/>
          <w:iCs/>
          <w:sz w:val="24"/>
          <w:szCs w:val="24"/>
        </w:rPr>
        <w:t>agriculture, business, education, finance, government, labor, legal, and media</w:t>
      </w:r>
      <w:r w:rsidR="00BC5C43">
        <w:rPr>
          <w:rFonts w:ascii="Times New Roman" w:eastAsia="Arial" w:hAnsi="Times New Roman" w:cs="Times New Roman"/>
          <w:bCs/>
          <w:iCs/>
          <w:sz w:val="24"/>
          <w:szCs w:val="24"/>
        </w:rPr>
        <w:t>.  For learning outcome 2,</w:t>
      </w:r>
      <w:r w:rsidR="00991F98">
        <w:rPr>
          <w:rFonts w:ascii="Times New Roman" w:eastAsia="Arial" w:hAnsi="Times New Roman" w:cs="Times New Roman"/>
          <w:bCs/>
          <w:iCs/>
          <w:sz w:val="24"/>
          <w:szCs w:val="24"/>
        </w:rPr>
        <w:t xml:space="preserve"> issues included crime, education, employment discrimination, food production, immigration, intergenerational trauma, industrialization, redlining, social media, stereotyping, and trade.</w:t>
      </w:r>
      <w:r w:rsidR="00BC5C43">
        <w:rPr>
          <w:rFonts w:ascii="Times New Roman" w:eastAsia="Arial" w:hAnsi="Times New Roman" w:cs="Times New Roman"/>
          <w:bCs/>
          <w:iCs/>
          <w:sz w:val="24"/>
          <w:szCs w:val="24"/>
        </w:rPr>
        <w:t xml:space="preserve"> </w:t>
      </w:r>
    </w:p>
    <w:p w14:paraId="58456A2C" w14:textId="77777777" w:rsidR="00412543" w:rsidRDefault="00412543">
      <w:pPr>
        <w:spacing w:after="0" w:line="240" w:lineRule="auto"/>
        <w:rPr>
          <w:rFonts w:ascii="Times New Roman" w:eastAsia="Times New Roman" w:hAnsi="Times New Roman" w:cs="Times New Roman"/>
          <w:sz w:val="24"/>
          <w:szCs w:val="24"/>
        </w:rPr>
      </w:pPr>
    </w:p>
    <w:p w14:paraId="1DD0A75A" w14:textId="769B74FF"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p>
    <w:p w14:paraId="68B0EB6E" w14:textId="77777777"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6644BC97" w14:textId="77777777" w:rsidR="00412543" w:rsidRDefault="00412543">
      <w:pPr>
        <w:spacing w:after="0" w:line="240" w:lineRule="auto"/>
        <w:rPr>
          <w:rFonts w:ascii="Times New Roman" w:eastAsia="Times New Roman" w:hAnsi="Times New Roman" w:cs="Times New Roman"/>
          <w:sz w:val="24"/>
          <w:szCs w:val="24"/>
        </w:rPr>
      </w:pPr>
    </w:p>
    <w:p w14:paraId="7603E0B1" w14:textId="44E45226" w:rsidR="00412543" w:rsidRDefault="00D114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w:t>
      </w:r>
      <w:r w:rsidR="00CA7C41">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Learning Outcome 1</w:t>
      </w:r>
    </w:p>
    <w:p w14:paraId="0DCFDF77" w14:textId="77777777" w:rsidR="00412543" w:rsidRDefault="00412543">
      <w:pPr>
        <w:rPr>
          <w:rFonts w:ascii="Times New Roman" w:eastAsia="Times New Roman" w:hAnsi="Times New Roman" w:cs="Times New Roman"/>
          <w:sz w:val="24"/>
          <w:szCs w:val="24"/>
        </w:rPr>
      </w:pPr>
    </w:p>
    <w:p w14:paraId="7ABC80C3" w14:textId="06304ADC"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w:t>
      </w:r>
      <w:r w:rsidR="000779DB">
        <w:rPr>
          <w:rFonts w:ascii="Times New Roman" w:eastAsia="Times New Roman" w:hAnsi="Times New Roman" w:cs="Times New Roman"/>
          <w:sz w:val="24"/>
          <w:szCs w:val="24"/>
        </w:rPr>
        <w:t>I</w:t>
      </w:r>
      <w:r w:rsidR="00CA7C41">
        <w:rPr>
          <w:rFonts w:ascii="Times New Roman" w:eastAsia="Times New Roman" w:hAnsi="Times New Roman" w:cs="Times New Roman"/>
          <w:sz w:val="24"/>
          <w:szCs w:val="24"/>
        </w:rPr>
        <w:t>D</w:t>
      </w:r>
      <w:r w:rsidR="00077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learning outcome 1 resulted in the following ratings:</w:t>
      </w:r>
    </w:p>
    <w:p w14:paraId="2CA4C34F" w14:textId="78820C2A"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r w:rsidR="000779DB">
        <w:rPr>
          <w:rFonts w:ascii="Times New Roman" w:eastAsia="Times New Roman" w:hAnsi="Times New Roman" w:cs="Times New Roman"/>
          <w:sz w:val="24"/>
          <w:szCs w:val="24"/>
        </w:rPr>
        <w:t xml:space="preserve"> </w:t>
      </w:r>
      <w:proofErr w:type="gramStart"/>
      <w:r w:rsidR="00CA7C41">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000779DB">
        <w:rPr>
          <w:rFonts w:ascii="Times New Roman" w:eastAsia="Times New Roman" w:hAnsi="Times New Roman" w:cs="Times New Roman"/>
          <w:sz w:val="24"/>
          <w:szCs w:val="24"/>
        </w:rPr>
        <w:t>(</w:t>
      </w:r>
      <w:proofErr w:type="gramEnd"/>
      <w:r w:rsidR="00CA7C41">
        <w:rPr>
          <w:rFonts w:ascii="Times New Roman" w:eastAsia="Times New Roman" w:hAnsi="Times New Roman" w:cs="Times New Roman"/>
          <w:sz w:val="24"/>
          <w:szCs w:val="24"/>
        </w:rPr>
        <w:t>91.1%</w:t>
      </w:r>
      <w:r w:rsidR="000779DB">
        <w:rPr>
          <w:rFonts w:ascii="Times New Roman" w:eastAsia="Times New Roman" w:hAnsi="Times New Roman" w:cs="Times New Roman"/>
          <w:sz w:val="24"/>
          <w:szCs w:val="24"/>
        </w:rPr>
        <w:t>)</w:t>
      </w:r>
    </w:p>
    <w:p w14:paraId="47E57AF3" w14:textId="78A0C83A"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sidR="00CA7C41">
        <w:rPr>
          <w:rFonts w:ascii="Times New Roman" w:eastAsia="Times New Roman" w:hAnsi="Times New Roman" w:cs="Times New Roman"/>
          <w:sz w:val="24"/>
          <w:szCs w:val="24"/>
        </w:rPr>
        <w:t xml:space="preserve"> 3</w:t>
      </w:r>
      <w:proofErr w:type="gramStart"/>
      <w:r>
        <w:rPr>
          <w:rFonts w:ascii="Times New Roman" w:eastAsia="Times New Roman" w:hAnsi="Times New Roman" w:cs="Times New Roman"/>
          <w:sz w:val="24"/>
          <w:szCs w:val="24"/>
        </w:rPr>
        <w:t xml:space="preserve"> </w:t>
      </w:r>
      <w:r w:rsidR="00CA7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00CA7C41">
        <w:rPr>
          <w:rFonts w:ascii="Times New Roman" w:eastAsia="Times New Roman" w:hAnsi="Times New Roman" w:cs="Times New Roman"/>
          <w:sz w:val="24"/>
          <w:szCs w:val="24"/>
        </w:rPr>
        <w:t>8.9</w:t>
      </w:r>
      <w:r w:rsidR="000779DB">
        <w:rPr>
          <w:rFonts w:ascii="Times New Roman" w:eastAsia="Times New Roman" w:hAnsi="Times New Roman" w:cs="Times New Roman"/>
          <w:sz w:val="24"/>
          <w:szCs w:val="24"/>
        </w:rPr>
        <w:t>%)</w:t>
      </w:r>
    </w:p>
    <w:p w14:paraId="49AAA088" w14:textId="4B2E5F1E" w:rsidR="00412543" w:rsidRDefault="00412543" w:rsidP="00166AEC">
      <w:pPr>
        <w:ind w:left="720"/>
        <w:rPr>
          <w:rFonts w:ascii="Times New Roman" w:eastAsia="Times New Roman" w:hAnsi="Times New Roman" w:cs="Times New Roman"/>
          <w:sz w:val="24"/>
          <w:szCs w:val="24"/>
        </w:rPr>
      </w:pPr>
    </w:p>
    <w:p w14:paraId="31DD5C98" w14:textId="500C83AC"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w:t>
      </w:r>
      <w:r w:rsidR="000779D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(advanced) or </w:t>
      </w:r>
      <w:r w:rsidR="000779D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(proficient) on the rubric.  Students were rated </w:t>
      </w:r>
      <w:proofErr w:type="gramStart"/>
      <w:r>
        <w:rPr>
          <w:rFonts w:ascii="Times New Roman" w:eastAsia="Times New Roman" w:hAnsi="Times New Roman" w:cs="Times New Roman"/>
          <w:sz w:val="24"/>
          <w:szCs w:val="24"/>
        </w:rPr>
        <w:t>developing  if</w:t>
      </w:r>
      <w:proofErr w:type="gramEnd"/>
      <w:r>
        <w:rPr>
          <w:rFonts w:ascii="Times New Roman" w:eastAsia="Times New Roman" w:hAnsi="Times New Roman" w:cs="Times New Roman"/>
          <w:sz w:val="24"/>
          <w:szCs w:val="24"/>
        </w:rPr>
        <w:t xml:space="preserve"> they scored a 1. </w:t>
      </w:r>
    </w:p>
    <w:p w14:paraId="14360F3C" w14:textId="0A313CE2"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w:t>
      </w:r>
      <w:r w:rsidR="000779DB">
        <w:rPr>
          <w:rFonts w:ascii="Times New Roman" w:eastAsia="Times New Roman" w:hAnsi="Times New Roman" w:cs="Times New Roman"/>
          <w:sz w:val="24"/>
          <w:szCs w:val="24"/>
        </w:rPr>
        <w:t>9</w:t>
      </w:r>
      <w:r w:rsidR="00CA7C41">
        <w:rPr>
          <w:rFonts w:ascii="Times New Roman" w:eastAsia="Times New Roman" w:hAnsi="Times New Roman" w:cs="Times New Roman"/>
          <w:sz w:val="24"/>
          <w:szCs w:val="24"/>
        </w:rPr>
        <w:t>4</w:t>
      </w:r>
      <w:r w:rsidR="000779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sidR="000779DB">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 Fresno</w:t>
      </w:r>
      <w:proofErr w:type="gramEnd"/>
      <w:r>
        <w:rPr>
          <w:rFonts w:ascii="Times New Roman" w:eastAsia="Times New Roman" w:hAnsi="Times New Roman" w:cs="Times New Roman"/>
          <w:sz w:val="24"/>
          <w:szCs w:val="24"/>
        </w:rPr>
        <w:t xml:space="preserve"> State’s benchmark of 90%.</w:t>
      </w:r>
    </w:p>
    <w:p w14:paraId="7FC5DBDA" w14:textId="70CC948C"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 did very well on this assessment</w:t>
      </w:r>
      <w:r w:rsidR="00FB628B">
        <w:rPr>
          <w:rFonts w:ascii="Times New Roman" w:eastAsia="Times New Roman" w:hAnsi="Times New Roman" w:cs="Times New Roman"/>
          <w:sz w:val="24"/>
          <w:szCs w:val="24"/>
        </w:rPr>
        <w:t>, exceeding Fresno State’s 90% benchmark.</w:t>
      </w:r>
      <w:r>
        <w:rPr>
          <w:rFonts w:ascii="Times New Roman" w:eastAsia="Times New Roman" w:hAnsi="Times New Roman" w:cs="Times New Roman"/>
          <w:sz w:val="24"/>
          <w:szCs w:val="24"/>
        </w:rPr>
        <w:t xml:space="preserve">  </w:t>
      </w:r>
      <w:r w:rsidR="006A5434">
        <w:rPr>
          <w:rFonts w:ascii="Times New Roman" w:eastAsia="Times New Roman" w:hAnsi="Times New Roman" w:cs="Times New Roman"/>
          <w:sz w:val="24"/>
          <w:szCs w:val="24"/>
        </w:rPr>
        <w:t xml:space="preserve">Faculty reviewers are not asked to reconcile ratings when they agree as to proficiency but disagree about rating a paper a 3 (advanced) or 2 (proficient).  It is noteworthy that </w:t>
      </w:r>
      <w:r w:rsidR="000F6508">
        <w:rPr>
          <w:rFonts w:ascii="Times New Roman" w:eastAsia="Times New Roman" w:hAnsi="Times New Roman" w:cs="Times New Roman"/>
          <w:sz w:val="24"/>
          <w:szCs w:val="24"/>
        </w:rPr>
        <w:t>fourteen</w:t>
      </w:r>
      <w:r w:rsidR="006A5434">
        <w:rPr>
          <w:rFonts w:ascii="Times New Roman" w:eastAsia="Times New Roman" w:hAnsi="Times New Roman" w:cs="Times New Roman"/>
          <w:sz w:val="24"/>
          <w:szCs w:val="24"/>
        </w:rPr>
        <w:t xml:space="preserve"> students earned scores of 3 from both reviewers.  </w:t>
      </w:r>
      <w:r w:rsidR="000F6508">
        <w:rPr>
          <w:rFonts w:ascii="Times New Roman" w:eastAsia="Times New Roman" w:hAnsi="Times New Roman" w:cs="Times New Roman"/>
          <w:sz w:val="24"/>
          <w:szCs w:val="24"/>
        </w:rPr>
        <w:t>Representative reviewer comments from papers that were rated proficient and not proficient are reported below.</w:t>
      </w:r>
    </w:p>
    <w:p w14:paraId="78F3265E" w14:textId="1DF96F0A"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w:t>
      </w:r>
      <w:r w:rsidR="000F6508">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 reviewers made comments such as these:</w:t>
      </w:r>
    </w:p>
    <w:p w14:paraId="3B8026F0" w14:textId="61DB7416"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multiple connections effectively</w:t>
      </w:r>
    </w:p>
    <w:p w14:paraId="3CED115E" w14:textId="441877DB"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diversity of connections</w:t>
      </w:r>
    </w:p>
    <w:p w14:paraId="12C0E1BF" w14:textId="341F8B15"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analysis of the effect of institutions</w:t>
      </w:r>
    </w:p>
    <w:p w14:paraId="38DB6DE8" w14:textId="693A716F"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Analyzed data well, excellent methodology</w:t>
      </w:r>
    </w:p>
    <w:p w14:paraId="691C1AF2" w14:textId="7CBBA6CB"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literature review</w:t>
      </w:r>
    </w:p>
    <w:p w14:paraId="3CF085B7" w14:textId="2EBEF924"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Uses scholarly research effectively</w:t>
      </w:r>
    </w:p>
    <w:p w14:paraId="1AC5FE58" w14:textId="4D476A5B"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study results well</w:t>
      </w:r>
    </w:p>
    <w:p w14:paraId="5ED82BBC" w14:textId="47EE1442" w:rsidR="000F6508" w:rsidRDefault="000F6508"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Good use of statistics</w:t>
      </w:r>
    </w:p>
    <w:p w14:paraId="34ACC608" w14:textId="1396AF80" w:rsidR="00712817" w:rsidRDefault="00712817" w:rsidP="000F6508">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well supported by the analysis</w:t>
      </w:r>
    </w:p>
    <w:p w14:paraId="06854FF5" w14:textId="11547584" w:rsidR="000F6508" w:rsidRDefault="000F6508" w:rsidP="000F65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such as these:</w:t>
      </w:r>
    </w:p>
    <w:p w14:paraId="0A7AC703" w14:textId="3934581E" w:rsidR="000F6508" w:rsidRDefault="000F6508" w:rsidP="000F6508">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Expand on how the methodology was employed</w:t>
      </w:r>
    </w:p>
    <w:p w14:paraId="399FFF74" w14:textId="32E177A1" w:rsidR="000F6508" w:rsidRDefault="000F6508" w:rsidP="000F6508">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deeper development of methodology</w:t>
      </w:r>
    </w:p>
    <w:p w14:paraId="60E99F8A" w14:textId="4AD80714" w:rsidR="00712817" w:rsidRDefault="00712817" w:rsidP="000F6508">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was good, but needed to be extended</w:t>
      </w:r>
    </w:p>
    <w:p w14:paraId="11E0134D" w14:textId="3DC6B470" w:rsidR="000F6508" w:rsidRPr="00712817" w:rsidRDefault="00712817" w:rsidP="00712817">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Would benefit from additional examples</w:t>
      </w:r>
    </w:p>
    <w:p w14:paraId="6D9730CE" w14:textId="4FD4A565"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w:t>
      </w:r>
      <w:r w:rsidR="000F6508">
        <w:rPr>
          <w:rFonts w:ascii="Times New Roman" w:eastAsia="Times New Roman" w:hAnsi="Times New Roman" w:cs="Times New Roman"/>
          <w:sz w:val="24"/>
          <w:szCs w:val="24"/>
        </w:rPr>
        <w:t>ssignments</w:t>
      </w:r>
      <w:r>
        <w:rPr>
          <w:rFonts w:ascii="Times New Roman" w:eastAsia="Times New Roman" w:hAnsi="Times New Roman" w:cs="Times New Roman"/>
          <w:sz w:val="24"/>
          <w:szCs w:val="24"/>
        </w:rPr>
        <w:t xml:space="preserve"> rated </w:t>
      </w:r>
      <w:r w:rsidR="000F6508">
        <w:rPr>
          <w:rFonts w:ascii="Times New Roman" w:eastAsia="Times New Roman" w:hAnsi="Times New Roman" w:cs="Times New Roman"/>
          <w:sz w:val="24"/>
          <w:szCs w:val="24"/>
        </w:rPr>
        <w:t>developing</w:t>
      </w:r>
      <w:r>
        <w:rPr>
          <w:rFonts w:ascii="Times New Roman" w:eastAsia="Times New Roman" w:hAnsi="Times New Roman" w:cs="Times New Roman"/>
          <w:sz w:val="24"/>
          <w:szCs w:val="24"/>
        </w:rPr>
        <w:t>, reviewers made comments such as these:</w:t>
      </w:r>
    </w:p>
    <w:p w14:paraId="59D77C76" w14:textId="157B3127" w:rsidR="000F6508" w:rsidRDefault="000F6508" w:rsidP="000F6508">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describe more connections</w:t>
      </w:r>
    </w:p>
    <w:p w14:paraId="148F5F68" w14:textId="47F4722D" w:rsidR="000F6508" w:rsidRDefault="000F6508" w:rsidP="000F6508">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methodology presented</w:t>
      </w:r>
    </w:p>
    <w:p w14:paraId="60D96616" w14:textId="4D0B2BF8" w:rsidR="000F6508" w:rsidRDefault="000F6508" w:rsidP="000F6508">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discussion of links between institutions and behavior</w:t>
      </w:r>
    </w:p>
    <w:p w14:paraId="3DB59571" w14:textId="0CE9A741" w:rsidR="000F6508" w:rsidRPr="000F6508" w:rsidRDefault="000F6508" w:rsidP="000F6508">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personal opinions, needed research sources</w:t>
      </w:r>
    </w:p>
    <w:p w14:paraId="4E348756" w14:textId="44CF1C36"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advanced</w:t>
      </w:r>
      <w:r w:rsidR="006A5434">
        <w:rPr>
          <w:rFonts w:ascii="Times New Roman" w:eastAsia="Times New Roman" w:hAnsi="Times New Roman" w:cs="Times New Roman"/>
          <w:sz w:val="24"/>
          <w:szCs w:val="24"/>
        </w:rPr>
        <w:t xml:space="preserve"> were more developed than papers rated proficient.  The advanced papers used more examples, provided stronger interpretations, and detailed explanations.  The papers rated proficient included interpretation and at least one </w:t>
      </w:r>
      <w:proofErr w:type="gramStart"/>
      <w:r w:rsidR="006A5434">
        <w:rPr>
          <w:rFonts w:ascii="Times New Roman" w:eastAsia="Times New Roman" w:hAnsi="Times New Roman" w:cs="Times New Roman"/>
          <w:sz w:val="24"/>
          <w:szCs w:val="24"/>
        </w:rPr>
        <w:t>example, but</w:t>
      </w:r>
      <w:proofErr w:type="gramEnd"/>
      <w:r w:rsidR="006A5434">
        <w:rPr>
          <w:rFonts w:ascii="Times New Roman" w:eastAsia="Times New Roman" w:hAnsi="Times New Roman" w:cs="Times New Roman"/>
          <w:sz w:val="24"/>
          <w:szCs w:val="24"/>
        </w:rPr>
        <w:t xml:space="preserve"> had less development of their analysis.</w:t>
      </w:r>
    </w:p>
    <w:p w14:paraId="478B92C2" w14:textId="36D87FEE" w:rsidR="00412543" w:rsidRDefault="00412543">
      <w:pPr>
        <w:rPr>
          <w:rFonts w:ascii="Times New Roman" w:eastAsia="Times New Roman" w:hAnsi="Times New Roman" w:cs="Times New Roman"/>
          <w:sz w:val="24"/>
          <w:szCs w:val="24"/>
        </w:rPr>
      </w:pPr>
    </w:p>
    <w:p w14:paraId="5089E588" w14:textId="2AB0970B"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w:t>
      </w:r>
      <w:r w:rsidR="009572EA">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Learning Outcome 2</w:t>
      </w:r>
    </w:p>
    <w:p w14:paraId="55377011" w14:textId="539F59B6"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evaluation of </w:t>
      </w:r>
      <w:r w:rsidR="00DA7D82">
        <w:rPr>
          <w:rFonts w:ascii="Times New Roman" w:eastAsia="Times New Roman" w:hAnsi="Times New Roman" w:cs="Times New Roman"/>
          <w:sz w:val="24"/>
          <w:szCs w:val="24"/>
        </w:rPr>
        <w:t>I</w:t>
      </w:r>
      <w:r w:rsidR="009572EA">
        <w:rPr>
          <w:rFonts w:ascii="Times New Roman" w:eastAsia="Times New Roman" w:hAnsi="Times New Roman" w:cs="Times New Roman"/>
          <w:sz w:val="24"/>
          <w:szCs w:val="24"/>
        </w:rPr>
        <w:t>D</w:t>
      </w:r>
      <w:r>
        <w:rPr>
          <w:rFonts w:ascii="Times New Roman" w:eastAsia="Times New Roman" w:hAnsi="Times New Roman" w:cs="Times New Roman"/>
          <w:sz w:val="24"/>
          <w:szCs w:val="24"/>
        </w:rPr>
        <w:t>, Learning Outcome 2 resulted in the following ratings:</w:t>
      </w:r>
    </w:p>
    <w:p w14:paraId="4AD317F6" w14:textId="218CA88A" w:rsidR="00412543" w:rsidRDefault="00D114C4">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proofErr w:type="gramStart"/>
      <w:r w:rsidR="009572EA">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proofErr w:type="gramEnd"/>
      <w:r w:rsidR="00DB1F34">
        <w:rPr>
          <w:rFonts w:ascii="Times New Roman" w:eastAsia="Times New Roman" w:hAnsi="Times New Roman" w:cs="Times New Roman"/>
          <w:sz w:val="24"/>
          <w:szCs w:val="24"/>
        </w:rPr>
        <w:t>9</w:t>
      </w:r>
      <w:r w:rsidR="009572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1F4B25C4" w14:textId="754CF2DF" w:rsidR="00412543" w:rsidRDefault="00D114C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proofErr w:type="gramStart"/>
      <w:r w:rsidR="009572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End"/>
      <w:r w:rsidR="009572EA">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20F48B2D" w14:textId="2E2268FC"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w:t>
      </w:r>
      <w:r w:rsidR="00DB1F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(advanced) or </w:t>
      </w:r>
      <w:r w:rsidR="00DB1F3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(proficient) on the rubric.  Students were rated developing if they scored a </w:t>
      </w:r>
      <w:r w:rsidR="00DB1F3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on the rubric.      </w:t>
      </w:r>
    </w:p>
    <w:p w14:paraId="608BEEF3" w14:textId="37FA143E"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Inter-rater reliability was </w:t>
      </w:r>
      <w:r w:rsidR="00DB1F34">
        <w:rPr>
          <w:rFonts w:ascii="Times New Roman" w:eastAsia="Times New Roman" w:hAnsi="Times New Roman" w:cs="Times New Roman"/>
          <w:sz w:val="24"/>
          <w:szCs w:val="24"/>
        </w:rPr>
        <w:t>9</w:t>
      </w:r>
      <w:r w:rsidR="009572EA">
        <w:rPr>
          <w:rFonts w:ascii="Times New Roman" w:eastAsia="Times New Roman" w:hAnsi="Times New Roman" w:cs="Times New Roman"/>
          <w:sz w:val="24"/>
          <w:szCs w:val="24"/>
        </w:rPr>
        <w:t>5</w:t>
      </w:r>
      <w:r w:rsidR="00DB1F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72EA">
        <w:rPr>
          <w:rFonts w:ascii="Times New Roman" w:eastAsia="Times New Roman" w:hAnsi="Times New Roman" w:cs="Times New Roman"/>
          <w:sz w:val="24"/>
          <w:szCs w:val="24"/>
        </w:rPr>
        <w:t xml:space="preserve">exceeding </w:t>
      </w:r>
      <w:r>
        <w:rPr>
          <w:rFonts w:ascii="Times New Roman" w:eastAsia="Times New Roman" w:hAnsi="Times New Roman" w:cs="Times New Roman"/>
          <w:sz w:val="24"/>
          <w:szCs w:val="24"/>
        </w:rPr>
        <w:t>Fresno State’s benchmark of 90%.</w:t>
      </w:r>
    </w:p>
    <w:p w14:paraId="2040749A" w14:textId="73293E20" w:rsidR="00D33867" w:rsidRDefault="00D338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 did very well on this assessment, meeting Fresno State’s 90% </w:t>
      </w:r>
      <w:proofErr w:type="spellStart"/>
      <w:r>
        <w:rPr>
          <w:rFonts w:ascii="Times New Roman" w:eastAsia="Times New Roman" w:hAnsi="Times New Roman" w:cs="Times New Roman"/>
          <w:sz w:val="24"/>
          <w:szCs w:val="24"/>
        </w:rPr>
        <w:t>benhmark</w:t>
      </w:r>
      <w:proofErr w:type="spellEnd"/>
      <w:r>
        <w:rPr>
          <w:rFonts w:ascii="Times New Roman" w:eastAsia="Times New Roman" w:hAnsi="Times New Roman" w:cs="Times New Roman"/>
          <w:sz w:val="24"/>
          <w:szCs w:val="24"/>
        </w:rPr>
        <w:t xml:space="preserve">.  Although reviewers are not asked to reconcile scores when both reviewers </w:t>
      </w:r>
      <w:r w:rsidR="007C0F98">
        <w:rPr>
          <w:rFonts w:ascii="Times New Roman" w:eastAsia="Times New Roman" w:hAnsi="Times New Roman" w:cs="Times New Roman"/>
          <w:sz w:val="24"/>
          <w:szCs w:val="24"/>
        </w:rPr>
        <w:t>rate a paper as proficient or better, it is noteworthy that ten students received a score of 3 (advanced from both reviewers).  Here are representative comments from reviewers:</w:t>
      </w:r>
    </w:p>
    <w:p w14:paraId="7172D9B7" w14:textId="0B8D267E" w:rsidR="007C0F98" w:rsidRDefault="007C0F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advanced, reviewers made comments such as these:</w:t>
      </w:r>
    </w:p>
    <w:p w14:paraId="06842160" w14:textId="7D7E4FF7" w:rsidR="00D804F9" w:rsidRPr="00D804F9" w:rsidRDefault="00D804F9" w:rsidP="00D804F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selection of significant issues</w:t>
      </w:r>
    </w:p>
    <w:p w14:paraId="46E49C0B" w14:textId="0C1A6693"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 contemporary and historical comparisons</w:t>
      </w:r>
    </w:p>
    <w:p w14:paraId="3470886E" w14:textId="7A0B052A"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job drawing conclusions from analysis</w:t>
      </w:r>
    </w:p>
    <w:p w14:paraId="7D41BC21" w14:textId="0559C114"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use of statistics</w:t>
      </w:r>
    </w:p>
    <w:p w14:paraId="3B8ECE91" w14:textId="3FD263C0"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breakdown of impact of institutions, depending on ethnicity</w:t>
      </w:r>
    </w:p>
    <w:p w14:paraId="74C3BDC6" w14:textId="1E60A85F"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Effective discussion of institutions’ effect on people</w:t>
      </w:r>
    </w:p>
    <w:p w14:paraId="034D0079" w14:textId="54106E1A" w:rsidR="007C0F98" w:rsidRDefault="007C0F98"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practical application of content to </w:t>
      </w:r>
      <w:r w:rsidR="00D804F9">
        <w:rPr>
          <w:rFonts w:ascii="Times New Roman" w:eastAsia="Times New Roman" w:hAnsi="Times New Roman" w:cs="Times New Roman"/>
          <w:sz w:val="24"/>
          <w:szCs w:val="24"/>
        </w:rPr>
        <w:t>develop a lesson</w:t>
      </w:r>
    </w:p>
    <w:p w14:paraId="228F0D14" w14:textId="04D5010E" w:rsidR="00D804F9" w:rsidRDefault="00D804F9"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link to theoretical perspectives</w:t>
      </w:r>
    </w:p>
    <w:p w14:paraId="6AEE0BB4" w14:textId="7F31089B" w:rsidR="00D804F9" w:rsidRDefault="00D804F9" w:rsidP="007C0F98">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application of theory</w:t>
      </w:r>
    </w:p>
    <w:p w14:paraId="5D6CEE71" w14:textId="3405821A" w:rsidR="00D804F9" w:rsidRDefault="00D804F9" w:rsidP="00D804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(but not advanced), reviewers made comments such as these:</w:t>
      </w:r>
    </w:p>
    <w:p w14:paraId="5000034A" w14:textId="5CBF48AC" w:rsidR="00D804F9" w:rsidRDefault="00D804F9" w:rsidP="00D804F9">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Applied theories well on interconnections, needed more balance of contemporary and historical perspectives</w:t>
      </w:r>
    </w:p>
    <w:p w14:paraId="29F24C24" w14:textId="77777777" w:rsidR="00D804F9" w:rsidRDefault="00D804F9" w:rsidP="00D804F9">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 discussion of institutions, needed more discussion of their impact</w:t>
      </w:r>
    </w:p>
    <w:p w14:paraId="38E14C5E" w14:textId="77777777" w:rsidR="00D804F9" w:rsidRDefault="00D804F9" w:rsidP="00D804F9">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job discussing relevant legislation, needed more analysis of interconnections</w:t>
      </w:r>
    </w:p>
    <w:p w14:paraId="248A8530" w14:textId="77777777" w:rsidR="00D804F9" w:rsidRDefault="00D804F9" w:rsidP="00D804F9">
      <w:pPr>
        <w:pStyle w:val="ListParagraph"/>
        <w:rPr>
          <w:rFonts w:ascii="Times New Roman" w:eastAsia="Times New Roman" w:hAnsi="Times New Roman" w:cs="Times New Roman"/>
          <w:sz w:val="24"/>
          <w:szCs w:val="24"/>
        </w:rPr>
      </w:pPr>
    </w:p>
    <w:p w14:paraId="6C7EFB7A" w14:textId="77777777" w:rsidR="00D804F9" w:rsidRDefault="00D804F9" w:rsidP="00D804F9">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such as these:</w:t>
      </w:r>
    </w:p>
    <w:p w14:paraId="4E0DA2FA" w14:textId="77777777" w:rsidR="00D804F9" w:rsidRDefault="00D804F9" w:rsidP="00D804F9">
      <w:pPr>
        <w:pStyle w:val="ListParagraph"/>
        <w:ind w:left="0"/>
        <w:rPr>
          <w:rFonts w:ascii="Times New Roman" w:eastAsia="Times New Roman" w:hAnsi="Times New Roman" w:cs="Times New Roman"/>
          <w:sz w:val="24"/>
          <w:szCs w:val="24"/>
        </w:rPr>
      </w:pPr>
    </w:p>
    <w:p w14:paraId="79D6802E" w14:textId="618670FB" w:rsidR="00D804F9" w:rsidRDefault="00D804F9" w:rsidP="00D804F9">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contemporary examples in addition to historical perspective</w:t>
      </w:r>
    </w:p>
    <w:p w14:paraId="1C88EF38" w14:textId="4C69D00F" w:rsidR="00D804F9" w:rsidRDefault="00D804F9" w:rsidP="00D804F9">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Needed to explain link between issue and institutions </w:t>
      </w:r>
    </w:p>
    <w:p w14:paraId="79E2F994" w14:textId="77F8EA20" w:rsidR="00D804F9" w:rsidRDefault="00D804F9" w:rsidP="00D804F9">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was very brief</w:t>
      </w:r>
    </w:p>
    <w:p w14:paraId="1FCF2898" w14:textId="7D33E4B0" w:rsidR="00D804F9" w:rsidRPr="00D804F9" w:rsidRDefault="00D804F9" w:rsidP="00D804F9">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Interconnections need to be explicit</w:t>
      </w:r>
    </w:p>
    <w:p w14:paraId="699C91EE" w14:textId="6658AE72" w:rsidR="007C0F98" w:rsidRDefault="007C0F98">
      <w:pPr>
        <w:rPr>
          <w:rFonts w:ascii="Times New Roman" w:eastAsia="Times New Roman" w:hAnsi="Times New Roman" w:cs="Times New Roman"/>
          <w:sz w:val="24"/>
          <w:szCs w:val="24"/>
        </w:rPr>
      </w:pPr>
    </w:p>
    <w:p w14:paraId="080CDAD7" w14:textId="2967E5C7" w:rsidR="00F64F07" w:rsidRPr="00166AEC"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06714A" w14:textId="7D4E289D" w:rsidR="00030D5C" w:rsidRDefault="00030D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proficient provided clear definitions, strong connections to the self, and detailed, relevant examples.  For many of the papers, the reviewers were impressed with the significance of the subject matter under consideration and the ways that the students made connections between that subject and themselves.  Papers rated developing were missing a clear connection to the self and/or provided limited examples.</w:t>
      </w:r>
    </w:p>
    <w:p w14:paraId="4BC22EB8" w14:textId="1AFC74AF"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CE6410" w14:textId="2AF4708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Disaggregated Assessment Data for </w:t>
      </w:r>
      <w:r w:rsidR="00981E8F">
        <w:rPr>
          <w:rFonts w:ascii="Times New Roman" w:eastAsia="Times New Roman" w:hAnsi="Times New Roman" w:cs="Times New Roman"/>
          <w:b/>
          <w:sz w:val="28"/>
          <w:szCs w:val="28"/>
        </w:rPr>
        <w:t>Upper Division GE</w:t>
      </w:r>
    </w:p>
    <w:p w14:paraId="4C196F70" w14:textId="77777777" w:rsidR="00981E8F" w:rsidRDefault="00981E8F" w:rsidP="00981E8F">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Disaggregated assessment data is an important element of the university’s diversity, justice, equity, and inclusion efforts.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assessment results for upper division GE assignments were analyzed by the Office of Institutional Effectiveness to determine whether there were equity gaps in the results.  For first generation students, 92.6% of assignments were rated proficient, compared to 90.7% of continuing generation students.  For historically underrepresented students, 93.8% of the assignments were rated proficient, compared to 94% of students who were not part of that group.  For females, 95.7% of the assignments were rated proficient, compared to 86.7% of men.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6D4F588" w14:textId="77777777" w:rsidR="00981E8F" w:rsidRDefault="00981E8F" w:rsidP="00981E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disaggregated data are shown in the following table:</w:t>
      </w:r>
    </w:p>
    <w:p w14:paraId="32DC0DB7" w14:textId="77777777" w:rsidR="00981E8F" w:rsidRDefault="00981E8F" w:rsidP="00981E8F">
      <w:pPr>
        <w:rPr>
          <w:rFonts w:ascii="Times New Roman" w:eastAsia="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66"/>
        <w:gridCol w:w="2117"/>
        <w:gridCol w:w="2542"/>
      </w:tblGrid>
      <w:tr w:rsidR="00981E8F" w14:paraId="1E7C90E4" w14:textId="77777777" w:rsidTr="004E0AEC">
        <w:trPr>
          <w:trHeight w:val="740"/>
        </w:trPr>
        <w:tc>
          <w:tcPr>
            <w:tcW w:w="4700" w:type="dxa"/>
            <w:gridSpan w:val="2"/>
            <w:tcBorders>
              <w:top w:val="nil"/>
              <w:left w:val="nil"/>
              <w:bottom w:val="nil"/>
              <w:right w:val="nil"/>
            </w:tcBorders>
            <w:tcMar>
              <w:top w:w="100" w:type="dxa"/>
              <w:left w:w="100" w:type="dxa"/>
              <w:bottom w:w="100" w:type="dxa"/>
              <w:right w:w="100" w:type="dxa"/>
            </w:tcMar>
          </w:tcPr>
          <w:p w14:paraId="272DE121" w14:textId="77777777" w:rsidR="00981E8F" w:rsidRPr="006B333E"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6A5EDE">
              <w:rPr>
                <w:rFonts w:ascii="Times New Roman" w:eastAsia="Times New Roman" w:hAnsi="Times New Roman" w:cs="Times New Roman"/>
                <w:b/>
                <w:bCs/>
                <w:sz w:val="24"/>
                <w:szCs w:val="24"/>
              </w:rPr>
              <w:t>Upper Division GE Assessment Proficiency</w:t>
            </w:r>
            <w:r w:rsidRPr="006B333E">
              <w:rPr>
                <w:rFonts w:ascii="Times New Roman" w:eastAsia="Times New Roman" w:hAnsi="Times New Roman" w:cs="Times New Roman"/>
                <w:sz w:val="24"/>
                <w:szCs w:val="24"/>
              </w:rPr>
              <w:t xml:space="preserve"> </w:t>
            </w:r>
            <w:r w:rsidRPr="006A5EDE">
              <w:rPr>
                <w:rFonts w:ascii="Times New Roman" w:eastAsia="Times New Roman" w:hAnsi="Times New Roman" w:cs="Times New Roman"/>
                <w:b/>
                <w:bCs/>
                <w:sz w:val="24"/>
                <w:szCs w:val="24"/>
              </w:rPr>
              <w:t>AY 2022-23</w:t>
            </w:r>
          </w:p>
        </w:tc>
        <w:tc>
          <w:tcPr>
            <w:tcW w:w="2116" w:type="dxa"/>
            <w:tcBorders>
              <w:top w:val="nil"/>
              <w:left w:val="nil"/>
              <w:bottom w:val="nil"/>
              <w:right w:val="nil"/>
            </w:tcBorders>
            <w:shd w:val="clear" w:color="auto" w:fill="auto"/>
            <w:tcMar>
              <w:top w:w="100" w:type="dxa"/>
              <w:left w:w="100" w:type="dxa"/>
              <w:bottom w:w="100" w:type="dxa"/>
              <w:right w:w="100" w:type="dxa"/>
            </w:tcMar>
          </w:tcPr>
          <w:p w14:paraId="2622683C"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nil"/>
              <w:left w:val="nil"/>
              <w:bottom w:val="nil"/>
              <w:right w:val="nil"/>
            </w:tcBorders>
            <w:shd w:val="clear" w:color="auto" w:fill="auto"/>
            <w:tcMar>
              <w:top w:w="100" w:type="dxa"/>
              <w:left w:w="100" w:type="dxa"/>
              <w:bottom w:w="100" w:type="dxa"/>
              <w:right w:w="100" w:type="dxa"/>
            </w:tcMar>
          </w:tcPr>
          <w:p w14:paraId="110596F3"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755BFD3E" w14:textId="77777777" w:rsidTr="004E0AEC">
        <w:trPr>
          <w:trHeight w:val="485"/>
        </w:trPr>
        <w:tc>
          <w:tcPr>
            <w:tcW w:w="3434" w:type="dxa"/>
            <w:tcBorders>
              <w:top w:val="nil"/>
              <w:left w:val="nil"/>
              <w:bottom w:val="nil"/>
              <w:right w:val="nil"/>
            </w:tcBorders>
            <w:shd w:val="clear" w:color="auto" w:fill="auto"/>
            <w:tcMar>
              <w:top w:w="100" w:type="dxa"/>
              <w:left w:w="100" w:type="dxa"/>
              <w:bottom w:w="100" w:type="dxa"/>
              <w:right w:w="100" w:type="dxa"/>
            </w:tcMar>
          </w:tcPr>
          <w:p w14:paraId="2BCF3F8A"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shd w:val="clear" w:color="auto" w:fill="auto"/>
            <w:tcMar>
              <w:top w:w="100" w:type="dxa"/>
              <w:left w:w="100" w:type="dxa"/>
              <w:bottom w:w="100" w:type="dxa"/>
              <w:right w:w="100" w:type="dxa"/>
            </w:tcMar>
          </w:tcPr>
          <w:p w14:paraId="48C55A43"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shd w:val="clear" w:color="auto" w:fill="auto"/>
            <w:tcMar>
              <w:top w:w="100" w:type="dxa"/>
              <w:left w:w="100" w:type="dxa"/>
              <w:bottom w:w="100" w:type="dxa"/>
              <w:right w:w="100" w:type="dxa"/>
            </w:tcMar>
          </w:tcPr>
          <w:p w14:paraId="5624A0F8"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shd w:val="clear" w:color="auto" w:fill="auto"/>
            <w:tcMar>
              <w:top w:w="100" w:type="dxa"/>
              <w:left w:w="100" w:type="dxa"/>
              <w:bottom w:w="100" w:type="dxa"/>
              <w:right w:w="100" w:type="dxa"/>
            </w:tcMar>
          </w:tcPr>
          <w:p w14:paraId="564021C2"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6319F62E" w14:textId="77777777" w:rsidTr="004E0AEC">
        <w:trPr>
          <w:trHeight w:val="485"/>
        </w:trPr>
        <w:tc>
          <w:tcPr>
            <w:tcW w:w="3434" w:type="dxa"/>
            <w:tcBorders>
              <w:top w:val="single" w:sz="4" w:space="0" w:color="000000"/>
              <w:left w:val="single" w:sz="4" w:space="0" w:color="000000"/>
              <w:bottom w:val="nil"/>
              <w:right w:val="nil"/>
            </w:tcBorders>
            <w:shd w:val="clear" w:color="auto" w:fill="000000"/>
            <w:tcMar>
              <w:top w:w="100" w:type="dxa"/>
              <w:left w:w="100" w:type="dxa"/>
              <w:bottom w:w="100" w:type="dxa"/>
              <w:right w:w="100" w:type="dxa"/>
            </w:tcMar>
          </w:tcPr>
          <w:p w14:paraId="650F37B2"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Column1</w:t>
            </w:r>
          </w:p>
        </w:tc>
        <w:tc>
          <w:tcPr>
            <w:tcW w:w="1266" w:type="dxa"/>
            <w:tcBorders>
              <w:top w:val="single" w:sz="4" w:space="0" w:color="000000"/>
              <w:left w:val="nil"/>
              <w:bottom w:val="nil"/>
              <w:right w:val="nil"/>
            </w:tcBorders>
            <w:shd w:val="clear" w:color="auto" w:fill="000000"/>
            <w:tcMar>
              <w:top w:w="100" w:type="dxa"/>
              <w:left w:w="100" w:type="dxa"/>
              <w:bottom w:w="100" w:type="dxa"/>
              <w:right w:w="100" w:type="dxa"/>
            </w:tcMar>
          </w:tcPr>
          <w:p w14:paraId="13D89164"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Column2</w:t>
            </w:r>
          </w:p>
        </w:tc>
        <w:tc>
          <w:tcPr>
            <w:tcW w:w="2116" w:type="dxa"/>
            <w:tcBorders>
              <w:top w:val="single" w:sz="4" w:space="0" w:color="000000"/>
              <w:left w:val="nil"/>
              <w:bottom w:val="nil"/>
              <w:right w:val="nil"/>
            </w:tcBorders>
            <w:shd w:val="clear" w:color="auto" w:fill="000000"/>
            <w:tcMar>
              <w:top w:w="100" w:type="dxa"/>
              <w:left w:w="100" w:type="dxa"/>
              <w:bottom w:w="100" w:type="dxa"/>
              <w:right w:w="100" w:type="dxa"/>
            </w:tcMar>
          </w:tcPr>
          <w:p w14:paraId="764E681D"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Column3</w:t>
            </w:r>
          </w:p>
        </w:tc>
        <w:tc>
          <w:tcPr>
            <w:tcW w:w="2541" w:type="dxa"/>
            <w:tcBorders>
              <w:top w:val="single" w:sz="4" w:space="0" w:color="000000"/>
              <w:left w:val="nil"/>
              <w:bottom w:val="nil"/>
              <w:right w:val="single" w:sz="4" w:space="0" w:color="000000"/>
            </w:tcBorders>
            <w:shd w:val="clear" w:color="auto" w:fill="000000"/>
            <w:tcMar>
              <w:top w:w="100" w:type="dxa"/>
              <w:left w:w="100" w:type="dxa"/>
              <w:bottom w:w="100" w:type="dxa"/>
              <w:right w:w="100" w:type="dxa"/>
            </w:tcMar>
          </w:tcPr>
          <w:p w14:paraId="38FD28F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Column4</w:t>
            </w:r>
          </w:p>
        </w:tc>
      </w:tr>
      <w:tr w:rsidR="00981E8F" w14:paraId="1EED087E"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6062A1C"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58A677C"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9B0EEDF"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Percentage Proficient</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3C886EC"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Significant Difference (.05)</w:t>
            </w:r>
          </w:p>
        </w:tc>
      </w:tr>
      <w:tr w:rsidR="00981E8F" w14:paraId="1E543C80"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66B8DD0"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72C1557"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13B8DF6"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4C1EAAA"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297AE1DD"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20A1AB9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All Students (n = 216)</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54025A1"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8F07BAA"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CC4EB11"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N/A</w:t>
            </w:r>
          </w:p>
        </w:tc>
      </w:tr>
      <w:tr w:rsidR="00981E8F" w14:paraId="3B38C88F"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A37AA5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48E70E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178ED2BF"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5D37A81A"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2EAE80FF"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C72EAFF"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First Generation</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FADF25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F367B79"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82BAD92"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171EA5C7"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79790FF"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CA28917"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5271F3F9"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92.6%</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8A96F4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981E8F" w14:paraId="18596BDE"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DCA7293"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A9A3C7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A0F14A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90.7%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F98EA18"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53A19051"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98BF2A0"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Sex</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48E7A8D6"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A44E2DE"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FC069A4"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24482E93"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82A6829"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DEAECF3"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Female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890EA17"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95.7%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A713698"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r>
      <w:tr w:rsidR="00981E8F" w14:paraId="7805C1A4"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2F9094"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3BCA22B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54A24249"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86.7%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FD5CC26"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2C06043C"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FE2A9E4"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59C464E"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5741D3D5"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36886BF"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67FF8978" w14:textId="77777777" w:rsidTr="004E0AEC">
        <w:trPr>
          <w:trHeight w:val="485"/>
        </w:trPr>
        <w:tc>
          <w:tcPr>
            <w:tcW w:w="4700" w:type="dxa"/>
            <w:gridSpan w:val="2"/>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7DDD4A22"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Historically Underrepresented Students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D72007A"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9890132"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1E8F" w14:paraId="659B6A49" w14:textId="77777777" w:rsidTr="004E0AEC">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5149A42C"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112C1530"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33586D0"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93.8%</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781B221"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981E8F" w14:paraId="75637AAD" w14:textId="77777777" w:rsidTr="004E0AEC">
        <w:trPr>
          <w:trHeight w:val="485"/>
        </w:trPr>
        <w:tc>
          <w:tcPr>
            <w:tcW w:w="343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16496B9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9B1E12B"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817E983"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94%</w:t>
            </w:r>
          </w:p>
        </w:tc>
        <w:tc>
          <w:tcPr>
            <w:tcW w:w="254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28663DF4" w14:textId="77777777" w:rsidR="00981E8F" w:rsidRDefault="00981E8F" w:rsidP="004E0A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466322B" w14:textId="77777777" w:rsidR="00981E8F" w:rsidRDefault="00981E8F" w:rsidP="00981E8F">
      <w:pPr>
        <w:rPr>
          <w:rFonts w:ascii="Times New Roman" w:eastAsia="Times New Roman" w:hAnsi="Times New Roman" w:cs="Times New Roman"/>
          <w:sz w:val="24"/>
          <w:szCs w:val="24"/>
        </w:rPr>
      </w:pPr>
    </w:p>
    <w:p w14:paraId="5F9F3DB6" w14:textId="77777777" w:rsidR="00981E8F" w:rsidRDefault="00981E8F" w:rsidP="00981E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disaggregated data are noteworthy because there was not an equity gap in the results for first generation students or historically underrepresented groups.  Furthermore, all these student groups exceeded Fresno State’s 90% benchmark for proficiency.  There was a statistically significant difference in results for male and female students.  Women exceeded Fresno State’s benchmark, with 95.7% demonstrating proficiency.  For men, 86.7% of the assignments were proficient, slightly below Fresno State’s benchmark.  </w:t>
      </w:r>
    </w:p>
    <w:p w14:paraId="6AA188FF" w14:textId="695EBA15" w:rsidR="00412543" w:rsidRDefault="00981E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B75E02" w14:textId="761EEF93" w:rsidR="00412543" w:rsidRPr="00981E8F"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Conclusions</w:t>
      </w:r>
    </w:p>
    <w:p w14:paraId="12B0E633" w14:textId="77777777" w:rsidR="00D00B7E"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results of the assessment of Area</w:t>
      </w:r>
      <w:r w:rsidR="00981E8F">
        <w:rPr>
          <w:rFonts w:ascii="Times New Roman" w:eastAsia="Times New Roman" w:hAnsi="Times New Roman" w:cs="Times New Roman"/>
          <w:sz w:val="24"/>
          <w:szCs w:val="24"/>
        </w:rPr>
        <w:t xml:space="preserve"> ID (Social, Political, and Economic Institutions and Behavior) were excellent.  For Learning Outcome 1 (connections among institutions and behavior), 91.1% of assignments were rated proficient, exceeding Fresno State’s 90% benchmark.  Faculty reviewer comments on papers rated proficient noted that these assignments discussed multiple connections, analyzed the effects of institutions well, analyzed data </w:t>
      </w:r>
      <w:r w:rsidR="00D00B7E">
        <w:rPr>
          <w:rFonts w:ascii="Times New Roman" w:eastAsia="Times New Roman" w:hAnsi="Times New Roman" w:cs="Times New Roman"/>
          <w:sz w:val="24"/>
          <w:szCs w:val="24"/>
        </w:rPr>
        <w:t xml:space="preserve">logically, deployed appropriate methodology, and used scholarly research sources effectively.  Papers that were not rated proficient needed to discuss more connections, provide additional research sources, and/or discuss methodologies used to analyze connections.  </w:t>
      </w:r>
    </w:p>
    <w:p w14:paraId="269E41A1" w14:textId="58CEA69B" w:rsidR="00412543" w:rsidRDefault="00D0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Lor Learning Outcome 2 (social science issues and human institutions), 90% of the assignments were rated proficient, meeting Fresno State’s benchmark.  Papers rated proficient selected significant issues, provided good contemporary and historical perspectives, explained the effects of institutions well, and applied theory effectively.  Papers not rated proficient needed both a contemporary and historical perspective or provided very brief analysis.</w:t>
      </w:r>
    </w:p>
    <w:p w14:paraId="7656A710" w14:textId="77777777" w:rsidR="003A3CAA" w:rsidRDefault="003A3CAA" w:rsidP="003A3C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issue that has often arisen during GE Assessment is the question of whether the prompt aligns well with one or more GE Learning Outcomes for that area.  There were more papers that aligned with GE Learning Outcomes in the upper division GE assignments than in the lower division GE Areas assessed in 2020-21 and 2021-22.  To assist GE faculty with alignment and other GE Assessment policies, a new site has been created in Canvas for all GE Faculty.  This site has modules explaining how to implement the new assignment designation tool, the GE Learning Outcomes and Rubrics, guidelines on alignment with learning outcomes, results of previous GE assessments, and a suggestion box.  All GE faculty are included on this site and the participants can be updated by the Office of IDEAS as new GE faculty are added.  This will hopefully make it easier to inform new GE faculty about GE assessment.  Many lower division GE courses are taught by lecturers who may be less connected to campus communications than tenured/tenure track faculty.  Some part time lecturers are hired near the start of a semester because openings in the schedule have suddenly occurred.  </w:t>
      </w:r>
    </w:p>
    <w:p w14:paraId="75541369" w14:textId="77777777" w:rsidR="003A3CAA" w:rsidRDefault="003A3CAA" w:rsidP="003A3C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challenge noted during previous lower division GE assessments is the workability of assessing proficiency for each GE Learning Outcome in a single assignment.  Upper division GE </w:t>
      </w:r>
      <w:r>
        <w:rPr>
          <w:rFonts w:ascii="Times New Roman" w:eastAsia="Times New Roman" w:hAnsi="Times New Roman" w:cs="Times New Roman"/>
          <w:sz w:val="24"/>
          <w:szCs w:val="24"/>
        </w:rPr>
        <w:lastRenderedPageBreak/>
        <w:t xml:space="preserve">courses require at least 2,000 words of writing, with one assignment of at least 1,000 words.  The upper division papers assessed in 2022-23 were significantly longer than the typical papers assessed in lower division GE courses, which may have made it easier for students to demonstrate proficiency on learning outcomes.  The minimum writing requirement for lower division GE courses is 1,000 words total.  The GE Learning Outcomes for some areas (such as A3 Critical Thinking) are discrete and can be assessed in a single assignment in a course where students are writing about 1,000 words in a term.  Other Learning Outcomes include substantial content, and it is difficult for an assignment of 1,000 words or less to cover the totality of a learning outcome.  </w:t>
      </w:r>
    </w:p>
    <w:p w14:paraId="765324B7" w14:textId="77777777" w:rsidR="00D00B7E" w:rsidRDefault="00D00B7E">
      <w:pPr>
        <w:rPr>
          <w:rFonts w:ascii="Times New Roman" w:eastAsia="Times New Roman" w:hAnsi="Times New Roman" w:cs="Times New Roman"/>
          <w:sz w:val="24"/>
          <w:szCs w:val="24"/>
        </w:rPr>
      </w:pPr>
    </w:p>
    <w:p w14:paraId="111CAC89" w14:textId="5C1945B9" w:rsidR="00412543" w:rsidRDefault="00D114C4">
      <w:pPr>
        <w:rPr>
          <w:b/>
        </w:rPr>
      </w:pPr>
      <w:r>
        <w:rPr>
          <w:b/>
        </w:rPr>
        <w:t xml:space="preserve">Faculty Team for Area </w:t>
      </w:r>
      <w:r w:rsidR="00AD4F66">
        <w:rPr>
          <w:b/>
        </w:rPr>
        <w:t>I</w:t>
      </w:r>
      <w:r w:rsidR="002F6071">
        <w:rPr>
          <w:b/>
        </w:rPr>
        <w:t>D</w:t>
      </w:r>
      <w:r>
        <w:rPr>
          <w:b/>
        </w:rPr>
        <w:t>:  Dr.</w:t>
      </w:r>
      <w:r w:rsidR="003A3CAA">
        <w:rPr>
          <w:b/>
        </w:rPr>
        <w:t xml:space="preserve"> Kat Fobear</w:t>
      </w:r>
      <w:r>
        <w:rPr>
          <w:b/>
        </w:rPr>
        <w:t xml:space="preserve"> and Dr. </w:t>
      </w:r>
      <w:proofErr w:type="spellStart"/>
      <w:r w:rsidR="003A3CAA">
        <w:rPr>
          <w:b/>
        </w:rPr>
        <w:t>Sunantha</w:t>
      </w:r>
      <w:proofErr w:type="spellEnd"/>
      <w:r w:rsidR="003A3CAA">
        <w:rPr>
          <w:b/>
        </w:rPr>
        <w:t xml:space="preserve"> </w:t>
      </w:r>
      <w:proofErr w:type="spellStart"/>
      <w:r w:rsidR="003A3CAA">
        <w:rPr>
          <w:b/>
        </w:rPr>
        <w:t>Teyarachakul</w:t>
      </w:r>
      <w:proofErr w:type="spellEnd"/>
    </w:p>
    <w:p w14:paraId="1413AD6F" w14:textId="77777777" w:rsidR="00412543" w:rsidRDefault="00D114C4">
      <w:pPr>
        <w:rPr>
          <w:b/>
        </w:rPr>
      </w:pPr>
      <w:r>
        <w:rPr>
          <w:b/>
        </w:rPr>
        <w:t>University Director of Assessment:  Dr. Douglas Fraleigh</w:t>
      </w:r>
    </w:p>
    <w:p w14:paraId="51F12E80" w14:textId="3149E164"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125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B331" w14:textId="77777777" w:rsidR="0081708F" w:rsidRDefault="0081708F">
      <w:pPr>
        <w:spacing w:after="0" w:line="240" w:lineRule="auto"/>
      </w:pPr>
      <w:r>
        <w:separator/>
      </w:r>
    </w:p>
  </w:endnote>
  <w:endnote w:type="continuationSeparator" w:id="0">
    <w:p w14:paraId="72E9B5F3" w14:textId="77777777" w:rsidR="0081708F" w:rsidRDefault="0081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1F3B" w14:textId="77777777" w:rsidR="0081708F" w:rsidRDefault="0081708F">
      <w:pPr>
        <w:spacing w:after="0" w:line="240" w:lineRule="auto"/>
      </w:pPr>
      <w:r>
        <w:separator/>
      </w:r>
    </w:p>
  </w:footnote>
  <w:footnote w:type="continuationSeparator" w:id="0">
    <w:p w14:paraId="38E4E3A8" w14:textId="77777777" w:rsidR="0081708F" w:rsidRDefault="0081708F">
      <w:pPr>
        <w:spacing w:after="0" w:line="240" w:lineRule="auto"/>
      </w:pPr>
      <w:r>
        <w:continuationSeparator/>
      </w:r>
    </w:p>
  </w:footnote>
  <w:footnote w:id="1">
    <w:p w14:paraId="0A87A020" w14:textId="77777777" w:rsidR="00981E8F" w:rsidRDefault="00981E8F" w:rsidP="00981E8F">
      <w:pPr>
        <w:spacing w:after="0" w:line="240" w:lineRule="auto"/>
        <w:rPr>
          <w:sz w:val="16"/>
          <w:szCs w:val="16"/>
        </w:rPr>
      </w:pPr>
      <w:r>
        <w:rPr>
          <w:vertAlign w:val="superscript"/>
        </w:rPr>
        <w:footnoteRef/>
      </w:r>
      <w:r>
        <w:rPr>
          <w:sz w:val="20"/>
          <w:szCs w:val="20"/>
        </w:rPr>
        <w:t xml:space="preserve"> .  Ruth Williams, “Culturally Responsive Assessment, What to Tackle First,” NIOLA, December 2018. </w:t>
      </w:r>
    </w:p>
  </w:footnote>
  <w:footnote w:id="2">
    <w:p w14:paraId="1016A360" w14:textId="77777777" w:rsidR="00981E8F" w:rsidRDefault="00981E8F" w:rsidP="00981E8F">
      <w:pPr>
        <w:spacing w:after="0" w:line="240" w:lineRule="auto"/>
        <w:rPr>
          <w:sz w:val="20"/>
          <w:szCs w:val="20"/>
        </w:rPr>
      </w:pPr>
      <w:r>
        <w:rPr>
          <w:vertAlign w:val="superscript"/>
        </w:rPr>
        <w:footnoteRef/>
      </w:r>
      <w:r>
        <w:rPr>
          <w:sz w:val="20"/>
          <w:szCs w:val="20"/>
        </w:rPr>
        <w:t xml:space="preserve"> .  The difference between first generation students and students who were not part of that group were not statistically significant (.05 level), nor was the difference between historically underrepresented students and students who were not part of that group.  The difference between men and women was 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47"/>
    <w:multiLevelType w:val="hybridMultilevel"/>
    <w:tmpl w:val="DF22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75F0"/>
    <w:multiLevelType w:val="hybridMultilevel"/>
    <w:tmpl w:val="6D6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1A72"/>
    <w:multiLevelType w:val="hybridMultilevel"/>
    <w:tmpl w:val="7960D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2D6E6A"/>
    <w:multiLevelType w:val="multilevel"/>
    <w:tmpl w:val="5A2E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C7B0C"/>
    <w:multiLevelType w:val="multilevel"/>
    <w:tmpl w:val="9746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CC2C55"/>
    <w:multiLevelType w:val="hybridMultilevel"/>
    <w:tmpl w:val="063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B29F8"/>
    <w:multiLevelType w:val="hybridMultilevel"/>
    <w:tmpl w:val="77C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5203D"/>
    <w:multiLevelType w:val="hybridMultilevel"/>
    <w:tmpl w:val="DD5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2EEB"/>
    <w:multiLevelType w:val="multilevel"/>
    <w:tmpl w:val="6B9A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6727CE"/>
    <w:multiLevelType w:val="hybridMultilevel"/>
    <w:tmpl w:val="A57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4A22"/>
    <w:multiLevelType w:val="hybridMultilevel"/>
    <w:tmpl w:val="91A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63AC1"/>
    <w:multiLevelType w:val="multilevel"/>
    <w:tmpl w:val="9076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F5F61"/>
    <w:multiLevelType w:val="hybridMultilevel"/>
    <w:tmpl w:val="C93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962CC"/>
    <w:multiLevelType w:val="multilevel"/>
    <w:tmpl w:val="F7CE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2A4046"/>
    <w:multiLevelType w:val="multilevel"/>
    <w:tmpl w:val="F1D6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127174"/>
    <w:multiLevelType w:val="multilevel"/>
    <w:tmpl w:val="73D8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C63912"/>
    <w:multiLevelType w:val="multilevel"/>
    <w:tmpl w:val="5ECE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1C6F33"/>
    <w:multiLevelType w:val="hybridMultilevel"/>
    <w:tmpl w:val="811A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C5972"/>
    <w:multiLevelType w:val="hybridMultilevel"/>
    <w:tmpl w:val="6E98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06E97"/>
    <w:multiLevelType w:val="multilevel"/>
    <w:tmpl w:val="B958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36357E"/>
    <w:multiLevelType w:val="multilevel"/>
    <w:tmpl w:val="A92E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564EC1"/>
    <w:multiLevelType w:val="hybridMultilevel"/>
    <w:tmpl w:val="128E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5532A"/>
    <w:multiLevelType w:val="hybridMultilevel"/>
    <w:tmpl w:val="682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11D46"/>
    <w:multiLevelType w:val="multilevel"/>
    <w:tmpl w:val="642EAF9E"/>
    <w:lvl w:ilvl="0">
      <w:start w:val="1"/>
      <w:numFmt w:val="bullet"/>
      <w:lvlText w:val="●"/>
      <w:lvlJc w:val="left"/>
      <w:pPr>
        <w:ind w:left="5400" w:hanging="360"/>
      </w:pPr>
      <w:rPr>
        <w:u w:val="none"/>
      </w:rPr>
    </w:lvl>
    <w:lvl w:ilvl="1">
      <w:start w:val="1"/>
      <w:numFmt w:val="bullet"/>
      <w:lvlText w:val="○"/>
      <w:lvlJc w:val="left"/>
      <w:pPr>
        <w:ind w:left="6120" w:hanging="360"/>
      </w:pPr>
      <w:rPr>
        <w:u w:val="none"/>
      </w:rPr>
    </w:lvl>
    <w:lvl w:ilvl="2">
      <w:start w:val="1"/>
      <w:numFmt w:val="bullet"/>
      <w:lvlText w:val="■"/>
      <w:lvlJc w:val="left"/>
      <w:pPr>
        <w:ind w:left="6840" w:hanging="360"/>
      </w:pPr>
      <w:rPr>
        <w:u w:val="none"/>
      </w:rPr>
    </w:lvl>
    <w:lvl w:ilvl="3">
      <w:start w:val="1"/>
      <w:numFmt w:val="bullet"/>
      <w:lvlText w:val="●"/>
      <w:lvlJc w:val="left"/>
      <w:pPr>
        <w:ind w:left="7560" w:hanging="360"/>
      </w:pPr>
      <w:rPr>
        <w:u w:val="none"/>
      </w:rPr>
    </w:lvl>
    <w:lvl w:ilvl="4">
      <w:start w:val="1"/>
      <w:numFmt w:val="bullet"/>
      <w:lvlText w:val="○"/>
      <w:lvlJc w:val="left"/>
      <w:pPr>
        <w:ind w:left="8280" w:hanging="360"/>
      </w:pPr>
      <w:rPr>
        <w:u w:val="none"/>
      </w:rPr>
    </w:lvl>
    <w:lvl w:ilvl="5">
      <w:start w:val="1"/>
      <w:numFmt w:val="bullet"/>
      <w:lvlText w:val="■"/>
      <w:lvlJc w:val="left"/>
      <w:pPr>
        <w:ind w:left="9000" w:hanging="360"/>
      </w:pPr>
      <w:rPr>
        <w:u w:val="none"/>
      </w:rPr>
    </w:lvl>
    <w:lvl w:ilvl="6">
      <w:start w:val="1"/>
      <w:numFmt w:val="bullet"/>
      <w:lvlText w:val="●"/>
      <w:lvlJc w:val="left"/>
      <w:pPr>
        <w:ind w:left="9720" w:hanging="360"/>
      </w:pPr>
      <w:rPr>
        <w:u w:val="none"/>
      </w:rPr>
    </w:lvl>
    <w:lvl w:ilvl="7">
      <w:start w:val="1"/>
      <w:numFmt w:val="bullet"/>
      <w:lvlText w:val="○"/>
      <w:lvlJc w:val="left"/>
      <w:pPr>
        <w:ind w:left="10440" w:hanging="360"/>
      </w:pPr>
      <w:rPr>
        <w:u w:val="none"/>
      </w:rPr>
    </w:lvl>
    <w:lvl w:ilvl="8">
      <w:start w:val="1"/>
      <w:numFmt w:val="bullet"/>
      <w:lvlText w:val="■"/>
      <w:lvlJc w:val="left"/>
      <w:pPr>
        <w:ind w:left="11160" w:hanging="360"/>
      </w:pPr>
      <w:rPr>
        <w:u w:val="none"/>
      </w:rPr>
    </w:lvl>
  </w:abstractNum>
  <w:abstractNum w:abstractNumId="24" w15:restartNumberingAfterBreak="0">
    <w:nsid w:val="7E6C5AC9"/>
    <w:multiLevelType w:val="hybridMultilevel"/>
    <w:tmpl w:val="1B3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425870">
    <w:abstractNumId w:val="19"/>
  </w:num>
  <w:num w:numId="2" w16cid:durableId="2004698331">
    <w:abstractNumId w:val="13"/>
  </w:num>
  <w:num w:numId="3" w16cid:durableId="1247808021">
    <w:abstractNumId w:val="15"/>
  </w:num>
  <w:num w:numId="4" w16cid:durableId="360977215">
    <w:abstractNumId w:val="23"/>
  </w:num>
  <w:num w:numId="5" w16cid:durableId="1573278012">
    <w:abstractNumId w:val="20"/>
  </w:num>
  <w:num w:numId="6" w16cid:durableId="95448637">
    <w:abstractNumId w:val="4"/>
  </w:num>
  <w:num w:numId="7" w16cid:durableId="997994901">
    <w:abstractNumId w:val="3"/>
  </w:num>
  <w:num w:numId="8" w16cid:durableId="657340466">
    <w:abstractNumId w:val="16"/>
  </w:num>
  <w:num w:numId="9" w16cid:durableId="328872318">
    <w:abstractNumId w:val="8"/>
  </w:num>
  <w:num w:numId="10" w16cid:durableId="1757896205">
    <w:abstractNumId w:val="11"/>
  </w:num>
  <w:num w:numId="11" w16cid:durableId="1512375967">
    <w:abstractNumId w:val="1"/>
  </w:num>
  <w:num w:numId="12" w16cid:durableId="1706175550">
    <w:abstractNumId w:val="22"/>
  </w:num>
  <w:num w:numId="13" w16cid:durableId="686370290">
    <w:abstractNumId w:val="12"/>
  </w:num>
  <w:num w:numId="14" w16cid:durableId="2014187775">
    <w:abstractNumId w:val="6"/>
  </w:num>
  <w:num w:numId="15" w16cid:durableId="1952937377">
    <w:abstractNumId w:val="24"/>
  </w:num>
  <w:num w:numId="16" w16cid:durableId="1621494494">
    <w:abstractNumId w:val="14"/>
  </w:num>
  <w:num w:numId="17" w16cid:durableId="398867057">
    <w:abstractNumId w:val="5"/>
  </w:num>
  <w:num w:numId="18" w16cid:durableId="1944409625">
    <w:abstractNumId w:val="7"/>
  </w:num>
  <w:num w:numId="19" w16cid:durableId="753477453">
    <w:abstractNumId w:val="18"/>
  </w:num>
  <w:num w:numId="20" w16cid:durableId="2079014130">
    <w:abstractNumId w:val="17"/>
  </w:num>
  <w:num w:numId="21" w16cid:durableId="597060481">
    <w:abstractNumId w:val="0"/>
  </w:num>
  <w:num w:numId="22" w16cid:durableId="574246004">
    <w:abstractNumId w:val="10"/>
  </w:num>
  <w:num w:numId="23" w16cid:durableId="1466697502">
    <w:abstractNumId w:val="9"/>
  </w:num>
  <w:num w:numId="24" w16cid:durableId="1006250753">
    <w:abstractNumId w:val="21"/>
  </w:num>
  <w:num w:numId="25" w16cid:durableId="351034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010CC6"/>
    <w:rsid w:val="00030D5C"/>
    <w:rsid w:val="000779DB"/>
    <w:rsid w:val="000E2B49"/>
    <w:rsid w:val="000F6508"/>
    <w:rsid w:val="0010331B"/>
    <w:rsid w:val="00166AEC"/>
    <w:rsid w:val="002C4EDD"/>
    <w:rsid w:val="002F235F"/>
    <w:rsid w:val="002F6071"/>
    <w:rsid w:val="00391606"/>
    <w:rsid w:val="003A3CAA"/>
    <w:rsid w:val="003E3227"/>
    <w:rsid w:val="00412543"/>
    <w:rsid w:val="00447414"/>
    <w:rsid w:val="00467919"/>
    <w:rsid w:val="00535B6B"/>
    <w:rsid w:val="00563647"/>
    <w:rsid w:val="00566CFE"/>
    <w:rsid w:val="00580B30"/>
    <w:rsid w:val="005953E1"/>
    <w:rsid w:val="005A46DC"/>
    <w:rsid w:val="005B79BE"/>
    <w:rsid w:val="006379CE"/>
    <w:rsid w:val="00675378"/>
    <w:rsid w:val="00690F6A"/>
    <w:rsid w:val="006A5434"/>
    <w:rsid w:val="00712817"/>
    <w:rsid w:val="00714F7E"/>
    <w:rsid w:val="007C0F98"/>
    <w:rsid w:val="0081708F"/>
    <w:rsid w:val="00907F5B"/>
    <w:rsid w:val="009572EA"/>
    <w:rsid w:val="00981E8F"/>
    <w:rsid w:val="00991F98"/>
    <w:rsid w:val="009B6A22"/>
    <w:rsid w:val="009F3A79"/>
    <w:rsid w:val="00A20F02"/>
    <w:rsid w:val="00A5378D"/>
    <w:rsid w:val="00AD4F66"/>
    <w:rsid w:val="00BC5C43"/>
    <w:rsid w:val="00CA7C41"/>
    <w:rsid w:val="00D00B7E"/>
    <w:rsid w:val="00D114C4"/>
    <w:rsid w:val="00D33867"/>
    <w:rsid w:val="00D804F9"/>
    <w:rsid w:val="00DA753C"/>
    <w:rsid w:val="00DA7D82"/>
    <w:rsid w:val="00DB1F34"/>
    <w:rsid w:val="00EA1A1D"/>
    <w:rsid w:val="00F46357"/>
    <w:rsid w:val="00F64F07"/>
    <w:rsid w:val="00FB628B"/>
    <w:rsid w:val="00FB6C54"/>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A2AC"/>
  <w15:docId w15:val="{BBDD0F5C-52AA-4C64-8BAA-90190F0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C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3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D7Q8+4bWNpooHT7zBPA4jTnoQ==">AMUW2mVFyCwg5dmBQvJ4FkMtmjIFpoa/9h1u4TczBzUumCZ5BCaY58bX7dJvPcpB/+TTEDUP3FkDKnWKIWhdoTg4wsa4vCjY8ek6xgZo4YfF45BXD4Qb+do=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2023-08-16T17:39:00Z</dcterms:created>
  <dcterms:modified xsi:type="dcterms:W3CDTF">2023-08-16T17:39:00Z</dcterms:modified>
</cp:coreProperties>
</file>