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1AF9" w14:textId="77777777" w:rsidR="00BC574F" w:rsidRPr="00BC574F" w:rsidRDefault="00BC574F" w:rsidP="00BC574F">
      <w:pPr>
        <w:rPr>
          <w:rFonts w:eastAsia="Times New Roman"/>
          <w:sz w:val="24"/>
          <w:szCs w:val="24"/>
        </w:rPr>
      </w:pPr>
    </w:p>
    <w:p w14:paraId="6E8F957A" w14:textId="77777777" w:rsidR="0098406A" w:rsidRDefault="0098406A" w:rsidP="0098406A">
      <w:pPr>
        <w:spacing w:after="16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California State University, Fresno</w:t>
      </w:r>
      <w:r>
        <w:rPr>
          <w:rFonts w:eastAsia="Times New Roman"/>
          <w:color w:val="000000"/>
        </w:rPr>
        <w:br/>
        <w:t>Department of Kinesiology</w:t>
      </w:r>
    </w:p>
    <w:p w14:paraId="15664D0E" w14:textId="77777777" w:rsidR="0098406A" w:rsidRDefault="0098406A" w:rsidP="0098406A">
      <w:pPr>
        <w:spacing w:after="16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 Outcome Assessment Plan (SOAP) Annual Assessment Report</w:t>
      </w:r>
      <w:r>
        <w:rPr>
          <w:rFonts w:eastAsia="Times New Roman"/>
          <w:color w:val="000000"/>
        </w:rPr>
        <w:br/>
        <w:t>AY 2020-2021</w:t>
      </w:r>
    </w:p>
    <w:p w14:paraId="10A6BC93" w14:textId="77777777" w:rsidR="0098406A" w:rsidRDefault="0098406A" w:rsidP="00BC574F">
      <w:pPr>
        <w:spacing w:after="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Degrees: </w:t>
      </w:r>
      <w:r>
        <w:rPr>
          <w:rFonts w:eastAsia="Times New Roman"/>
          <w:color w:val="000000"/>
        </w:rPr>
        <w:br/>
        <w:t>M</w:t>
      </w:r>
      <w:r w:rsidR="00354B62">
        <w:rPr>
          <w:rFonts w:eastAsia="Times New Roman"/>
          <w:color w:val="000000"/>
        </w:rPr>
        <w:t>aster of Arts in Kinesiology</w:t>
      </w:r>
      <w:r>
        <w:rPr>
          <w:rFonts w:eastAsia="Times New Roman"/>
          <w:color w:val="000000"/>
        </w:rPr>
        <w:t>: Exercise Science Option</w:t>
      </w:r>
      <w:r>
        <w:rPr>
          <w:rFonts w:eastAsia="Times New Roman"/>
          <w:color w:val="000000"/>
        </w:rPr>
        <w:br/>
        <w:t>Master of Arts in Kinesiology: Sport Administration Option</w:t>
      </w:r>
      <w:r w:rsidR="00BC574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  <w:t>Master of Arts in Kinesiology: Sport Psychology Option</w:t>
      </w:r>
    </w:p>
    <w:p w14:paraId="679D0680" w14:textId="77777777" w:rsidR="00FF739E" w:rsidRDefault="0098406A" w:rsidP="00BC574F">
      <w:pPr>
        <w:spacing w:after="1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Assessment Coordinator: </w:t>
      </w:r>
      <w:r w:rsidR="00354B62">
        <w:rPr>
          <w:rFonts w:eastAsia="Times New Roman"/>
          <w:color w:val="000000"/>
        </w:rPr>
        <w:t>Stephanie Moore, PhD, ATC</w:t>
      </w:r>
    </w:p>
    <w:p w14:paraId="0E0F580F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 xml:space="preserve"> </w:t>
      </w:r>
    </w:p>
    <w:p w14:paraId="7DB1FF14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1. What learning outcome(s) did you assess this year?</w:t>
      </w:r>
    </w:p>
    <w:p w14:paraId="309394FB" w14:textId="77777777" w:rsidR="00BC574F" w:rsidRPr="00BC574F" w:rsidRDefault="00BC574F" w:rsidP="00C57262">
      <w:pPr>
        <w:spacing w:after="160"/>
        <w:ind w:left="72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Learning Outcome B: Evaluate research literature and engage in productive research and/or scholarly activities as appropriate to their chosen career goals</w:t>
      </w:r>
    </w:p>
    <w:p w14:paraId="28C73E9F" w14:textId="77777777" w:rsidR="00BC574F" w:rsidRPr="00BC574F" w:rsidRDefault="00BC574F" w:rsidP="00C57262">
      <w:pPr>
        <w:spacing w:after="160"/>
        <w:ind w:left="72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Learning Outcome C: Develop professional communication skills</w:t>
      </w:r>
    </w:p>
    <w:p w14:paraId="7EBA20A4" w14:textId="77777777" w:rsidR="00BC574F" w:rsidRPr="00BC574F" w:rsidRDefault="00BC574F" w:rsidP="00C57262">
      <w:pPr>
        <w:spacing w:after="160"/>
        <w:ind w:left="72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Learning Outcome E: Create effective professional relationships and maximize personal/professional growth of themselves and the clients/students/ athletes in their charge</w:t>
      </w:r>
    </w:p>
    <w:p w14:paraId="45832D56" w14:textId="77777777" w:rsidR="00BC574F" w:rsidRPr="00BC574F" w:rsidRDefault="00BC574F" w:rsidP="00C57262">
      <w:pPr>
        <w:spacing w:after="160"/>
        <w:ind w:left="72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Learning Outcome F: Formulate creative ideas to meet the needs of the individual/organization in question</w:t>
      </w:r>
    </w:p>
    <w:p w14:paraId="546F1C86" w14:textId="77777777" w:rsidR="00BC574F" w:rsidRPr="00BC574F" w:rsidRDefault="00BC574F" w:rsidP="00BC574F">
      <w:pPr>
        <w:rPr>
          <w:rFonts w:eastAsia="Times New Roman"/>
          <w:sz w:val="24"/>
          <w:szCs w:val="24"/>
        </w:rPr>
      </w:pPr>
    </w:p>
    <w:p w14:paraId="45A62A2E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2. What instruments did you use to assess them?</w:t>
      </w:r>
    </w:p>
    <w:p w14:paraId="12ACF6F6" w14:textId="77777777" w:rsidR="00BC574F" w:rsidRPr="00BC574F" w:rsidRDefault="00BC574F" w:rsidP="00C57262">
      <w:pPr>
        <w:pStyle w:val="ListParagraph"/>
        <w:numPr>
          <w:ilvl w:val="0"/>
          <w:numId w:val="4"/>
        </w:numPr>
      </w:pPr>
      <w:r w:rsidRPr="00BC574F">
        <w:t xml:space="preserve">Percentage of students who pass the Comprehensive Examination. (Learning Outcome </w:t>
      </w:r>
      <w:r w:rsidR="00C57262">
        <w:t>B</w:t>
      </w:r>
      <w:r w:rsidRPr="00BC574F">
        <w:t>)</w:t>
      </w:r>
    </w:p>
    <w:p w14:paraId="108B0374" w14:textId="77777777" w:rsidR="00BC574F" w:rsidRPr="00BC574F" w:rsidRDefault="00BC574F" w:rsidP="00C57262">
      <w:pPr>
        <w:pStyle w:val="ListParagraph"/>
        <w:numPr>
          <w:ilvl w:val="0"/>
          <w:numId w:val="4"/>
        </w:numPr>
      </w:pPr>
      <w:r w:rsidRPr="00BC574F">
        <w:t>Percentage of students who successfully complete a Thesis/Project Proposal and/or a Thesis/Project Completion Meeting. (Learning Outcomes B and C) (See attached rubric.) </w:t>
      </w:r>
    </w:p>
    <w:p w14:paraId="40102294" w14:textId="77777777" w:rsidR="00354B62" w:rsidRDefault="00354B62" w:rsidP="00BC574F">
      <w:pPr>
        <w:spacing w:after="160"/>
        <w:rPr>
          <w:rFonts w:eastAsia="Times New Roman"/>
          <w:color w:val="000000"/>
        </w:rPr>
      </w:pPr>
    </w:p>
    <w:p w14:paraId="460B4C66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3. What did you discover from these data?</w:t>
      </w:r>
    </w:p>
    <w:p w14:paraId="3A7ECD95" w14:textId="77777777" w:rsidR="00BC574F" w:rsidRPr="00BC574F" w:rsidRDefault="00354B62" w:rsidP="00C57262">
      <w:pPr>
        <w:pStyle w:val="ListParagraph"/>
        <w:numPr>
          <w:ilvl w:val="0"/>
          <w:numId w:val="5"/>
        </w:numPr>
      </w:pPr>
      <w:r w:rsidRPr="00C57262">
        <w:t>In Fall 2020, four</w:t>
      </w:r>
      <w:r w:rsidR="00BC574F" w:rsidRPr="00BC574F">
        <w:t xml:space="preserve"> students took the comprehensive exam; </w:t>
      </w:r>
      <w:r w:rsidRPr="00C57262">
        <w:t xml:space="preserve">all four students were taking their initial attempt. Two of the four </w:t>
      </w:r>
      <w:r w:rsidR="00BC574F" w:rsidRPr="00BC574F">
        <w:t xml:space="preserve">students </w:t>
      </w:r>
      <w:r w:rsidRPr="00C57262">
        <w:t>(50%)</w:t>
      </w:r>
      <w:r w:rsidRPr="00BC574F">
        <w:t xml:space="preserve"> </w:t>
      </w:r>
      <w:r w:rsidR="00BC574F" w:rsidRPr="00BC574F">
        <w:t>successfully passed the exam. </w:t>
      </w:r>
    </w:p>
    <w:p w14:paraId="2DA18F84" w14:textId="77777777" w:rsidR="00C57262" w:rsidRDefault="00C57262" w:rsidP="00BC574F">
      <w:pPr>
        <w:spacing w:after="160"/>
        <w:rPr>
          <w:rFonts w:eastAsia="Times New Roman"/>
          <w:color w:val="000000"/>
        </w:rPr>
      </w:pPr>
    </w:p>
    <w:p w14:paraId="2A0B923F" w14:textId="77777777" w:rsidR="00BC574F" w:rsidRPr="00BC574F" w:rsidRDefault="00354B62" w:rsidP="00C57262">
      <w:pPr>
        <w:spacing w:after="160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</w:rPr>
        <w:t>In Spring 2021</w:t>
      </w:r>
      <w:r w:rsidR="00BC574F" w:rsidRPr="00BC574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eleven students took the comprehensive exam; eight were taking their initial attempt and three were on their second attempt. One of the three had first taken the exam in Spring 2020.</w:t>
      </w:r>
      <w:r w:rsidR="00BC574F" w:rsidRPr="00BC574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Seven of the eight students (87.5%) taking their first attempt successfully passed and two of the three students (66.6%) taking their second attempt successfully passed the exam. Overall, eleven of thirteen students (84.6%) passed the exam this semester, regardless of the number of attempts.</w:t>
      </w:r>
    </w:p>
    <w:p w14:paraId="18F645D1" w14:textId="77777777" w:rsidR="00C57262" w:rsidRDefault="00C57262" w:rsidP="00354B62">
      <w:pPr>
        <w:spacing w:after="160"/>
        <w:rPr>
          <w:rFonts w:eastAsia="Times New Roman"/>
          <w:color w:val="000000"/>
        </w:rPr>
      </w:pPr>
    </w:p>
    <w:p w14:paraId="3AE12EFB" w14:textId="77777777" w:rsidR="00BC574F" w:rsidRPr="00C57262" w:rsidRDefault="00354B62" w:rsidP="00C57262">
      <w:pPr>
        <w:pStyle w:val="ListParagraph"/>
        <w:numPr>
          <w:ilvl w:val="0"/>
          <w:numId w:val="5"/>
        </w:numPr>
        <w:spacing w:after="160"/>
        <w:rPr>
          <w:rFonts w:eastAsia="Times New Roman"/>
          <w:sz w:val="24"/>
          <w:szCs w:val="24"/>
        </w:rPr>
      </w:pPr>
      <w:r w:rsidRPr="00C57262">
        <w:rPr>
          <w:rFonts w:eastAsia="Times New Roman"/>
          <w:color w:val="000000"/>
        </w:rPr>
        <w:lastRenderedPageBreak/>
        <w:t xml:space="preserve">In AY 2020-2021, two students completed a thesis and six students completed a project. All eight successfully proposed their project or thesis and successfully defended their project or thesis.  </w:t>
      </w:r>
    </w:p>
    <w:p w14:paraId="6BD414AB" w14:textId="77777777" w:rsidR="00BC574F" w:rsidRPr="00BC574F" w:rsidRDefault="00BC574F" w:rsidP="00C57262">
      <w:pPr>
        <w:spacing w:after="160"/>
        <w:ind w:left="72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 xml:space="preserve">Rubric data indicated that the students had </w:t>
      </w:r>
      <w:r w:rsidR="00354B62" w:rsidRPr="00354B62">
        <w:rPr>
          <w:rFonts w:eastAsia="Times New Roman"/>
          <w:color w:val="000000"/>
        </w:rPr>
        <w:t xml:space="preserve">a good grasp of their content, </w:t>
      </w:r>
      <w:r w:rsidR="00354B62" w:rsidRPr="00C57262">
        <w:t>but it should be noted that students presented via Zoom due to the pandemic so a complete assessment of public speaking skills could not be made.</w:t>
      </w:r>
    </w:p>
    <w:p w14:paraId="4229DAE2" w14:textId="77777777" w:rsidR="00BC574F" w:rsidRPr="00BC574F" w:rsidRDefault="00BC574F" w:rsidP="00BC574F">
      <w:pPr>
        <w:rPr>
          <w:rFonts w:eastAsia="Times New Roman"/>
          <w:sz w:val="24"/>
          <w:szCs w:val="24"/>
        </w:rPr>
      </w:pPr>
    </w:p>
    <w:p w14:paraId="5ABEE631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4. What changes did you make as a result of the findings?</w:t>
      </w:r>
    </w:p>
    <w:p w14:paraId="6891DAB0" w14:textId="77777777" w:rsidR="00C57262" w:rsidRDefault="00BC574F" w:rsidP="00C57262">
      <w:pPr>
        <w:pStyle w:val="ListParagraph"/>
        <w:numPr>
          <w:ilvl w:val="0"/>
          <w:numId w:val="6"/>
        </w:numPr>
        <w:spacing w:after="160"/>
        <w:rPr>
          <w:rFonts w:eastAsia="Times New Roman"/>
          <w:color w:val="000000"/>
        </w:rPr>
      </w:pPr>
      <w:r w:rsidRPr="00BC574F">
        <w:rPr>
          <w:rFonts w:eastAsia="Times New Roman"/>
          <w:color w:val="000000"/>
        </w:rPr>
        <w:t>No changes to the comprehensive exam are necessary at this time. </w:t>
      </w:r>
    </w:p>
    <w:p w14:paraId="3E7F7990" w14:textId="77777777" w:rsidR="00BC574F" w:rsidRPr="00C57262" w:rsidRDefault="00BC574F" w:rsidP="00C57262">
      <w:pPr>
        <w:pStyle w:val="ListParagraph"/>
        <w:numPr>
          <w:ilvl w:val="0"/>
          <w:numId w:val="6"/>
        </w:numPr>
        <w:spacing w:after="160"/>
        <w:rPr>
          <w:rFonts w:eastAsia="Times New Roman"/>
          <w:color w:val="000000"/>
        </w:rPr>
      </w:pPr>
      <w:r w:rsidRPr="00C57262">
        <w:t>No changes need to be made to the thesis and project proposal and completion meeting procedures, but</w:t>
      </w:r>
      <w:r w:rsidR="00354B62" w:rsidRPr="00C57262">
        <w:t xml:space="preserve"> because Zoom presentations do not allow for full assessment of presentation skills,</w:t>
      </w:r>
      <w:r w:rsidRPr="00C57262">
        <w:t xml:space="preserve"> </w:t>
      </w:r>
      <w:r w:rsidR="00354B62" w:rsidRPr="00C57262">
        <w:t xml:space="preserve">it is recommended that the rubrics be reviewed at the end of AY 2021-2022 as we move back to in-person proposals and defenses. </w:t>
      </w:r>
    </w:p>
    <w:p w14:paraId="3B676B2B" w14:textId="77777777" w:rsidR="00C57262" w:rsidRPr="00C57262" w:rsidRDefault="00C57262" w:rsidP="00C57262"/>
    <w:p w14:paraId="09873301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 xml:space="preserve">5. What assessment activities will </w:t>
      </w:r>
      <w:r w:rsidR="00C57262">
        <w:rPr>
          <w:rFonts w:eastAsia="Times New Roman"/>
          <w:color w:val="000000"/>
        </w:rPr>
        <w:t>you be conducting in the 2022-2023</w:t>
      </w:r>
      <w:r w:rsidRPr="00BC574F">
        <w:rPr>
          <w:rFonts w:eastAsia="Times New Roman"/>
          <w:color w:val="000000"/>
        </w:rPr>
        <w:t xml:space="preserve"> academic year?</w:t>
      </w:r>
    </w:p>
    <w:p w14:paraId="22BC73CC" w14:textId="77777777" w:rsidR="00C57262" w:rsidRPr="00C57262" w:rsidRDefault="00BC574F" w:rsidP="00C57262">
      <w:pPr>
        <w:numPr>
          <w:ilvl w:val="0"/>
          <w:numId w:val="7"/>
        </w:numPr>
        <w:textAlignment w:val="baseline"/>
      </w:pPr>
      <w:r w:rsidRPr="00BC574F">
        <w:t>Results of the Graduating Student Questionnaire</w:t>
      </w:r>
    </w:p>
    <w:p w14:paraId="32B3290F" w14:textId="77777777" w:rsidR="00C57262" w:rsidRDefault="00BC574F" w:rsidP="00C57262">
      <w:pPr>
        <w:numPr>
          <w:ilvl w:val="0"/>
          <w:numId w:val="7"/>
        </w:numPr>
        <w:textAlignment w:val="baseline"/>
      </w:pPr>
      <w:r w:rsidRPr="00C57262">
        <w:t>Percentage of students who pass the Graduate Writing Requirements.</w:t>
      </w:r>
    </w:p>
    <w:p w14:paraId="1E3AF706" w14:textId="77777777" w:rsidR="00C57262" w:rsidRPr="00C57262" w:rsidRDefault="00C57262" w:rsidP="00C57262">
      <w:pPr>
        <w:pStyle w:val="ListParagraph"/>
        <w:numPr>
          <w:ilvl w:val="0"/>
          <w:numId w:val="7"/>
        </w:numPr>
      </w:pPr>
      <w:r w:rsidRPr="00C57262">
        <w:t xml:space="preserve">Minimum rating of “good” across all measures on the Internship Evaluation. </w:t>
      </w:r>
    </w:p>
    <w:p w14:paraId="57235B19" w14:textId="77777777" w:rsidR="00BC574F" w:rsidRPr="00BC574F" w:rsidRDefault="00BC574F" w:rsidP="00BC574F">
      <w:pPr>
        <w:rPr>
          <w:rFonts w:eastAsia="Times New Roman"/>
          <w:sz w:val="24"/>
          <w:szCs w:val="24"/>
        </w:rPr>
      </w:pPr>
    </w:p>
    <w:p w14:paraId="026AB796" w14:textId="77777777" w:rsidR="00BC574F" w:rsidRPr="00BC574F" w:rsidRDefault="00BC574F" w:rsidP="00BC574F">
      <w:pPr>
        <w:spacing w:after="160"/>
        <w:rPr>
          <w:rFonts w:eastAsia="Times New Roman"/>
          <w:sz w:val="24"/>
          <w:szCs w:val="24"/>
        </w:rPr>
      </w:pPr>
      <w:r w:rsidRPr="00BC574F">
        <w:rPr>
          <w:rFonts w:eastAsia="Times New Roman"/>
          <w:color w:val="000000"/>
        </w:rPr>
        <w:t>6. What progress have you made on items from your last program review action plan?</w:t>
      </w:r>
    </w:p>
    <w:p w14:paraId="53119F60" w14:textId="77777777" w:rsidR="00BC574F" w:rsidRPr="00C57262" w:rsidRDefault="00C57262" w:rsidP="00C57262">
      <w:pPr>
        <w:ind w:left="720"/>
        <w:rPr>
          <w:i/>
        </w:rPr>
      </w:pPr>
      <w:r w:rsidRPr="00C57262">
        <w:rPr>
          <w:i/>
        </w:rPr>
        <w:t>Action 1:  The Department of Kinesiology will develop a plan to control the growth of the number of students in the major and improve delivery of instruction.</w:t>
      </w:r>
    </w:p>
    <w:p w14:paraId="661C1452" w14:textId="77777777" w:rsidR="00C57262" w:rsidRPr="00C57262" w:rsidRDefault="00C57262" w:rsidP="00C57262">
      <w:pPr>
        <w:ind w:left="720"/>
        <w:rPr>
          <w:i/>
        </w:rPr>
      </w:pPr>
      <w:r w:rsidRPr="00C57262">
        <w:rPr>
          <w:i/>
        </w:rPr>
        <w:t>Action 2:  The Department of Kinesiology will pursue improved relationships with the Athletics Corporation.</w:t>
      </w:r>
    </w:p>
    <w:p w14:paraId="5E447497" w14:textId="77777777" w:rsidR="00C57262" w:rsidRPr="00C57262" w:rsidRDefault="00C57262" w:rsidP="00C57262">
      <w:pPr>
        <w:ind w:left="720"/>
        <w:rPr>
          <w:i/>
        </w:rPr>
      </w:pPr>
      <w:r w:rsidRPr="00C57262">
        <w:rPr>
          <w:i/>
        </w:rPr>
        <w:t>Action 3:  The Department of Kinesiology will seek enhanced collaboration with other Departments in the College of Health and Human Services.</w:t>
      </w:r>
    </w:p>
    <w:p w14:paraId="0339A6CA" w14:textId="77777777" w:rsidR="00C57262" w:rsidRPr="00C57262" w:rsidRDefault="00C57262" w:rsidP="00C57262">
      <w:pPr>
        <w:ind w:left="720"/>
        <w:rPr>
          <w:i/>
        </w:rPr>
      </w:pPr>
      <w:r w:rsidRPr="00C57262">
        <w:rPr>
          <w:i/>
        </w:rPr>
        <w:t>Action 4:  The Department of Kinesiology will increase student participation in Departmental activities.</w:t>
      </w:r>
    </w:p>
    <w:p w14:paraId="55C0565E" w14:textId="77777777" w:rsidR="00C57262" w:rsidRPr="00C57262" w:rsidRDefault="00C57262" w:rsidP="00C57262">
      <w:pPr>
        <w:ind w:left="720"/>
        <w:rPr>
          <w:i/>
        </w:rPr>
      </w:pPr>
      <w:r w:rsidRPr="00C57262">
        <w:rPr>
          <w:i/>
        </w:rPr>
        <w:t>Action 5:  The department will form an advisory board that could provide feedback on curriculum and programs.</w:t>
      </w:r>
    </w:p>
    <w:p w14:paraId="4EBE3CD3" w14:textId="77777777" w:rsidR="00BC574F" w:rsidRDefault="00BC574F" w:rsidP="004E39EA">
      <w:pPr>
        <w:rPr>
          <w:color w:val="000000"/>
        </w:rPr>
      </w:pPr>
    </w:p>
    <w:p w14:paraId="733051FA" w14:textId="77777777" w:rsidR="00C57262" w:rsidRPr="00BC574F" w:rsidRDefault="00C57262" w:rsidP="00C57262">
      <w:pPr>
        <w:ind w:firstLine="720"/>
        <w:rPr>
          <w:color w:val="000000"/>
        </w:rPr>
      </w:pPr>
      <w:r>
        <w:rPr>
          <w:color w:val="000000"/>
        </w:rPr>
        <w:t xml:space="preserve">There has been no progress on these actions due to the COVID-19 pandemic. </w:t>
      </w:r>
      <w:r w:rsidR="002117A3">
        <w:rPr>
          <w:color w:val="000000"/>
        </w:rPr>
        <w:t>We are conducting program review this year and will have an updated action plan for next year.</w:t>
      </w:r>
    </w:p>
    <w:sectPr w:rsidR="00C57262" w:rsidRPr="00BC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445"/>
    <w:multiLevelType w:val="multilevel"/>
    <w:tmpl w:val="8B2A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15F47"/>
    <w:multiLevelType w:val="hybridMultilevel"/>
    <w:tmpl w:val="36666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43EC2"/>
    <w:multiLevelType w:val="hybridMultilevel"/>
    <w:tmpl w:val="EC44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052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37B2"/>
    <w:multiLevelType w:val="hybridMultilevel"/>
    <w:tmpl w:val="BC4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44F67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7CD1"/>
    <w:multiLevelType w:val="hybridMultilevel"/>
    <w:tmpl w:val="862254A8"/>
    <w:lvl w:ilvl="0" w:tplc="21F6314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57728">
    <w:abstractNumId w:val="2"/>
  </w:num>
  <w:num w:numId="2" w16cid:durableId="582690517">
    <w:abstractNumId w:val="4"/>
  </w:num>
  <w:num w:numId="3" w16cid:durableId="875776959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1928725834">
    <w:abstractNumId w:val="1"/>
  </w:num>
  <w:num w:numId="5" w16cid:durableId="290982335">
    <w:abstractNumId w:val="6"/>
  </w:num>
  <w:num w:numId="6" w16cid:durableId="296879945">
    <w:abstractNumId w:val="5"/>
  </w:num>
  <w:num w:numId="7" w16cid:durableId="123227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EA"/>
    <w:rsid w:val="00155448"/>
    <w:rsid w:val="00171B1F"/>
    <w:rsid w:val="002117A3"/>
    <w:rsid w:val="00354B62"/>
    <w:rsid w:val="003D1F84"/>
    <w:rsid w:val="004E39EA"/>
    <w:rsid w:val="00577FBA"/>
    <w:rsid w:val="005B6B8A"/>
    <w:rsid w:val="0093627B"/>
    <w:rsid w:val="0098406A"/>
    <w:rsid w:val="00A76B05"/>
    <w:rsid w:val="00BC574F"/>
    <w:rsid w:val="00C57262"/>
    <w:rsid w:val="00F26117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CE47"/>
  <w15:chartTrackingRefBased/>
  <w15:docId w15:val="{DDDBEB55-154C-4A16-9E65-66B4124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Moore</dc:creator>
  <cp:keywords/>
  <dc:description/>
  <cp:lastModifiedBy>Doug Fraleigh</cp:lastModifiedBy>
  <cp:revision>2</cp:revision>
  <dcterms:created xsi:type="dcterms:W3CDTF">2022-09-20T16:38:00Z</dcterms:created>
  <dcterms:modified xsi:type="dcterms:W3CDTF">2022-09-20T16:38:00Z</dcterms:modified>
</cp:coreProperties>
</file>