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Pr="00760FF7">
        <w:rPr>
          <w:rFonts w:ascii="Times New Roman" w:hAnsi="Times New Roman" w:cs="Times New Roman"/>
          <w:sz w:val="24"/>
          <w:szCs w:val="24"/>
        </w:rPr>
        <w:t xml:space="preserve"> will be due September  30</w:t>
      </w:r>
      <w:r w:rsidRPr="00760FF7">
        <w:rPr>
          <w:rFonts w:ascii="Times New Roman" w:hAnsi="Times New Roman" w:cs="Times New Roman"/>
          <w:sz w:val="24"/>
          <w:szCs w:val="24"/>
          <w:vertAlign w:val="superscript"/>
        </w:rPr>
        <w:t>th</w:t>
      </w:r>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p>
    <w:p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rsidR="00537657" w:rsidRDefault="005966BE">
      <w:pPr>
        <w:rPr>
          <w:rFonts w:ascii="Times New Roman" w:hAnsi="Times New Roman" w:cs="Times New Roman"/>
          <w:sz w:val="24"/>
          <w:szCs w:val="24"/>
        </w:rPr>
      </w:pPr>
      <w:r>
        <w:rPr>
          <w:rFonts w:ascii="Times New Roman" w:hAnsi="Times New Roman" w:cs="Times New Roman"/>
          <w:sz w:val="24"/>
          <w:szCs w:val="24"/>
        </w:rPr>
        <w:t xml:space="preserve">Department/Program:  </w:t>
      </w:r>
      <w:r w:rsidR="004B5AA6">
        <w:rPr>
          <w:rFonts w:ascii="Times New Roman" w:hAnsi="Times New Roman" w:cs="Times New Roman"/>
          <w:sz w:val="24"/>
          <w:szCs w:val="24"/>
        </w:rPr>
        <w:t>Public Health</w:t>
      </w:r>
      <w:r w:rsidR="005376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Degree:  BS </w:t>
      </w:r>
    </w:p>
    <w:p w:rsidR="00537657" w:rsidRDefault="004B5AA6">
      <w:pPr>
        <w:rPr>
          <w:rFonts w:ascii="Times New Roman" w:hAnsi="Times New Roman" w:cs="Times New Roman"/>
          <w:sz w:val="24"/>
          <w:szCs w:val="24"/>
        </w:rPr>
      </w:pPr>
      <w:r>
        <w:rPr>
          <w:rFonts w:ascii="Times New Roman" w:hAnsi="Times New Roman" w:cs="Times New Roman"/>
          <w:sz w:val="24"/>
          <w:szCs w:val="24"/>
        </w:rPr>
        <w:t>Assessment Coordinator:  The Department Chair works with each of the option coordinators on assessment.  The options coordinators are Dr. Greg Thatcher (Community Health), Dr. Suzanne Kotkin-Jaszi (Health Administration), and Dr. Jaymin Kwon (Environmental Occupational Health and Safety).</w:t>
      </w:r>
      <w:r w:rsidR="005966BE">
        <w:rPr>
          <w:rFonts w:ascii="Times New Roman" w:hAnsi="Times New Roman" w:cs="Times New Roman"/>
          <w:sz w:val="24"/>
          <w:szCs w:val="24"/>
        </w:rPr>
        <w:t xml:space="preserve">  Assessment activities are also </w:t>
      </w:r>
      <w:r w:rsidR="004005B1">
        <w:rPr>
          <w:rFonts w:ascii="Times New Roman" w:hAnsi="Times New Roman" w:cs="Times New Roman"/>
          <w:sz w:val="24"/>
          <w:szCs w:val="24"/>
        </w:rPr>
        <w:t>discussed</w:t>
      </w:r>
      <w:r w:rsidR="005966BE">
        <w:rPr>
          <w:rFonts w:ascii="Times New Roman" w:hAnsi="Times New Roman" w:cs="Times New Roman"/>
          <w:sz w:val="24"/>
          <w:szCs w:val="24"/>
        </w:rPr>
        <w:t xml:space="preserve"> in faculty meetings.</w:t>
      </w:r>
      <w:r>
        <w:rPr>
          <w:rFonts w:ascii="Times New Roman" w:hAnsi="Times New Roman" w:cs="Times New Roman"/>
          <w:sz w:val="24"/>
          <w:szCs w:val="24"/>
        </w:rPr>
        <w:t xml:space="preserve">  </w:t>
      </w:r>
    </w:p>
    <w:p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rsidR="00760FF7" w:rsidRDefault="00B66A15" w:rsidP="00760FF7">
      <w:pPr>
        <w:rPr>
          <w:rFonts w:ascii="Times New Roman" w:hAnsi="Times New Roman" w:cs="Times New Roman"/>
          <w:sz w:val="24"/>
          <w:szCs w:val="24"/>
        </w:rPr>
      </w:pPr>
      <w:r>
        <w:rPr>
          <w:rFonts w:ascii="Times New Roman" w:hAnsi="Times New Roman" w:cs="Times New Roman"/>
          <w:sz w:val="24"/>
          <w:szCs w:val="24"/>
        </w:rPr>
        <w:t>Outcome 4 (Effective Communication):  Graduates will be able to demonstrate effective verbal, non-verbal, and written communication skills in a wide variety of contexts, including collaborative activities.</w:t>
      </w:r>
    </w:p>
    <w:p w:rsidR="00B66A15" w:rsidRDefault="00B66A15" w:rsidP="00B66A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Graduates will be able to make well-organized presentations in classes, </w:t>
      </w:r>
      <w:r w:rsidR="007F08FE">
        <w:rPr>
          <w:rFonts w:ascii="Times New Roman" w:hAnsi="Times New Roman" w:cs="Times New Roman"/>
          <w:sz w:val="24"/>
          <w:szCs w:val="24"/>
        </w:rPr>
        <w:t>meetings, or groups.</w:t>
      </w:r>
    </w:p>
    <w:p w:rsidR="007F08FE" w:rsidRDefault="007F08FE" w:rsidP="00B66A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Graduates will be able to write using appropriate spelling and grammar.  </w:t>
      </w:r>
    </w:p>
    <w:p w:rsidR="005F4B33" w:rsidRDefault="005F4B33" w:rsidP="005F4B33">
      <w:pPr>
        <w:rPr>
          <w:rFonts w:ascii="Times New Roman" w:hAnsi="Times New Roman" w:cs="Times New Roman"/>
          <w:sz w:val="24"/>
          <w:szCs w:val="24"/>
        </w:rPr>
      </w:pPr>
      <w:r>
        <w:rPr>
          <w:rFonts w:ascii="Times New Roman" w:hAnsi="Times New Roman" w:cs="Times New Roman"/>
          <w:sz w:val="24"/>
          <w:szCs w:val="24"/>
        </w:rPr>
        <w:t xml:space="preserve">*Please note:  </w:t>
      </w:r>
      <w:r w:rsidR="00F25587">
        <w:rPr>
          <w:rFonts w:ascii="Times New Roman" w:hAnsi="Times New Roman" w:cs="Times New Roman"/>
          <w:sz w:val="24"/>
          <w:szCs w:val="24"/>
        </w:rPr>
        <w:t xml:space="preserve">PH 131 </w:t>
      </w:r>
      <w:r w:rsidR="005966BE">
        <w:rPr>
          <w:rFonts w:ascii="Times New Roman" w:hAnsi="Times New Roman" w:cs="Times New Roman"/>
          <w:sz w:val="24"/>
          <w:szCs w:val="24"/>
        </w:rPr>
        <w:t xml:space="preserve">(Principles of Health Education) </w:t>
      </w:r>
      <w:r w:rsidR="00F25587">
        <w:rPr>
          <w:rFonts w:ascii="Times New Roman" w:hAnsi="Times New Roman" w:cs="Times New Roman"/>
          <w:sz w:val="24"/>
          <w:szCs w:val="24"/>
        </w:rPr>
        <w:t xml:space="preserve">was used to assess item “a”.  PH 90 </w:t>
      </w:r>
      <w:r w:rsidR="005966BE">
        <w:rPr>
          <w:rFonts w:ascii="Times New Roman" w:hAnsi="Times New Roman" w:cs="Times New Roman"/>
          <w:sz w:val="24"/>
          <w:szCs w:val="24"/>
        </w:rPr>
        <w:t xml:space="preserve">(Contemporary Health Issues) </w:t>
      </w:r>
      <w:r w:rsidR="00F25587">
        <w:rPr>
          <w:rFonts w:ascii="Times New Roman" w:hAnsi="Times New Roman" w:cs="Times New Roman"/>
          <w:sz w:val="24"/>
          <w:szCs w:val="24"/>
        </w:rPr>
        <w:t xml:space="preserve">and PH 131 were used to assess item “b”. </w:t>
      </w:r>
    </w:p>
    <w:p w:rsidR="00A52C43" w:rsidRPr="005F4B33" w:rsidRDefault="00A52C43" w:rsidP="005F4B33">
      <w:pPr>
        <w:rPr>
          <w:rFonts w:ascii="Times New Roman" w:hAnsi="Times New Roman" w:cs="Times New Roman"/>
          <w:sz w:val="24"/>
          <w:szCs w:val="24"/>
        </w:rPr>
      </w:pPr>
    </w:p>
    <w:p w:rsidR="00760FF7" w:rsidRPr="00760FF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rsidR="00A43473" w:rsidRDefault="00A43473" w:rsidP="00760FF7">
      <w:pPr>
        <w:rPr>
          <w:rFonts w:ascii="Times New Roman" w:hAnsi="Times New Roman" w:cs="Times New Roman"/>
          <w:b/>
          <w:sz w:val="24"/>
          <w:szCs w:val="24"/>
        </w:rPr>
      </w:pPr>
      <w:r>
        <w:rPr>
          <w:rFonts w:ascii="Times New Roman" w:hAnsi="Times New Roman" w:cs="Times New Roman"/>
          <w:b/>
          <w:sz w:val="24"/>
          <w:szCs w:val="24"/>
        </w:rPr>
        <w:t>Item “a”</w:t>
      </w:r>
    </w:p>
    <w:p w:rsidR="005966BE" w:rsidRDefault="005966BE" w:rsidP="00760FF7">
      <w:pPr>
        <w:rPr>
          <w:rFonts w:ascii="Times New Roman" w:hAnsi="Times New Roman" w:cs="Times New Roman"/>
          <w:sz w:val="24"/>
          <w:szCs w:val="24"/>
        </w:rPr>
      </w:pPr>
      <w:r>
        <w:rPr>
          <w:rFonts w:ascii="Times New Roman" w:hAnsi="Times New Roman" w:cs="Times New Roman"/>
          <w:sz w:val="24"/>
          <w:szCs w:val="24"/>
        </w:rPr>
        <w:t xml:space="preserve">Students in PH 131 were required to </w:t>
      </w:r>
      <w:r w:rsidR="00E34AC7">
        <w:rPr>
          <w:rFonts w:ascii="Times New Roman" w:hAnsi="Times New Roman" w:cs="Times New Roman"/>
          <w:sz w:val="24"/>
          <w:szCs w:val="24"/>
        </w:rPr>
        <w:t>select</w:t>
      </w:r>
      <w:r>
        <w:rPr>
          <w:rFonts w:ascii="Times New Roman" w:hAnsi="Times New Roman" w:cs="Times New Roman"/>
          <w:sz w:val="24"/>
          <w:szCs w:val="24"/>
        </w:rPr>
        <w:t xml:space="preserve"> a research article from the Journal of School Health to present to the class.  The presentation had to cover the </w:t>
      </w:r>
      <w:r w:rsidR="004005B1">
        <w:rPr>
          <w:rFonts w:ascii="Times New Roman" w:hAnsi="Times New Roman" w:cs="Times New Roman"/>
          <w:sz w:val="24"/>
          <w:szCs w:val="24"/>
        </w:rPr>
        <w:t xml:space="preserve">important aspects of the </w:t>
      </w:r>
      <w:r>
        <w:rPr>
          <w:rFonts w:ascii="Times New Roman" w:hAnsi="Times New Roman" w:cs="Times New Roman"/>
          <w:sz w:val="24"/>
          <w:szCs w:val="24"/>
        </w:rPr>
        <w:t>article in 10 minutes or less.  A Powerpoint presentation or some other type of visual representation was required.</w:t>
      </w:r>
      <w:r w:rsidR="00E34AC7">
        <w:rPr>
          <w:rFonts w:ascii="Times New Roman" w:hAnsi="Times New Roman" w:cs="Times New Roman"/>
          <w:sz w:val="24"/>
          <w:szCs w:val="24"/>
        </w:rPr>
        <w:t xml:space="preserve">  The presentation was worth 20 points and the students were evaluated on the following criteria</w:t>
      </w:r>
      <w:r w:rsidR="009531EC">
        <w:rPr>
          <w:rFonts w:ascii="Times New Roman" w:hAnsi="Times New Roman" w:cs="Times New Roman"/>
          <w:sz w:val="24"/>
          <w:szCs w:val="24"/>
        </w:rPr>
        <w:t>:  delivery; content/organization; and visual aids</w:t>
      </w:r>
      <w:r w:rsidR="00E34AC7">
        <w:rPr>
          <w:rFonts w:ascii="Times New Roman" w:hAnsi="Times New Roman" w:cs="Times New Roman"/>
          <w:sz w:val="24"/>
          <w:szCs w:val="24"/>
        </w:rPr>
        <w:t xml:space="preserve">.  Please see attached rubric.  </w:t>
      </w:r>
      <w:r>
        <w:rPr>
          <w:rFonts w:ascii="Times New Roman" w:hAnsi="Times New Roman" w:cs="Times New Roman"/>
          <w:sz w:val="24"/>
          <w:szCs w:val="24"/>
        </w:rPr>
        <w:t xml:space="preserve"> </w:t>
      </w:r>
    </w:p>
    <w:p w:rsidR="009531EC" w:rsidRDefault="009531EC" w:rsidP="00760FF7">
      <w:pPr>
        <w:rPr>
          <w:rFonts w:ascii="Times New Roman" w:hAnsi="Times New Roman" w:cs="Times New Roman"/>
          <w:sz w:val="24"/>
          <w:szCs w:val="24"/>
        </w:rPr>
      </w:pPr>
    </w:p>
    <w:p w:rsidR="009531EC" w:rsidRDefault="009531EC" w:rsidP="00760FF7">
      <w:pPr>
        <w:rPr>
          <w:rFonts w:ascii="Times New Roman" w:hAnsi="Times New Roman" w:cs="Times New Roman"/>
          <w:sz w:val="24"/>
          <w:szCs w:val="24"/>
        </w:rPr>
      </w:pPr>
    </w:p>
    <w:p w:rsidR="00A43473" w:rsidRPr="00A43473" w:rsidRDefault="005966BE" w:rsidP="00760FF7">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A43473" w:rsidRPr="00A43473">
        <w:rPr>
          <w:rFonts w:ascii="Times New Roman" w:hAnsi="Times New Roman" w:cs="Times New Roman"/>
          <w:b/>
          <w:sz w:val="24"/>
          <w:szCs w:val="24"/>
        </w:rPr>
        <w:t>Item “b”</w:t>
      </w:r>
    </w:p>
    <w:p w:rsidR="00725719" w:rsidRDefault="00A43473" w:rsidP="00760FF7">
      <w:pPr>
        <w:rPr>
          <w:rFonts w:ascii="Times New Roman" w:hAnsi="Times New Roman" w:cs="Times New Roman"/>
          <w:sz w:val="24"/>
          <w:szCs w:val="24"/>
        </w:rPr>
      </w:pPr>
      <w:r>
        <w:rPr>
          <w:rFonts w:ascii="Times New Roman" w:hAnsi="Times New Roman" w:cs="Times New Roman"/>
          <w:sz w:val="24"/>
          <w:szCs w:val="24"/>
        </w:rPr>
        <w:t>Students</w:t>
      </w:r>
      <w:r w:rsidR="00F25587">
        <w:rPr>
          <w:rFonts w:ascii="Times New Roman" w:hAnsi="Times New Roman" w:cs="Times New Roman"/>
          <w:sz w:val="24"/>
          <w:szCs w:val="24"/>
        </w:rPr>
        <w:t xml:space="preserve"> </w:t>
      </w:r>
      <w:r w:rsidR="00A06EED">
        <w:rPr>
          <w:rFonts w:ascii="Times New Roman" w:hAnsi="Times New Roman" w:cs="Times New Roman"/>
          <w:sz w:val="24"/>
          <w:szCs w:val="24"/>
        </w:rPr>
        <w:t>in PH 90 were</w:t>
      </w:r>
      <w:r w:rsidR="00F25587">
        <w:rPr>
          <w:rFonts w:ascii="Times New Roman" w:hAnsi="Times New Roman" w:cs="Times New Roman"/>
          <w:sz w:val="24"/>
          <w:szCs w:val="24"/>
        </w:rPr>
        <w:t xml:space="preserve"> required to </w:t>
      </w:r>
      <w:r w:rsidR="00A06EED">
        <w:rPr>
          <w:rFonts w:ascii="Times New Roman" w:hAnsi="Times New Roman" w:cs="Times New Roman"/>
          <w:sz w:val="24"/>
          <w:szCs w:val="24"/>
        </w:rPr>
        <w:t>write a 4-5 page paper on one behavior they wanted to change, i.e. procrastination, eating out, etc.  The paper consisted of the following components:  title page (10 points); research (30 points); analysis (25 points); and a reference page (10 points).  The research section included a discussion on why the behavior was important to adopt, why the behavior is important to health, the health benefits of maintaining the behavior, etc.  The analysis section included a discussion on the goal for the semester, the strategies and techniques used to stay motivated, what worked and didn’t work, etc.  The assignment was worth 75 points</w:t>
      </w:r>
      <w:r w:rsidR="00725719">
        <w:rPr>
          <w:rFonts w:ascii="Times New Roman" w:hAnsi="Times New Roman" w:cs="Times New Roman"/>
          <w:sz w:val="24"/>
          <w:szCs w:val="24"/>
        </w:rPr>
        <w:t xml:space="preserve"> and the students were evaluated on each of the four criteria</w:t>
      </w:r>
      <w:r w:rsidR="00DB5161">
        <w:rPr>
          <w:rFonts w:ascii="Times New Roman" w:hAnsi="Times New Roman" w:cs="Times New Roman"/>
          <w:sz w:val="24"/>
          <w:szCs w:val="24"/>
        </w:rPr>
        <w:t xml:space="preserve"> listed above. </w:t>
      </w:r>
    </w:p>
    <w:p w:rsidR="00B644AE" w:rsidRDefault="00A43473" w:rsidP="00760FF7">
      <w:pPr>
        <w:rPr>
          <w:rFonts w:ascii="Times New Roman" w:hAnsi="Times New Roman" w:cs="Times New Roman"/>
          <w:sz w:val="24"/>
          <w:szCs w:val="24"/>
        </w:rPr>
      </w:pPr>
      <w:r>
        <w:rPr>
          <w:rFonts w:ascii="Times New Roman" w:hAnsi="Times New Roman" w:cs="Times New Roman"/>
          <w:sz w:val="24"/>
          <w:szCs w:val="24"/>
        </w:rPr>
        <w:t xml:space="preserve">Students in PH 131 were required to </w:t>
      </w:r>
      <w:r w:rsidR="00E34AC7">
        <w:rPr>
          <w:rFonts w:ascii="Times New Roman" w:hAnsi="Times New Roman" w:cs="Times New Roman"/>
          <w:sz w:val="24"/>
          <w:szCs w:val="24"/>
        </w:rPr>
        <w:t xml:space="preserve">choose one article from the Journal of School Health and to write a 2-page executive summary.  </w:t>
      </w:r>
      <w:r w:rsidR="004005B1">
        <w:rPr>
          <w:rFonts w:ascii="Times New Roman" w:hAnsi="Times New Roman" w:cs="Times New Roman"/>
          <w:sz w:val="24"/>
          <w:szCs w:val="24"/>
        </w:rPr>
        <w:t>Examples of executive summaries were</w:t>
      </w:r>
      <w:r w:rsidR="00E34AC7">
        <w:rPr>
          <w:rFonts w:ascii="Times New Roman" w:hAnsi="Times New Roman" w:cs="Times New Roman"/>
          <w:sz w:val="24"/>
          <w:szCs w:val="24"/>
        </w:rPr>
        <w:t xml:space="preserve"> provided on Canvas.  The assignment was worth 30 </w:t>
      </w:r>
      <w:r w:rsidR="00B644AE">
        <w:rPr>
          <w:rFonts w:ascii="Times New Roman" w:hAnsi="Times New Roman" w:cs="Times New Roman"/>
          <w:sz w:val="24"/>
          <w:szCs w:val="24"/>
        </w:rPr>
        <w:t>points.</w:t>
      </w:r>
    </w:p>
    <w:p w:rsidR="00E34AC7" w:rsidRDefault="00725719" w:rsidP="00760FF7">
      <w:pPr>
        <w:rPr>
          <w:rFonts w:ascii="Times New Roman" w:hAnsi="Times New Roman" w:cs="Times New Roman"/>
          <w:sz w:val="24"/>
          <w:szCs w:val="24"/>
        </w:rPr>
      </w:pPr>
      <w:r w:rsidRPr="00725719">
        <w:rPr>
          <w:rFonts w:ascii="Times New Roman" w:hAnsi="Times New Roman" w:cs="Times New Roman"/>
          <w:b/>
          <w:sz w:val="24"/>
          <w:szCs w:val="24"/>
        </w:rPr>
        <w:t>Benchmark:</w:t>
      </w:r>
      <w:r>
        <w:rPr>
          <w:rFonts w:ascii="Times New Roman" w:hAnsi="Times New Roman" w:cs="Times New Roman"/>
          <w:sz w:val="24"/>
          <w:szCs w:val="24"/>
        </w:rPr>
        <w:t xml:space="preserve">  </w:t>
      </w:r>
    </w:p>
    <w:p w:rsidR="00E34AC7" w:rsidRDefault="00E34AC7" w:rsidP="00760FF7">
      <w:pPr>
        <w:rPr>
          <w:rFonts w:ascii="Times New Roman" w:hAnsi="Times New Roman" w:cs="Times New Roman"/>
          <w:b/>
          <w:sz w:val="24"/>
          <w:szCs w:val="24"/>
        </w:rPr>
      </w:pPr>
      <w:r>
        <w:rPr>
          <w:rFonts w:ascii="Times New Roman" w:hAnsi="Times New Roman" w:cs="Times New Roman"/>
          <w:b/>
          <w:sz w:val="24"/>
          <w:szCs w:val="24"/>
        </w:rPr>
        <w:t>Item “a”</w:t>
      </w:r>
    </w:p>
    <w:p w:rsidR="00A13C5B" w:rsidRPr="00A13C5B" w:rsidRDefault="00A13C5B" w:rsidP="00760FF7">
      <w:pPr>
        <w:rPr>
          <w:rFonts w:ascii="Times New Roman" w:hAnsi="Times New Roman" w:cs="Times New Roman"/>
          <w:sz w:val="24"/>
          <w:szCs w:val="24"/>
        </w:rPr>
      </w:pPr>
      <w:r>
        <w:rPr>
          <w:rFonts w:ascii="Times New Roman" w:hAnsi="Times New Roman" w:cs="Times New Roman"/>
          <w:sz w:val="24"/>
          <w:szCs w:val="24"/>
        </w:rPr>
        <w:t xml:space="preserve">For this outcome, we expected at least 80% of students to achieve </w:t>
      </w:r>
      <w:r w:rsidR="00B644AE">
        <w:rPr>
          <w:rFonts w:ascii="Times New Roman" w:hAnsi="Times New Roman" w:cs="Times New Roman"/>
          <w:sz w:val="24"/>
          <w:szCs w:val="24"/>
        </w:rPr>
        <w:t xml:space="preserve">“expert” or “proficient” status on the </w:t>
      </w:r>
      <w:r w:rsidR="00871229">
        <w:rPr>
          <w:rFonts w:ascii="Times New Roman" w:hAnsi="Times New Roman" w:cs="Times New Roman"/>
          <w:sz w:val="24"/>
          <w:szCs w:val="24"/>
        </w:rPr>
        <w:t xml:space="preserve">presentation rubric.  The percent indicated above was not included in the SOAP document, but determined through consultation with faculty in the department.  The department is revising the SOAP document, and percentages will be included in future versions. </w:t>
      </w:r>
    </w:p>
    <w:p w:rsidR="00E34AC7" w:rsidRPr="00E34AC7" w:rsidRDefault="00E34AC7" w:rsidP="00760FF7">
      <w:pPr>
        <w:rPr>
          <w:rFonts w:ascii="Times New Roman" w:hAnsi="Times New Roman" w:cs="Times New Roman"/>
          <w:b/>
          <w:sz w:val="24"/>
          <w:szCs w:val="24"/>
        </w:rPr>
      </w:pPr>
      <w:r w:rsidRPr="00E34AC7">
        <w:rPr>
          <w:rFonts w:ascii="Times New Roman" w:hAnsi="Times New Roman" w:cs="Times New Roman"/>
          <w:b/>
          <w:sz w:val="24"/>
          <w:szCs w:val="24"/>
        </w:rPr>
        <w:t>Item “b”</w:t>
      </w:r>
    </w:p>
    <w:p w:rsidR="00871229" w:rsidRPr="00A13C5B" w:rsidRDefault="00725719" w:rsidP="00871229">
      <w:pPr>
        <w:rPr>
          <w:rFonts w:ascii="Times New Roman" w:hAnsi="Times New Roman" w:cs="Times New Roman"/>
          <w:sz w:val="24"/>
          <w:szCs w:val="24"/>
        </w:rPr>
      </w:pPr>
      <w:r>
        <w:rPr>
          <w:rFonts w:ascii="Times New Roman" w:hAnsi="Times New Roman" w:cs="Times New Roman"/>
          <w:sz w:val="24"/>
          <w:szCs w:val="24"/>
        </w:rPr>
        <w:t>For PH 90, we expected at least 80% of students to achieve a score of 70</w:t>
      </w:r>
      <w:r w:rsidR="00871229">
        <w:rPr>
          <w:rFonts w:ascii="Times New Roman" w:hAnsi="Times New Roman" w:cs="Times New Roman"/>
          <w:sz w:val="24"/>
          <w:szCs w:val="24"/>
        </w:rPr>
        <w:t xml:space="preserve">% or higher on the assignment.  The percent indicated above was not included in the SOAP document, but determined through consultation with faculty in the department.  The department is revising the SOAP document, and percentages will be included in future versions. </w:t>
      </w:r>
    </w:p>
    <w:p w:rsidR="00871229" w:rsidRDefault="00871229" w:rsidP="00871229">
      <w:pPr>
        <w:rPr>
          <w:rFonts w:ascii="Times New Roman" w:hAnsi="Times New Roman" w:cs="Times New Roman"/>
          <w:sz w:val="24"/>
          <w:szCs w:val="24"/>
        </w:rPr>
      </w:pPr>
      <w:r>
        <w:rPr>
          <w:rFonts w:ascii="Times New Roman" w:hAnsi="Times New Roman" w:cs="Times New Roman"/>
          <w:sz w:val="24"/>
          <w:szCs w:val="24"/>
        </w:rPr>
        <w:t xml:space="preserve">For PH 131, we expected at least 80% of students to </w:t>
      </w:r>
      <w:r w:rsidR="00737DC6">
        <w:rPr>
          <w:rFonts w:ascii="Times New Roman" w:hAnsi="Times New Roman" w:cs="Times New Roman"/>
          <w:sz w:val="24"/>
          <w:szCs w:val="24"/>
        </w:rPr>
        <w:t xml:space="preserve">achieve a score of 70% or higher on the assignment.  </w:t>
      </w:r>
      <w:r>
        <w:rPr>
          <w:rFonts w:ascii="Times New Roman" w:hAnsi="Times New Roman" w:cs="Times New Roman"/>
          <w:sz w:val="24"/>
          <w:szCs w:val="24"/>
        </w:rPr>
        <w:t xml:space="preserve">The percent indicated above was not included in the SOAP document, but determined through consultation with faculty in the department.  The department is revising the SOAP document, and percentages will be included in future versions. </w:t>
      </w:r>
    </w:p>
    <w:p w:rsidR="00A52C43" w:rsidRPr="00A13C5B" w:rsidRDefault="00A52C43" w:rsidP="00871229">
      <w:pPr>
        <w:rPr>
          <w:rFonts w:ascii="Times New Roman" w:hAnsi="Times New Roman" w:cs="Times New Roman"/>
          <w:sz w:val="24"/>
          <w:szCs w:val="24"/>
        </w:rPr>
      </w:pPr>
    </w:p>
    <w:p w:rsidR="00760FF7" w:rsidRPr="00537657" w:rsidRDefault="0074718C" w:rsidP="0053765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rsidR="00871229" w:rsidRDefault="00871229" w:rsidP="00871229">
      <w:pPr>
        <w:rPr>
          <w:rFonts w:ascii="Times New Roman" w:hAnsi="Times New Roman" w:cs="Times New Roman"/>
          <w:b/>
          <w:sz w:val="24"/>
          <w:szCs w:val="24"/>
        </w:rPr>
      </w:pPr>
      <w:r w:rsidRPr="00871229">
        <w:rPr>
          <w:rFonts w:ascii="Times New Roman" w:hAnsi="Times New Roman" w:cs="Times New Roman"/>
          <w:b/>
          <w:sz w:val="24"/>
          <w:szCs w:val="24"/>
        </w:rPr>
        <w:t>Item “a”</w:t>
      </w:r>
    </w:p>
    <w:p w:rsidR="00944E48" w:rsidRPr="00944E48" w:rsidRDefault="00944E48" w:rsidP="00871229">
      <w:pPr>
        <w:rPr>
          <w:rFonts w:ascii="Times New Roman" w:hAnsi="Times New Roman" w:cs="Times New Roman"/>
          <w:sz w:val="24"/>
          <w:szCs w:val="24"/>
        </w:rPr>
      </w:pPr>
      <w:r>
        <w:rPr>
          <w:rFonts w:ascii="Times New Roman" w:hAnsi="Times New Roman" w:cs="Times New Roman"/>
          <w:sz w:val="24"/>
          <w:szCs w:val="24"/>
        </w:rPr>
        <w:t xml:space="preserve">For PH 131, out of 7 students, 4 (57.1%) earned </w:t>
      </w:r>
      <w:r w:rsidR="00B644AE">
        <w:rPr>
          <w:rFonts w:ascii="Times New Roman" w:hAnsi="Times New Roman" w:cs="Times New Roman"/>
          <w:sz w:val="24"/>
          <w:szCs w:val="24"/>
        </w:rPr>
        <w:t>“expert” or “proficient” status on the</w:t>
      </w:r>
      <w:r>
        <w:rPr>
          <w:rFonts w:ascii="Times New Roman" w:hAnsi="Times New Roman" w:cs="Times New Roman"/>
          <w:sz w:val="24"/>
          <w:szCs w:val="24"/>
        </w:rPr>
        <w:t xml:space="preserve"> presentation rubric.  Since this is a small sample size, the faculty will discuss evaluating this outcome in this course again next year.  </w:t>
      </w:r>
    </w:p>
    <w:p w:rsidR="00B644AE" w:rsidRDefault="00B644AE" w:rsidP="00871229">
      <w:pPr>
        <w:rPr>
          <w:rFonts w:ascii="Times New Roman" w:hAnsi="Times New Roman" w:cs="Times New Roman"/>
          <w:b/>
          <w:sz w:val="24"/>
          <w:szCs w:val="24"/>
        </w:rPr>
      </w:pPr>
    </w:p>
    <w:p w:rsidR="00871229" w:rsidRDefault="00871229" w:rsidP="00871229">
      <w:pPr>
        <w:rPr>
          <w:rFonts w:ascii="Times New Roman" w:hAnsi="Times New Roman" w:cs="Times New Roman"/>
          <w:b/>
          <w:sz w:val="24"/>
          <w:szCs w:val="24"/>
        </w:rPr>
      </w:pPr>
      <w:r>
        <w:rPr>
          <w:rFonts w:ascii="Times New Roman" w:hAnsi="Times New Roman" w:cs="Times New Roman"/>
          <w:b/>
          <w:sz w:val="24"/>
          <w:szCs w:val="24"/>
        </w:rPr>
        <w:lastRenderedPageBreak/>
        <w:t>Item “b”</w:t>
      </w:r>
    </w:p>
    <w:p w:rsidR="00944E48" w:rsidRDefault="00944E48" w:rsidP="00944E48">
      <w:pPr>
        <w:rPr>
          <w:rFonts w:ascii="Times New Roman" w:hAnsi="Times New Roman" w:cs="Times New Roman"/>
          <w:sz w:val="24"/>
          <w:szCs w:val="24"/>
        </w:rPr>
      </w:pPr>
      <w:r>
        <w:rPr>
          <w:rFonts w:ascii="Times New Roman" w:hAnsi="Times New Roman" w:cs="Times New Roman"/>
          <w:sz w:val="24"/>
          <w:szCs w:val="24"/>
        </w:rPr>
        <w:t xml:space="preserve">For PH 90, out of 37 students, 35 (94.6%) earned a 70% or higher on the assignment.  </w:t>
      </w:r>
    </w:p>
    <w:p w:rsidR="009B229C" w:rsidRDefault="009B229C" w:rsidP="00944E48">
      <w:pPr>
        <w:rPr>
          <w:rFonts w:ascii="Times New Roman" w:hAnsi="Times New Roman" w:cs="Times New Roman"/>
          <w:sz w:val="24"/>
          <w:szCs w:val="24"/>
        </w:rPr>
      </w:pPr>
      <w:r>
        <w:rPr>
          <w:rFonts w:ascii="Times New Roman" w:hAnsi="Times New Roman" w:cs="Times New Roman"/>
          <w:sz w:val="24"/>
          <w:szCs w:val="24"/>
        </w:rPr>
        <w:t xml:space="preserve">For PH 131, out of 7 students, </w:t>
      </w:r>
      <w:r w:rsidR="00737DC6">
        <w:rPr>
          <w:rFonts w:ascii="Times New Roman" w:hAnsi="Times New Roman" w:cs="Times New Roman"/>
          <w:sz w:val="24"/>
          <w:szCs w:val="24"/>
        </w:rPr>
        <w:t xml:space="preserve">6 </w:t>
      </w:r>
      <w:r>
        <w:rPr>
          <w:rFonts w:ascii="Times New Roman" w:hAnsi="Times New Roman" w:cs="Times New Roman"/>
          <w:sz w:val="24"/>
          <w:szCs w:val="24"/>
        </w:rPr>
        <w:t>(</w:t>
      </w:r>
      <w:r w:rsidR="00737DC6">
        <w:rPr>
          <w:rFonts w:ascii="Times New Roman" w:hAnsi="Times New Roman" w:cs="Times New Roman"/>
          <w:sz w:val="24"/>
          <w:szCs w:val="24"/>
        </w:rPr>
        <w:t>85.7</w:t>
      </w:r>
      <w:r>
        <w:rPr>
          <w:rFonts w:ascii="Times New Roman" w:hAnsi="Times New Roman" w:cs="Times New Roman"/>
          <w:sz w:val="24"/>
          <w:szCs w:val="24"/>
        </w:rPr>
        <w:t xml:space="preserve">%) earned </w:t>
      </w:r>
      <w:r w:rsidR="00B644AE">
        <w:rPr>
          <w:rFonts w:ascii="Times New Roman" w:hAnsi="Times New Roman" w:cs="Times New Roman"/>
          <w:sz w:val="24"/>
          <w:szCs w:val="24"/>
        </w:rPr>
        <w:t>a score of 70% or higher on the assignment.</w:t>
      </w:r>
      <w:r>
        <w:rPr>
          <w:rFonts w:ascii="Times New Roman" w:hAnsi="Times New Roman" w:cs="Times New Roman"/>
          <w:sz w:val="24"/>
          <w:szCs w:val="24"/>
        </w:rPr>
        <w:t xml:space="preserve">  Since this is a small sample size, the faculty will discuss evaluating this outcome in this course again next year.    </w:t>
      </w:r>
    </w:p>
    <w:p w:rsidR="00392DB1" w:rsidRDefault="00392DB1" w:rsidP="00944E48">
      <w:pPr>
        <w:rPr>
          <w:rFonts w:ascii="Times New Roman" w:hAnsi="Times New Roman" w:cs="Times New Roman"/>
          <w:sz w:val="24"/>
          <w:szCs w:val="24"/>
        </w:rPr>
      </w:pPr>
    </w:p>
    <w:p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rsidR="009B229C" w:rsidRDefault="009B229C" w:rsidP="00760FF7">
      <w:pPr>
        <w:rPr>
          <w:rFonts w:ascii="Times New Roman" w:hAnsi="Times New Roman" w:cs="Times New Roman"/>
          <w:b/>
          <w:sz w:val="24"/>
          <w:szCs w:val="24"/>
        </w:rPr>
      </w:pPr>
      <w:r w:rsidRPr="009B229C">
        <w:rPr>
          <w:rFonts w:ascii="Times New Roman" w:hAnsi="Times New Roman" w:cs="Times New Roman"/>
          <w:b/>
          <w:sz w:val="24"/>
          <w:szCs w:val="24"/>
        </w:rPr>
        <w:t>Item “a”</w:t>
      </w:r>
    </w:p>
    <w:p w:rsidR="00EA39D8" w:rsidRPr="00EA39D8" w:rsidRDefault="00EA39D8" w:rsidP="00760FF7">
      <w:pPr>
        <w:rPr>
          <w:rFonts w:ascii="Times New Roman" w:hAnsi="Times New Roman" w:cs="Times New Roman"/>
          <w:sz w:val="24"/>
          <w:szCs w:val="24"/>
        </w:rPr>
      </w:pPr>
      <w:r>
        <w:rPr>
          <w:rFonts w:ascii="Times New Roman" w:hAnsi="Times New Roman" w:cs="Times New Roman"/>
          <w:sz w:val="24"/>
          <w:szCs w:val="24"/>
        </w:rPr>
        <w:t xml:space="preserve">For PH 131, the faculty will review the rubric to ensure </w:t>
      </w:r>
      <w:r w:rsidR="0075091D">
        <w:rPr>
          <w:rFonts w:ascii="Times New Roman" w:hAnsi="Times New Roman" w:cs="Times New Roman"/>
          <w:sz w:val="24"/>
          <w:szCs w:val="24"/>
        </w:rPr>
        <w:t>its</w:t>
      </w:r>
      <w:r>
        <w:rPr>
          <w:rFonts w:ascii="Times New Roman" w:hAnsi="Times New Roman" w:cs="Times New Roman"/>
          <w:sz w:val="24"/>
          <w:szCs w:val="24"/>
        </w:rPr>
        <w:t xml:space="preserve"> appropriateness for measuring this outcome.  The faculty will also need to provide additional examples of effective presentations in class. </w:t>
      </w:r>
    </w:p>
    <w:p w:rsidR="009B229C" w:rsidRPr="009B229C" w:rsidRDefault="009B229C" w:rsidP="00760FF7">
      <w:pPr>
        <w:rPr>
          <w:rFonts w:ascii="Times New Roman" w:hAnsi="Times New Roman" w:cs="Times New Roman"/>
          <w:b/>
          <w:sz w:val="24"/>
          <w:szCs w:val="24"/>
        </w:rPr>
      </w:pPr>
      <w:r w:rsidRPr="009B229C">
        <w:rPr>
          <w:rFonts w:ascii="Times New Roman" w:hAnsi="Times New Roman" w:cs="Times New Roman"/>
          <w:b/>
          <w:sz w:val="24"/>
          <w:szCs w:val="24"/>
        </w:rPr>
        <w:t xml:space="preserve">Item “b” </w:t>
      </w:r>
    </w:p>
    <w:p w:rsidR="00760FF7" w:rsidRDefault="00725719" w:rsidP="00760FF7">
      <w:pPr>
        <w:rPr>
          <w:rFonts w:ascii="Times New Roman" w:hAnsi="Times New Roman" w:cs="Times New Roman"/>
          <w:sz w:val="24"/>
          <w:szCs w:val="24"/>
        </w:rPr>
      </w:pPr>
      <w:r>
        <w:rPr>
          <w:rFonts w:ascii="Times New Roman" w:hAnsi="Times New Roman" w:cs="Times New Roman"/>
          <w:sz w:val="24"/>
          <w:szCs w:val="24"/>
        </w:rPr>
        <w:t>For PH 90, although the students scored high, it was determined that a rubric to assess the behavior change paper needs to be developed.  The faculty agreed that a rubric would provide clearer grading expectations for the students, which could increase their future performance on this outcome.</w:t>
      </w:r>
      <w:r w:rsidR="009B229C">
        <w:rPr>
          <w:rFonts w:ascii="Times New Roman" w:hAnsi="Times New Roman" w:cs="Times New Roman"/>
          <w:sz w:val="24"/>
          <w:szCs w:val="24"/>
        </w:rPr>
        <w:t xml:space="preserve">  For PH 131, </w:t>
      </w:r>
      <w:r w:rsidR="009531EC">
        <w:rPr>
          <w:rFonts w:ascii="Times New Roman" w:hAnsi="Times New Roman" w:cs="Times New Roman"/>
          <w:sz w:val="24"/>
          <w:szCs w:val="24"/>
        </w:rPr>
        <w:t xml:space="preserve">a rubric </w:t>
      </w:r>
      <w:r w:rsidR="00B644AE">
        <w:rPr>
          <w:rFonts w:ascii="Times New Roman" w:hAnsi="Times New Roman" w:cs="Times New Roman"/>
          <w:sz w:val="24"/>
          <w:szCs w:val="24"/>
        </w:rPr>
        <w:t xml:space="preserve">will need to be created </w:t>
      </w:r>
      <w:r w:rsidR="009531EC">
        <w:rPr>
          <w:rFonts w:ascii="Times New Roman" w:hAnsi="Times New Roman" w:cs="Times New Roman"/>
          <w:sz w:val="24"/>
          <w:szCs w:val="24"/>
        </w:rPr>
        <w:t>for</w:t>
      </w:r>
      <w:r w:rsidR="009B229C">
        <w:rPr>
          <w:rFonts w:ascii="Times New Roman" w:hAnsi="Times New Roman" w:cs="Times New Roman"/>
          <w:sz w:val="24"/>
          <w:szCs w:val="24"/>
        </w:rPr>
        <w:t xml:space="preserve"> measuring this outcome.  Faculty have been concerned about students’ written communication skills for a number of years.  To assist in addressing these concerns, the College of Health and Human Services has created a writing task force, and the Department of Public Health has a faculty rep</w:t>
      </w:r>
      <w:r w:rsidR="00EA39D8">
        <w:rPr>
          <w:rFonts w:ascii="Times New Roman" w:hAnsi="Times New Roman" w:cs="Times New Roman"/>
          <w:sz w:val="24"/>
          <w:szCs w:val="24"/>
        </w:rPr>
        <w:t xml:space="preserve">resentative on this task force.  This outcome will be assessed again during the 2019-2020 academic year to measure progress. </w:t>
      </w:r>
    </w:p>
    <w:p w:rsidR="00A52C43" w:rsidRDefault="00A52C43" w:rsidP="00760FF7">
      <w:pPr>
        <w:rPr>
          <w:rFonts w:ascii="Times New Roman" w:hAnsi="Times New Roman" w:cs="Times New Roman"/>
          <w:sz w:val="24"/>
          <w:szCs w:val="24"/>
        </w:rPr>
      </w:pPr>
    </w:p>
    <w:p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rsidR="00EA39D8" w:rsidRDefault="0075091D" w:rsidP="00EA39D8">
      <w:pPr>
        <w:rPr>
          <w:rFonts w:ascii="Times New Roman" w:hAnsi="Times New Roman" w:cs="Times New Roman"/>
          <w:sz w:val="24"/>
          <w:szCs w:val="24"/>
        </w:rPr>
      </w:pPr>
      <w:r>
        <w:rPr>
          <w:rFonts w:ascii="Times New Roman" w:hAnsi="Times New Roman" w:cs="Times New Roman"/>
          <w:sz w:val="24"/>
          <w:szCs w:val="24"/>
        </w:rPr>
        <w:t xml:space="preserve">In last year’s assessment report, we recommended the development of a rubric to assess case study assignments.  A draft of this rubric has been created and will be shared at the next health administration option meeting.  Additionally, we recommended the effective communication outcome be assessed again this academic year since poor student writing is a concern among our faculty.  </w:t>
      </w:r>
      <w:r w:rsidR="00B644AE">
        <w:rPr>
          <w:rFonts w:ascii="Times New Roman" w:hAnsi="Times New Roman" w:cs="Times New Roman"/>
          <w:sz w:val="24"/>
          <w:szCs w:val="24"/>
        </w:rPr>
        <w:t>During this last academic year</w:t>
      </w:r>
      <w:r>
        <w:rPr>
          <w:rFonts w:ascii="Times New Roman" w:hAnsi="Times New Roman" w:cs="Times New Roman"/>
          <w:sz w:val="24"/>
          <w:szCs w:val="24"/>
        </w:rPr>
        <w:t xml:space="preserve">, the College of Health and Human Services has </w:t>
      </w:r>
      <w:r w:rsidR="00B644AE">
        <w:rPr>
          <w:rFonts w:ascii="Times New Roman" w:hAnsi="Times New Roman" w:cs="Times New Roman"/>
          <w:sz w:val="24"/>
          <w:szCs w:val="24"/>
        </w:rPr>
        <w:t xml:space="preserve">also </w:t>
      </w:r>
      <w:r>
        <w:rPr>
          <w:rFonts w:ascii="Times New Roman" w:hAnsi="Times New Roman" w:cs="Times New Roman"/>
          <w:sz w:val="24"/>
          <w:szCs w:val="24"/>
        </w:rPr>
        <w:t>created a task force aimed at improving student wr</w:t>
      </w:r>
      <w:r w:rsidR="00155197">
        <w:rPr>
          <w:rFonts w:ascii="Times New Roman" w:hAnsi="Times New Roman" w:cs="Times New Roman"/>
          <w:sz w:val="24"/>
          <w:szCs w:val="24"/>
        </w:rPr>
        <w:t xml:space="preserve">iting.  The faculty still need </w:t>
      </w:r>
      <w:r>
        <w:rPr>
          <w:rFonts w:ascii="Times New Roman" w:hAnsi="Times New Roman" w:cs="Times New Roman"/>
          <w:sz w:val="24"/>
          <w:szCs w:val="24"/>
        </w:rPr>
        <w:t xml:space="preserve">to </w:t>
      </w:r>
      <w:r w:rsidR="00B644AE">
        <w:rPr>
          <w:rFonts w:ascii="Times New Roman" w:hAnsi="Times New Roman" w:cs="Times New Roman"/>
          <w:sz w:val="24"/>
          <w:szCs w:val="24"/>
        </w:rPr>
        <w:t>review</w:t>
      </w:r>
      <w:r>
        <w:rPr>
          <w:rFonts w:ascii="Times New Roman" w:hAnsi="Times New Roman" w:cs="Times New Roman"/>
          <w:sz w:val="24"/>
          <w:szCs w:val="24"/>
        </w:rPr>
        <w:t xml:space="preserve"> the writing rubrics used to assess if changes are needed.  </w:t>
      </w:r>
    </w:p>
    <w:p w:rsidR="00A52C43" w:rsidRDefault="00A52C43" w:rsidP="00EA39D8">
      <w:pPr>
        <w:rPr>
          <w:rFonts w:ascii="Times New Roman" w:hAnsi="Times New Roman" w:cs="Times New Roman"/>
          <w:sz w:val="24"/>
          <w:szCs w:val="24"/>
        </w:rPr>
      </w:pPr>
    </w:p>
    <w:p w:rsidR="009531EC" w:rsidRDefault="009531EC" w:rsidP="00EA39D8">
      <w:pPr>
        <w:rPr>
          <w:rFonts w:ascii="Times New Roman" w:hAnsi="Times New Roman" w:cs="Times New Roman"/>
          <w:sz w:val="24"/>
          <w:szCs w:val="24"/>
        </w:rPr>
      </w:pPr>
    </w:p>
    <w:p w:rsidR="00A52C43" w:rsidRPr="00EA39D8" w:rsidRDefault="00A52C43" w:rsidP="00EA39D8">
      <w:pPr>
        <w:rPr>
          <w:rFonts w:ascii="Times New Roman" w:hAnsi="Times New Roman" w:cs="Times New Roman"/>
          <w:sz w:val="24"/>
          <w:szCs w:val="24"/>
        </w:rPr>
      </w:pPr>
    </w:p>
    <w:p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assessment activities will you be conducting during the next academic year?</w:t>
      </w:r>
    </w:p>
    <w:p w:rsidR="00760FF7" w:rsidRPr="0075091D" w:rsidRDefault="0075091D" w:rsidP="00760FF7">
      <w:pPr>
        <w:rPr>
          <w:rFonts w:ascii="Times New Roman" w:hAnsi="Times New Roman" w:cs="Times New Roman"/>
          <w:b/>
          <w:sz w:val="24"/>
          <w:szCs w:val="24"/>
        </w:rPr>
      </w:pPr>
      <w:r w:rsidRPr="0075091D">
        <w:rPr>
          <w:rFonts w:ascii="Times New Roman" w:hAnsi="Times New Roman" w:cs="Times New Roman"/>
          <w:b/>
          <w:sz w:val="24"/>
          <w:szCs w:val="24"/>
        </w:rPr>
        <w:t>Direct Measure</w:t>
      </w:r>
    </w:p>
    <w:p w:rsidR="0075091D" w:rsidRDefault="0075091D" w:rsidP="0075091D">
      <w:pPr>
        <w:rPr>
          <w:rFonts w:ascii="Times New Roman" w:hAnsi="Times New Roman" w:cs="Times New Roman"/>
          <w:sz w:val="24"/>
          <w:szCs w:val="24"/>
        </w:rPr>
      </w:pPr>
      <w:r w:rsidRPr="00A52C43">
        <w:rPr>
          <w:rFonts w:ascii="Times New Roman" w:hAnsi="Times New Roman" w:cs="Times New Roman"/>
          <w:b/>
          <w:sz w:val="24"/>
          <w:szCs w:val="24"/>
        </w:rPr>
        <w:t xml:space="preserve">Outcome 4 (Effective Communication): </w:t>
      </w:r>
      <w:r>
        <w:rPr>
          <w:rFonts w:ascii="Times New Roman" w:hAnsi="Times New Roman" w:cs="Times New Roman"/>
          <w:sz w:val="24"/>
          <w:szCs w:val="24"/>
        </w:rPr>
        <w:t xml:space="preserve"> Graduates will be able to demonstrate effective verbal, non-verbal, and written communication skills in a wide variety of contexts, including collaborative activities. </w:t>
      </w:r>
    </w:p>
    <w:p w:rsidR="0075091D" w:rsidRDefault="0075091D" w:rsidP="007509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Graduates will be able to make well-</w:t>
      </w:r>
      <w:r w:rsidR="00A52C43">
        <w:rPr>
          <w:rFonts w:ascii="Times New Roman" w:hAnsi="Times New Roman" w:cs="Times New Roman"/>
          <w:sz w:val="24"/>
          <w:szCs w:val="24"/>
        </w:rPr>
        <w:t>organized</w:t>
      </w:r>
      <w:r>
        <w:rPr>
          <w:rFonts w:ascii="Times New Roman" w:hAnsi="Times New Roman" w:cs="Times New Roman"/>
          <w:sz w:val="24"/>
          <w:szCs w:val="24"/>
        </w:rPr>
        <w:t xml:space="preserve"> presentations in classes, meetings, or groups.</w:t>
      </w:r>
    </w:p>
    <w:p w:rsidR="0075091D" w:rsidRDefault="00A52C43" w:rsidP="007509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Graduates</w:t>
      </w:r>
      <w:r w:rsidR="0075091D">
        <w:rPr>
          <w:rFonts w:ascii="Times New Roman" w:hAnsi="Times New Roman" w:cs="Times New Roman"/>
          <w:sz w:val="24"/>
          <w:szCs w:val="24"/>
        </w:rPr>
        <w:t xml:space="preserve"> will be able to write using appropriate spelling and grammar.</w:t>
      </w:r>
    </w:p>
    <w:p w:rsidR="0075091D" w:rsidRPr="00A52C43" w:rsidRDefault="0075091D" w:rsidP="0075091D">
      <w:pPr>
        <w:rPr>
          <w:rFonts w:ascii="Times New Roman" w:hAnsi="Times New Roman" w:cs="Times New Roman"/>
          <w:b/>
          <w:sz w:val="24"/>
          <w:szCs w:val="24"/>
        </w:rPr>
      </w:pPr>
      <w:r w:rsidRPr="00A52C43">
        <w:rPr>
          <w:rFonts w:ascii="Times New Roman" w:hAnsi="Times New Roman" w:cs="Times New Roman"/>
          <w:b/>
          <w:sz w:val="24"/>
          <w:szCs w:val="24"/>
        </w:rPr>
        <w:t>Indirect Measure</w:t>
      </w:r>
    </w:p>
    <w:p w:rsidR="0075091D" w:rsidRDefault="0075091D" w:rsidP="0075091D">
      <w:pPr>
        <w:rPr>
          <w:rFonts w:ascii="Times New Roman" w:hAnsi="Times New Roman" w:cs="Times New Roman"/>
          <w:sz w:val="24"/>
          <w:szCs w:val="24"/>
        </w:rPr>
      </w:pPr>
      <w:r w:rsidRPr="00A52C43">
        <w:rPr>
          <w:rFonts w:ascii="Times New Roman" w:hAnsi="Times New Roman" w:cs="Times New Roman"/>
          <w:b/>
          <w:sz w:val="24"/>
          <w:szCs w:val="24"/>
        </w:rPr>
        <w:t xml:space="preserve">Intern </w:t>
      </w:r>
      <w:r w:rsidR="00155197">
        <w:rPr>
          <w:rFonts w:ascii="Times New Roman" w:hAnsi="Times New Roman" w:cs="Times New Roman"/>
          <w:b/>
          <w:sz w:val="24"/>
          <w:szCs w:val="24"/>
        </w:rPr>
        <w:t>Exit</w:t>
      </w:r>
      <w:r w:rsidRPr="00A52C43">
        <w:rPr>
          <w:rFonts w:ascii="Times New Roman" w:hAnsi="Times New Roman" w:cs="Times New Roman"/>
          <w:b/>
          <w:sz w:val="24"/>
          <w:szCs w:val="24"/>
        </w:rPr>
        <w:t xml:space="preserve"> Survey:</w:t>
      </w:r>
      <w:r>
        <w:rPr>
          <w:rFonts w:ascii="Times New Roman" w:hAnsi="Times New Roman" w:cs="Times New Roman"/>
          <w:sz w:val="24"/>
          <w:szCs w:val="24"/>
        </w:rPr>
        <w:t xml:space="preserve">  Graduates will complete a survey regarding their internship experience. </w:t>
      </w:r>
    </w:p>
    <w:p w:rsidR="00A52C43" w:rsidRPr="0075091D" w:rsidRDefault="00A52C43" w:rsidP="0075091D">
      <w:pPr>
        <w:rPr>
          <w:rFonts w:ascii="Times New Roman" w:hAnsi="Times New Roman" w:cs="Times New Roman"/>
          <w:sz w:val="24"/>
          <w:szCs w:val="24"/>
        </w:rPr>
      </w:pPr>
    </w:p>
    <w:p w:rsidR="00760FF7" w:rsidRDefault="00760FF7" w:rsidP="006355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progress have you made on items from your last program review action plan?</w:t>
      </w:r>
    </w:p>
    <w:p w:rsidR="00A52C43" w:rsidRPr="001B1E7A" w:rsidRDefault="00A52C43" w:rsidP="00A52C43">
      <w:pPr>
        <w:rPr>
          <w:rFonts w:ascii="Times New Roman" w:eastAsia="Times New Roman" w:hAnsi="Times New Roman" w:cs="Times New Roman"/>
          <w:sz w:val="24"/>
          <w:szCs w:val="24"/>
        </w:rPr>
      </w:pPr>
      <w:r w:rsidRPr="001B1E7A">
        <w:rPr>
          <w:rFonts w:ascii="Times New Roman" w:eastAsia="Times New Roman" w:hAnsi="Times New Roman" w:cs="Times New Roman"/>
          <w:sz w:val="24"/>
          <w:szCs w:val="24"/>
        </w:rPr>
        <w:t xml:space="preserve">The program review team made recommendations pertaining to 7 items.  </w:t>
      </w:r>
      <w:r>
        <w:rPr>
          <w:rFonts w:ascii="Times New Roman" w:eastAsia="Times New Roman" w:hAnsi="Times New Roman" w:cs="Times New Roman"/>
          <w:sz w:val="24"/>
          <w:szCs w:val="24"/>
        </w:rPr>
        <w:t xml:space="preserve">Below, is progress made on each of these items.  </w:t>
      </w:r>
    </w:p>
    <w:p w:rsidR="00A52C43" w:rsidRPr="001B1E7A" w:rsidRDefault="00A52C43" w:rsidP="00A52C43">
      <w:pPr>
        <w:rPr>
          <w:rFonts w:ascii="Times New Roman" w:eastAsia="Times New Roman" w:hAnsi="Times New Roman" w:cs="Times New Roman"/>
          <w:b/>
          <w:sz w:val="24"/>
          <w:szCs w:val="24"/>
        </w:rPr>
      </w:pPr>
      <w:r w:rsidRPr="001B1E7A">
        <w:rPr>
          <w:rFonts w:ascii="Times New Roman" w:eastAsia="Times New Roman" w:hAnsi="Times New Roman" w:cs="Times New Roman"/>
          <w:b/>
          <w:sz w:val="24"/>
          <w:szCs w:val="24"/>
        </w:rPr>
        <w:t>Item #1 (Curriculum)</w:t>
      </w:r>
    </w:p>
    <w:p w:rsidR="00A52C43" w:rsidRPr="001B1E7A" w:rsidRDefault="00A52C43" w:rsidP="00A52C43">
      <w:pPr>
        <w:spacing w:before="120"/>
        <w:rPr>
          <w:rFonts w:ascii="Times New Roman" w:hAnsi="Times New Roman" w:cs="Times New Roman"/>
          <w:b/>
          <w:sz w:val="24"/>
          <w:szCs w:val="24"/>
        </w:rPr>
      </w:pPr>
      <w:r w:rsidRPr="001B1E7A">
        <w:rPr>
          <w:rFonts w:ascii="Times New Roman" w:eastAsia="Times New Roman" w:hAnsi="Times New Roman" w:cs="Times New Roman"/>
          <w:b/>
          <w:sz w:val="24"/>
          <w:szCs w:val="24"/>
        </w:rPr>
        <w:t>Recommendations:</w:t>
      </w:r>
    </w:p>
    <w:p w:rsidR="00A52C43" w:rsidRPr="001B1E7A" w:rsidRDefault="00A52C43" w:rsidP="00A52C43">
      <w:pPr>
        <w:numPr>
          <w:ilvl w:val="0"/>
          <w:numId w:val="5"/>
        </w:numPr>
        <w:spacing w:before="120"/>
        <w:ind w:left="540" w:hanging="180"/>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t>The department should consider growing the number of online courses and internship orientations as a way to meet student needs and reduce straining existing facility and budget constraints.</w:t>
      </w:r>
    </w:p>
    <w:p w:rsidR="00A52C43" w:rsidRPr="001B1E7A" w:rsidRDefault="00A52C43" w:rsidP="00A52C43">
      <w:pPr>
        <w:numPr>
          <w:ilvl w:val="0"/>
          <w:numId w:val="5"/>
        </w:numPr>
        <w:spacing w:before="120"/>
        <w:ind w:left="540" w:hanging="180"/>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t>The dean and department should explore solutions to the department's longer-term needs for lab space to support EOHS instruction and the two planned new faculty hires in this option.</w:t>
      </w:r>
    </w:p>
    <w:p w:rsidR="00A52C43" w:rsidRPr="001B1E7A" w:rsidRDefault="00A52C43" w:rsidP="00A52C43">
      <w:pPr>
        <w:numPr>
          <w:ilvl w:val="0"/>
          <w:numId w:val="5"/>
        </w:numPr>
        <w:spacing w:before="120"/>
        <w:ind w:left="540" w:hanging="180"/>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t>The department should consider delaying plans to seek CEPH accreditation for the community health and health care administration options until EOHS space, equipment, and faculty needs are strengthened.</w:t>
      </w:r>
    </w:p>
    <w:p w:rsidR="00A52C43" w:rsidRPr="001B1E7A" w:rsidRDefault="00A52C43" w:rsidP="00A52C43">
      <w:pPr>
        <w:rPr>
          <w:rFonts w:ascii="Times New Roman" w:hAnsi="Times New Roman" w:cs="Times New Roman"/>
          <w:sz w:val="24"/>
          <w:szCs w:val="24"/>
        </w:rPr>
      </w:pPr>
      <w:r w:rsidRPr="001B1E7A">
        <w:rPr>
          <w:rFonts w:ascii="Times New Roman" w:eastAsia="Times New Roman" w:hAnsi="Times New Roman" w:cs="Times New Roman"/>
          <w:b/>
          <w:sz w:val="24"/>
          <w:szCs w:val="24"/>
        </w:rPr>
        <w:t>Progress to Date:</w:t>
      </w:r>
      <w:r w:rsidRPr="001B1E7A">
        <w:rPr>
          <w:rFonts w:ascii="Times New Roman" w:eastAsia="Times New Roman" w:hAnsi="Times New Roman" w:cs="Times New Roman"/>
          <w:sz w:val="24"/>
          <w:szCs w:val="24"/>
        </w:rPr>
        <w:t xml:space="preserve"> </w:t>
      </w:r>
    </w:p>
    <w:p w:rsidR="00A52C43" w:rsidRDefault="00A52C43" w:rsidP="00A52C43">
      <w:pPr>
        <w:rPr>
          <w:rFonts w:ascii="Times New Roman" w:hAnsi="Times New Roman" w:cs="Times New Roman"/>
          <w:sz w:val="24"/>
          <w:szCs w:val="24"/>
        </w:rPr>
      </w:pPr>
      <w:r w:rsidRPr="001B1E7A">
        <w:rPr>
          <w:rFonts w:ascii="Times New Roman" w:hAnsi="Times New Roman" w:cs="Times New Roman"/>
          <w:sz w:val="24"/>
          <w:szCs w:val="24"/>
        </w:rPr>
        <w:t xml:space="preserve">The department has explored growing courses through online and hybrid modalities.  Some faculty have participated in </w:t>
      </w:r>
      <w:r>
        <w:rPr>
          <w:rFonts w:ascii="Times New Roman" w:hAnsi="Times New Roman" w:cs="Times New Roman"/>
          <w:sz w:val="24"/>
          <w:szCs w:val="24"/>
        </w:rPr>
        <w:t xml:space="preserve">trainings to deliver online courses.  A new laboratory opened in Fall of 2019.  This laboratory has class space for 40 students and an adjacent space for research </w:t>
      </w:r>
      <w:r w:rsidR="00155197">
        <w:rPr>
          <w:rFonts w:ascii="Times New Roman" w:hAnsi="Times New Roman" w:cs="Times New Roman"/>
          <w:sz w:val="24"/>
          <w:szCs w:val="24"/>
        </w:rPr>
        <w:t>activities</w:t>
      </w:r>
      <w:r>
        <w:rPr>
          <w:rFonts w:ascii="Times New Roman" w:hAnsi="Times New Roman" w:cs="Times New Roman"/>
          <w:sz w:val="24"/>
          <w:szCs w:val="24"/>
        </w:rPr>
        <w:t xml:space="preserve"> for faculty and students.  An open house celebration for this laboratory will be held on October 15, 2019.  The Community Health option faculty continued the process of reviewing syllabi in preparation for CEPH accreditation.  </w:t>
      </w:r>
    </w:p>
    <w:p w:rsidR="00A52C43" w:rsidRDefault="00A52C43" w:rsidP="00A52C43">
      <w:pPr>
        <w:rPr>
          <w:rFonts w:ascii="Times New Roman" w:hAnsi="Times New Roman" w:cs="Times New Roman"/>
          <w:b/>
          <w:sz w:val="24"/>
          <w:szCs w:val="24"/>
        </w:rPr>
      </w:pPr>
    </w:p>
    <w:p w:rsidR="00A52C43" w:rsidRDefault="00A52C43" w:rsidP="00A52C43">
      <w:pPr>
        <w:rPr>
          <w:rFonts w:ascii="Times New Roman" w:hAnsi="Times New Roman" w:cs="Times New Roman"/>
          <w:b/>
          <w:sz w:val="24"/>
          <w:szCs w:val="24"/>
        </w:rPr>
      </w:pPr>
    </w:p>
    <w:p w:rsidR="00A52C43" w:rsidRDefault="00A52C43" w:rsidP="00A52C43">
      <w:pPr>
        <w:rPr>
          <w:rFonts w:ascii="Times New Roman" w:hAnsi="Times New Roman" w:cs="Times New Roman"/>
          <w:b/>
          <w:sz w:val="24"/>
          <w:szCs w:val="24"/>
        </w:rPr>
      </w:pPr>
      <w:r w:rsidRPr="001B1E7A">
        <w:rPr>
          <w:rFonts w:ascii="Times New Roman" w:hAnsi="Times New Roman" w:cs="Times New Roman"/>
          <w:b/>
          <w:sz w:val="24"/>
          <w:szCs w:val="24"/>
        </w:rPr>
        <w:lastRenderedPageBreak/>
        <w:t>Item #2 (Assessment)</w:t>
      </w:r>
    </w:p>
    <w:p w:rsidR="00A52C43" w:rsidRPr="001B1E7A" w:rsidRDefault="00A52C43" w:rsidP="00A52C43">
      <w:pPr>
        <w:rPr>
          <w:rFonts w:ascii="Times New Roman" w:hAnsi="Times New Roman" w:cs="Times New Roman"/>
          <w:b/>
          <w:sz w:val="24"/>
          <w:szCs w:val="24"/>
        </w:rPr>
      </w:pPr>
      <w:r w:rsidRPr="001B1E7A">
        <w:rPr>
          <w:rFonts w:ascii="Times New Roman" w:hAnsi="Times New Roman" w:cs="Times New Roman"/>
          <w:b/>
          <w:sz w:val="24"/>
          <w:szCs w:val="24"/>
        </w:rPr>
        <w:t xml:space="preserve">Recommendations:  </w:t>
      </w:r>
    </w:p>
    <w:p w:rsidR="00A52C43" w:rsidRPr="001B1E7A" w:rsidRDefault="00A52C43" w:rsidP="00A52C43">
      <w:pPr>
        <w:numPr>
          <w:ilvl w:val="0"/>
          <w:numId w:val="6"/>
        </w:numPr>
        <w:spacing w:before="120"/>
        <w:ind w:left="540" w:hanging="180"/>
        <w:rPr>
          <w:rFonts w:ascii="Times New Roman" w:eastAsiaTheme="minorEastAsia" w:hAnsi="Times New Roman"/>
          <w:sz w:val="24"/>
          <w:szCs w:val="24"/>
        </w:rPr>
      </w:pPr>
      <w:r w:rsidRPr="001B1E7A">
        <w:rPr>
          <w:rFonts w:ascii="Times New Roman" w:eastAsiaTheme="minorEastAsia" w:hAnsi="Times New Roman"/>
          <w:sz w:val="24"/>
          <w:szCs w:val="24"/>
        </w:rPr>
        <w:t>The department should continue to build upon the spring 2015 assessment activities based on the GE course PH 90.</w:t>
      </w:r>
    </w:p>
    <w:p w:rsidR="00A52C43" w:rsidRPr="001B1E7A" w:rsidRDefault="00A52C43" w:rsidP="00A52C43">
      <w:pPr>
        <w:numPr>
          <w:ilvl w:val="0"/>
          <w:numId w:val="6"/>
        </w:numPr>
        <w:spacing w:before="120"/>
        <w:ind w:left="540" w:hanging="180"/>
        <w:rPr>
          <w:rFonts w:ascii="Times New Roman" w:eastAsiaTheme="minorEastAsia" w:hAnsi="Times New Roman"/>
          <w:sz w:val="24"/>
          <w:szCs w:val="24"/>
        </w:rPr>
      </w:pPr>
      <w:r w:rsidRPr="001B1E7A">
        <w:rPr>
          <w:rFonts w:ascii="Times New Roman" w:eastAsiaTheme="minorEastAsia" w:hAnsi="Times New Roman"/>
          <w:sz w:val="24"/>
          <w:szCs w:val="24"/>
        </w:rPr>
        <w:t>The department should recommence the full SOAP implementation focusing on courses to identify gaps in current curriculum and inform program improvement.</w:t>
      </w:r>
    </w:p>
    <w:p w:rsidR="00A52C43" w:rsidRPr="001B1E7A" w:rsidRDefault="00A52C43" w:rsidP="00A52C43">
      <w:pPr>
        <w:numPr>
          <w:ilvl w:val="0"/>
          <w:numId w:val="6"/>
        </w:numPr>
        <w:spacing w:before="120"/>
        <w:ind w:left="540" w:hanging="180"/>
        <w:rPr>
          <w:rFonts w:ascii="Times New Roman" w:eastAsiaTheme="minorEastAsia" w:hAnsi="Times New Roman"/>
          <w:sz w:val="24"/>
          <w:szCs w:val="24"/>
        </w:rPr>
      </w:pPr>
      <w:r w:rsidRPr="001B1E7A">
        <w:rPr>
          <w:rFonts w:ascii="Times New Roman" w:eastAsiaTheme="minorEastAsia" w:hAnsi="Times New Roman"/>
          <w:sz w:val="24"/>
          <w:szCs w:val="24"/>
        </w:rPr>
        <w:t>The dean should provide assigned time for the department assessment coordinator to aid the</w:t>
      </w:r>
      <w:r w:rsidR="005B491F">
        <w:rPr>
          <w:rFonts w:ascii="Times New Roman" w:eastAsiaTheme="minorEastAsia" w:hAnsi="Times New Roman"/>
          <w:sz w:val="24"/>
          <w:szCs w:val="24"/>
        </w:rPr>
        <w:t xml:space="preserve"> department in implementing its</w:t>
      </w:r>
      <w:r w:rsidRPr="001B1E7A">
        <w:rPr>
          <w:rFonts w:ascii="Times New Roman" w:eastAsiaTheme="minorEastAsia" w:hAnsi="Times New Roman"/>
          <w:sz w:val="24"/>
          <w:szCs w:val="24"/>
        </w:rPr>
        <w:t xml:space="preserve"> SOAP and provide more timely reports.</w:t>
      </w:r>
    </w:p>
    <w:p w:rsidR="00A52C43" w:rsidRPr="001B1E7A" w:rsidRDefault="00A52C43" w:rsidP="00A52C43">
      <w:pPr>
        <w:spacing w:before="120"/>
        <w:rPr>
          <w:rFonts w:ascii="Times New Roman" w:hAnsi="Times New Roman" w:cs="Times New Roman"/>
          <w:b/>
          <w:sz w:val="24"/>
          <w:szCs w:val="24"/>
        </w:rPr>
      </w:pPr>
      <w:r w:rsidRPr="001B1E7A">
        <w:rPr>
          <w:rFonts w:ascii="Times New Roman" w:hAnsi="Times New Roman" w:cs="Times New Roman"/>
          <w:b/>
          <w:sz w:val="24"/>
          <w:szCs w:val="24"/>
        </w:rPr>
        <w:t xml:space="preserve">Progress to Date: </w:t>
      </w:r>
    </w:p>
    <w:p w:rsidR="00A52C43" w:rsidRDefault="00A52C43" w:rsidP="00A52C43">
      <w:pPr>
        <w:rPr>
          <w:rFonts w:ascii="Times New Roman" w:hAnsi="Times New Roman" w:cs="Times New Roman"/>
          <w:sz w:val="24"/>
          <w:szCs w:val="24"/>
        </w:rPr>
      </w:pPr>
      <w:r>
        <w:rPr>
          <w:rFonts w:ascii="Times New Roman" w:hAnsi="Times New Roman" w:cs="Times New Roman"/>
          <w:sz w:val="24"/>
          <w:szCs w:val="24"/>
        </w:rPr>
        <w:t xml:space="preserve">The department chair has met with each option coordinator in the department to review the SOAP document, and to make necessary changes.   The SOAP document will need additional changes, however; to become compliant with Executive Order 1071.  These changes will occur during the 2019-2020 academic year in preparation for program review in 2020.  </w:t>
      </w:r>
    </w:p>
    <w:p w:rsidR="00A52C43" w:rsidRDefault="00A52C43" w:rsidP="00A52C43">
      <w:pPr>
        <w:rPr>
          <w:rFonts w:ascii="Times New Roman" w:hAnsi="Times New Roman" w:cs="Times New Roman"/>
          <w:b/>
          <w:sz w:val="24"/>
          <w:szCs w:val="24"/>
        </w:rPr>
      </w:pPr>
      <w:r w:rsidRPr="001B1E7A">
        <w:rPr>
          <w:rFonts w:ascii="Times New Roman" w:hAnsi="Times New Roman" w:cs="Times New Roman"/>
          <w:b/>
          <w:sz w:val="24"/>
          <w:szCs w:val="24"/>
        </w:rPr>
        <w:t>Item #3 (Faculty Quality, Achievements, Needs, and Commitment to Program)</w:t>
      </w:r>
    </w:p>
    <w:p w:rsidR="00A52C43" w:rsidRPr="001B1E7A" w:rsidRDefault="00A52C43" w:rsidP="00A52C43">
      <w:pPr>
        <w:rPr>
          <w:rFonts w:ascii="Times New Roman" w:hAnsi="Times New Roman" w:cs="Times New Roman"/>
          <w:b/>
          <w:sz w:val="24"/>
          <w:szCs w:val="24"/>
        </w:rPr>
      </w:pPr>
      <w:r w:rsidRPr="001B1E7A">
        <w:rPr>
          <w:rFonts w:ascii="Times New Roman" w:hAnsi="Times New Roman" w:cs="Times New Roman"/>
          <w:b/>
          <w:sz w:val="24"/>
          <w:szCs w:val="24"/>
        </w:rPr>
        <w:t>Recommendations:</w:t>
      </w:r>
    </w:p>
    <w:p w:rsidR="00A52C43" w:rsidRPr="001B1E7A" w:rsidRDefault="00A52C43" w:rsidP="00A52C43">
      <w:pPr>
        <w:numPr>
          <w:ilvl w:val="0"/>
          <w:numId w:val="7"/>
        </w:numPr>
        <w:spacing w:before="120"/>
        <w:ind w:left="540" w:hanging="180"/>
        <w:rPr>
          <w:rFonts w:ascii="Times New Roman" w:eastAsiaTheme="minorEastAsia" w:hAnsi="Times New Roman"/>
          <w:sz w:val="24"/>
          <w:szCs w:val="24"/>
        </w:rPr>
      </w:pPr>
      <w:r w:rsidRPr="001B1E7A">
        <w:rPr>
          <w:rFonts w:ascii="Times New Roman" w:eastAsiaTheme="minorEastAsia" w:hAnsi="Times New Roman"/>
          <w:sz w:val="24"/>
          <w:szCs w:val="24"/>
        </w:rPr>
        <w:t xml:space="preserve">Increase university and college financial support (including research releases for all faculty, and increasing travel support) and mentorship (e.g., by expanding CSALT activities) for public health faculty who are engaged in these activities. </w:t>
      </w:r>
    </w:p>
    <w:p w:rsidR="00A52C43" w:rsidRPr="001B1E7A" w:rsidRDefault="00A52C43" w:rsidP="00A52C43">
      <w:pPr>
        <w:numPr>
          <w:ilvl w:val="0"/>
          <w:numId w:val="7"/>
        </w:numPr>
        <w:spacing w:before="120"/>
        <w:ind w:left="540" w:hanging="180"/>
        <w:rPr>
          <w:rFonts w:ascii="Times New Roman" w:eastAsiaTheme="minorEastAsia" w:hAnsi="Times New Roman"/>
          <w:sz w:val="24"/>
          <w:szCs w:val="24"/>
        </w:rPr>
      </w:pPr>
      <w:r w:rsidRPr="001B1E7A">
        <w:rPr>
          <w:rFonts w:ascii="Times New Roman" w:eastAsiaTheme="minorEastAsia" w:hAnsi="Times New Roman"/>
          <w:sz w:val="24"/>
          <w:szCs w:val="24"/>
        </w:rPr>
        <w:t>Ongoing mentorship and support for current and incoming junior faculty would be important to ensure they are successfully retained to provide ongoing leadership in key EOHS and other programmatic areas.</w:t>
      </w:r>
    </w:p>
    <w:p w:rsidR="00A52C43" w:rsidRPr="001B1E7A" w:rsidRDefault="00A52C43" w:rsidP="00A52C43">
      <w:pPr>
        <w:spacing w:before="120"/>
        <w:rPr>
          <w:rFonts w:ascii="Times New Roman" w:hAnsi="Times New Roman" w:cs="Times New Roman"/>
          <w:b/>
          <w:sz w:val="24"/>
          <w:szCs w:val="24"/>
        </w:rPr>
      </w:pPr>
      <w:r w:rsidRPr="001B1E7A">
        <w:rPr>
          <w:rFonts w:ascii="Times New Roman" w:hAnsi="Times New Roman" w:cs="Times New Roman"/>
          <w:b/>
          <w:sz w:val="24"/>
          <w:szCs w:val="24"/>
        </w:rPr>
        <w:t>Progress to Date:</w:t>
      </w:r>
    </w:p>
    <w:p w:rsidR="00A52C43" w:rsidRPr="001B1E7A" w:rsidRDefault="00A52C43" w:rsidP="00A52C43">
      <w:pPr>
        <w:rPr>
          <w:rFonts w:ascii="Times New Roman" w:hAnsi="Times New Roman" w:cs="Times New Roman"/>
          <w:sz w:val="24"/>
          <w:szCs w:val="24"/>
        </w:rPr>
      </w:pPr>
      <w:r w:rsidRPr="001B1E7A">
        <w:rPr>
          <w:rFonts w:ascii="Times New Roman" w:hAnsi="Times New Roman" w:cs="Times New Roman"/>
          <w:sz w:val="24"/>
          <w:szCs w:val="24"/>
        </w:rPr>
        <w:t xml:space="preserve">Some department faculty have participated in university and mentorship activities, including </w:t>
      </w:r>
      <w:r w:rsidR="00FF12AF">
        <w:rPr>
          <w:rFonts w:ascii="Times New Roman" w:hAnsi="Times New Roman" w:cs="Times New Roman"/>
          <w:sz w:val="24"/>
          <w:szCs w:val="24"/>
        </w:rPr>
        <w:t>those offered by the Center for Faculty Excellence</w:t>
      </w:r>
      <w:r w:rsidRPr="001B1E7A">
        <w:rPr>
          <w:rFonts w:ascii="Times New Roman" w:hAnsi="Times New Roman" w:cs="Times New Roman"/>
          <w:sz w:val="24"/>
          <w:szCs w:val="24"/>
        </w:rPr>
        <w:t xml:space="preserve">.  Summer workshops have also provided additional professional development monies.  </w:t>
      </w:r>
    </w:p>
    <w:p w:rsidR="00A52C43" w:rsidRPr="001B1E7A" w:rsidRDefault="00A52C43" w:rsidP="00A52C43">
      <w:pPr>
        <w:spacing w:before="120"/>
        <w:rPr>
          <w:rFonts w:ascii="Times New Roman" w:hAnsi="Times New Roman" w:cs="Times New Roman"/>
          <w:b/>
          <w:sz w:val="24"/>
          <w:szCs w:val="24"/>
        </w:rPr>
      </w:pPr>
      <w:r w:rsidRPr="001B1E7A">
        <w:rPr>
          <w:rFonts w:ascii="Times New Roman" w:hAnsi="Times New Roman" w:cs="Times New Roman"/>
          <w:b/>
          <w:sz w:val="24"/>
          <w:szCs w:val="24"/>
        </w:rPr>
        <w:t>Item #4 (Student Retention and Graduation)</w:t>
      </w:r>
    </w:p>
    <w:p w:rsidR="00A52C43" w:rsidRPr="001B1E7A" w:rsidRDefault="00A52C43" w:rsidP="00A52C43">
      <w:pPr>
        <w:spacing w:before="120"/>
        <w:rPr>
          <w:rFonts w:ascii="Times New Roman" w:hAnsi="Times New Roman" w:cs="Times New Roman"/>
          <w:b/>
          <w:sz w:val="24"/>
          <w:szCs w:val="24"/>
        </w:rPr>
      </w:pPr>
      <w:r w:rsidRPr="001B1E7A">
        <w:rPr>
          <w:rFonts w:ascii="Times New Roman" w:hAnsi="Times New Roman" w:cs="Times New Roman"/>
          <w:b/>
          <w:sz w:val="24"/>
          <w:szCs w:val="24"/>
        </w:rPr>
        <w:t>Recommendations:</w:t>
      </w:r>
    </w:p>
    <w:p w:rsidR="00A52C43" w:rsidRDefault="00A52C43" w:rsidP="00A52C43">
      <w:pPr>
        <w:numPr>
          <w:ilvl w:val="0"/>
          <w:numId w:val="8"/>
        </w:numPr>
        <w:spacing w:before="120"/>
        <w:ind w:left="540" w:hanging="180"/>
        <w:contextualSpacing/>
        <w:rPr>
          <w:rFonts w:ascii="Times New Roman" w:eastAsiaTheme="minorEastAsia" w:hAnsi="Times New Roman"/>
          <w:sz w:val="24"/>
          <w:szCs w:val="24"/>
        </w:rPr>
      </w:pPr>
      <w:r w:rsidRPr="001B1E7A">
        <w:rPr>
          <w:rFonts w:ascii="Times New Roman" w:eastAsiaTheme="minorEastAsia" w:hAnsi="Times New Roman"/>
          <w:sz w:val="24"/>
          <w:szCs w:val="24"/>
        </w:rPr>
        <w:t xml:space="preserve">The department and college should consider adapting the existing student advising model to include full-time lecturers who have content expertise in public health.  The review team suggested the possibility of housing lecturers in the college's Advising and Career Development Center, but to be devoted solely to public health student advising.  </w:t>
      </w:r>
    </w:p>
    <w:p w:rsidR="00FF12AF" w:rsidRPr="001B1E7A" w:rsidRDefault="00FF12AF" w:rsidP="00FF12AF">
      <w:pPr>
        <w:spacing w:before="120"/>
        <w:ind w:left="540"/>
        <w:contextualSpacing/>
        <w:rPr>
          <w:rFonts w:ascii="Times New Roman" w:eastAsiaTheme="minorEastAsia" w:hAnsi="Times New Roman"/>
          <w:sz w:val="24"/>
          <w:szCs w:val="24"/>
        </w:rPr>
      </w:pPr>
    </w:p>
    <w:p w:rsidR="00A52C43" w:rsidRPr="001B1E7A" w:rsidRDefault="00A52C43" w:rsidP="00A52C43">
      <w:pPr>
        <w:numPr>
          <w:ilvl w:val="0"/>
          <w:numId w:val="8"/>
        </w:numPr>
        <w:spacing w:before="120"/>
        <w:ind w:left="547" w:hanging="187"/>
        <w:rPr>
          <w:rFonts w:ascii="Times New Roman" w:eastAsiaTheme="minorEastAsia" w:hAnsi="Times New Roman"/>
          <w:sz w:val="24"/>
          <w:szCs w:val="24"/>
        </w:rPr>
      </w:pPr>
      <w:r w:rsidRPr="001B1E7A">
        <w:rPr>
          <w:rFonts w:ascii="Times New Roman" w:eastAsiaTheme="minorEastAsia" w:hAnsi="Times New Roman"/>
          <w:sz w:val="24"/>
          <w:szCs w:val="24"/>
        </w:rPr>
        <w:t>The department should limit the growth in the number of undergraduate students to a manageable level based on departmental resources.   The department should consider declaring the major impacted.</w:t>
      </w:r>
    </w:p>
    <w:p w:rsidR="00A52C43" w:rsidRPr="001B1E7A" w:rsidRDefault="00A52C43" w:rsidP="00A52C43">
      <w:pPr>
        <w:spacing w:before="120"/>
        <w:rPr>
          <w:rFonts w:ascii="Times New Roman" w:hAnsi="Times New Roman" w:cs="Times New Roman"/>
          <w:b/>
          <w:sz w:val="24"/>
          <w:szCs w:val="24"/>
        </w:rPr>
      </w:pPr>
      <w:r w:rsidRPr="001B1E7A">
        <w:rPr>
          <w:rFonts w:ascii="Times New Roman" w:hAnsi="Times New Roman" w:cs="Times New Roman"/>
          <w:b/>
          <w:sz w:val="24"/>
          <w:szCs w:val="24"/>
        </w:rPr>
        <w:lastRenderedPageBreak/>
        <w:t>Progress to Date:</w:t>
      </w:r>
    </w:p>
    <w:p w:rsidR="00A52C43" w:rsidRDefault="00A52C43" w:rsidP="00A52C43">
      <w:pPr>
        <w:rPr>
          <w:rFonts w:ascii="Times New Roman" w:hAnsi="Times New Roman" w:cs="Times New Roman"/>
          <w:sz w:val="24"/>
          <w:szCs w:val="24"/>
        </w:rPr>
      </w:pPr>
      <w:r>
        <w:rPr>
          <w:rFonts w:ascii="Times New Roman" w:hAnsi="Times New Roman"/>
          <w:sz w:val="24"/>
          <w:szCs w:val="24"/>
        </w:rPr>
        <w:t xml:space="preserve">A </w:t>
      </w:r>
      <w:r w:rsidR="00FF12AF">
        <w:rPr>
          <w:rFonts w:ascii="Times New Roman" w:hAnsi="Times New Roman"/>
          <w:sz w:val="24"/>
          <w:szCs w:val="24"/>
        </w:rPr>
        <w:t>part-time</w:t>
      </w:r>
      <w:r>
        <w:rPr>
          <w:rFonts w:ascii="Times New Roman" w:hAnsi="Times New Roman"/>
          <w:sz w:val="24"/>
          <w:szCs w:val="24"/>
        </w:rPr>
        <w:t xml:space="preserve"> faculty member </w:t>
      </w:r>
      <w:r w:rsidR="00FF12AF">
        <w:rPr>
          <w:rFonts w:ascii="Times New Roman" w:hAnsi="Times New Roman"/>
          <w:sz w:val="24"/>
          <w:szCs w:val="24"/>
        </w:rPr>
        <w:t xml:space="preserve">from the Environmental Occupational Health and Safety option </w:t>
      </w:r>
      <w:r>
        <w:rPr>
          <w:rFonts w:ascii="Times New Roman" w:hAnsi="Times New Roman"/>
          <w:sz w:val="24"/>
          <w:szCs w:val="24"/>
        </w:rPr>
        <w:t>serves</w:t>
      </w:r>
      <w:r w:rsidRPr="001B1E7A">
        <w:rPr>
          <w:rFonts w:ascii="Times New Roman" w:hAnsi="Times New Roman"/>
          <w:sz w:val="24"/>
          <w:szCs w:val="24"/>
        </w:rPr>
        <w:t xml:space="preserve"> as a primary resource for students interested in pursuing the REHS career and state certification.  </w:t>
      </w:r>
      <w:r w:rsidR="00FF12AF">
        <w:rPr>
          <w:rFonts w:ascii="Times New Roman" w:hAnsi="Times New Roman"/>
          <w:sz w:val="24"/>
          <w:szCs w:val="24"/>
        </w:rPr>
        <w:t xml:space="preserve">Our two newest tenure-track faculty members from this option are also preparing to sit for the REHS examination.  </w:t>
      </w:r>
      <w:r w:rsidR="00FF12AF">
        <w:rPr>
          <w:rFonts w:ascii="Times New Roman" w:hAnsi="Times New Roman" w:cs="Times New Roman"/>
          <w:sz w:val="24"/>
          <w:szCs w:val="24"/>
        </w:rPr>
        <w:t xml:space="preserve">The department chair also meets with OIE every semester to monitor changes in enrollment, and to ensure manageable advising loads for the faculty.  </w:t>
      </w:r>
      <w:r>
        <w:rPr>
          <w:rFonts w:ascii="Times New Roman" w:hAnsi="Times New Roman" w:cs="Times New Roman"/>
          <w:sz w:val="24"/>
          <w:szCs w:val="24"/>
        </w:rPr>
        <w:t xml:space="preserve">An application process for the community health option was implemented during the fall 2017 semester in an effort to control the high number of students changing into this option.  This process was effective and </w:t>
      </w:r>
      <w:r w:rsidR="00FF12AF">
        <w:rPr>
          <w:rFonts w:ascii="Times New Roman" w:hAnsi="Times New Roman" w:cs="Times New Roman"/>
          <w:sz w:val="24"/>
          <w:szCs w:val="24"/>
        </w:rPr>
        <w:t xml:space="preserve">has continued over the years.  The department chair has also been meeting with colleagues from other departments from the College of Health and Human Services to develop a pre-health major.  This major will launch in fall of 2020.  </w:t>
      </w:r>
    </w:p>
    <w:p w:rsidR="00A52C43" w:rsidRDefault="00A52C43" w:rsidP="00A52C43">
      <w:pPr>
        <w:rPr>
          <w:rFonts w:ascii="Times New Roman" w:hAnsi="Times New Roman" w:cs="Times New Roman"/>
          <w:b/>
          <w:sz w:val="24"/>
          <w:szCs w:val="24"/>
        </w:rPr>
      </w:pPr>
      <w:r w:rsidRPr="001B1E7A">
        <w:rPr>
          <w:rFonts w:ascii="Times New Roman" w:hAnsi="Times New Roman" w:cs="Times New Roman"/>
          <w:b/>
          <w:sz w:val="24"/>
          <w:szCs w:val="24"/>
        </w:rPr>
        <w:t>Item #5 (Facilities)</w:t>
      </w:r>
    </w:p>
    <w:p w:rsidR="00A52C43" w:rsidRPr="006112CD" w:rsidRDefault="00A52C43" w:rsidP="00A52C43">
      <w:pPr>
        <w:rPr>
          <w:rFonts w:ascii="Times New Roman" w:hAnsi="Times New Roman" w:cs="Times New Roman"/>
          <w:b/>
          <w:sz w:val="24"/>
          <w:szCs w:val="24"/>
        </w:rPr>
      </w:pPr>
      <w:r w:rsidRPr="006112CD">
        <w:rPr>
          <w:rFonts w:ascii="Times New Roman" w:hAnsi="Times New Roman" w:cs="Times New Roman"/>
          <w:b/>
          <w:sz w:val="24"/>
          <w:szCs w:val="24"/>
        </w:rPr>
        <w:t>Recommendations:</w:t>
      </w:r>
    </w:p>
    <w:p w:rsidR="00A52C43" w:rsidRPr="001B1E7A" w:rsidRDefault="00A52C43" w:rsidP="00A52C43">
      <w:pPr>
        <w:numPr>
          <w:ilvl w:val="0"/>
          <w:numId w:val="9"/>
        </w:numPr>
        <w:spacing w:before="120"/>
        <w:contextualSpacing/>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t xml:space="preserve">The department and college should continue to identify teaching space for the public health department, including at a minimum the identification/remodeling of at least one teaching lab in McLane Hall or another building on campus to replace the lost EOHS lab.  Also, there will be needed research space for the two planned new EOHS hires.   </w:t>
      </w:r>
    </w:p>
    <w:p w:rsidR="00FF12AF" w:rsidRDefault="00FF12AF" w:rsidP="00A52C43">
      <w:pPr>
        <w:rPr>
          <w:rFonts w:ascii="Times New Roman" w:hAnsi="Times New Roman" w:cs="Times New Roman"/>
          <w:b/>
          <w:sz w:val="24"/>
          <w:szCs w:val="24"/>
        </w:rPr>
      </w:pPr>
    </w:p>
    <w:p w:rsidR="00A52C43" w:rsidRPr="001B1E7A" w:rsidRDefault="00A52C43" w:rsidP="00A52C43">
      <w:pPr>
        <w:rPr>
          <w:rFonts w:ascii="Times New Roman" w:hAnsi="Times New Roman" w:cs="Times New Roman"/>
          <w:b/>
          <w:sz w:val="24"/>
          <w:szCs w:val="24"/>
        </w:rPr>
      </w:pPr>
      <w:r w:rsidRPr="001B1E7A">
        <w:rPr>
          <w:rFonts w:ascii="Times New Roman" w:hAnsi="Times New Roman" w:cs="Times New Roman"/>
          <w:b/>
          <w:sz w:val="24"/>
          <w:szCs w:val="24"/>
        </w:rPr>
        <w:t>Progress to Date:</w:t>
      </w:r>
    </w:p>
    <w:p w:rsidR="00A52C43" w:rsidRPr="001B1E7A" w:rsidRDefault="00FF12AF" w:rsidP="00A52C43">
      <w:pPr>
        <w:rPr>
          <w:rFonts w:ascii="Times New Roman" w:hAnsi="Times New Roman" w:cs="Times New Roman"/>
          <w:b/>
          <w:sz w:val="24"/>
          <w:szCs w:val="24"/>
        </w:rPr>
      </w:pPr>
      <w:r>
        <w:rPr>
          <w:rFonts w:ascii="Times New Roman" w:hAnsi="Times New Roman" w:cs="Times New Roman"/>
          <w:sz w:val="24"/>
          <w:szCs w:val="24"/>
        </w:rPr>
        <w:t>As of fall 2019, the</w:t>
      </w:r>
      <w:r w:rsidR="00A52C43" w:rsidRPr="001B1E7A">
        <w:rPr>
          <w:rFonts w:ascii="Times New Roman" w:hAnsi="Times New Roman" w:cs="Times New Roman"/>
          <w:sz w:val="24"/>
          <w:szCs w:val="24"/>
        </w:rPr>
        <w:t xml:space="preserve"> </w:t>
      </w:r>
      <w:r>
        <w:rPr>
          <w:rFonts w:ascii="Times New Roman" w:hAnsi="Times New Roman" w:cs="Times New Roman"/>
          <w:sz w:val="24"/>
          <w:szCs w:val="24"/>
        </w:rPr>
        <w:t xml:space="preserve">department has its own environmental health laboratory.  The two new tenure-track hires also have adequate office and research space.  </w:t>
      </w:r>
    </w:p>
    <w:p w:rsidR="00A52C43" w:rsidRDefault="00A52C43" w:rsidP="00A52C43">
      <w:pPr>
        <w:rPr>
          <w:rFonts w:ascii="Times New Roman" w:hAnsi="Times New Roman" w:cs="Times New Roman"/>
          <w:b/>
          <w:sz w:val="24"/>
          <w:szCs w:val="24"/>
        </w:rPr>
      </w:pPr>
      <w:r w:rsidRPr="001B1E7A">
        <w:rPr>
          <w:rFonts w:ascii="Times New Roman" w:hAnsi="Times New Roman" w:cs="Times New Roman"/>
          <w:b/>
          <w:sz w:val="24"/>
          <w:szCs w:val="24"/>
        </w:rPr>
        <w:t>Item #6 (Funding)</w:t>
      </w:r>
    </w:p>
    <w:p w:rsidR="00A52C43" w:rsidRPr="001B1E7A" w:rsidRDefault="00A52C43" w:rsidP="00A52C43">
      <w:pPr>
        <w:rPr>
          <w:rFonts w:ascii="Times New Roman" w:hAnsi="Times New Roman" w:cs="Times New Roman"/>
          <w:b/>
          <w:sz w:val="24"/>
          <w:szCs w:val="24"/>
        </w:rPr>
      </w:pPr>
      <w:r w:rsidRPr="001B1E7A">
        <w:rPr>
          <w:rFonts w:ascii="Times New Roman" w:hAnsi="Times New Roman" w:cs="Times New Roman"/>
          <w:b/>
          <w:sz w:val="24"/>
          <w:szCs w:val="24"/>
        </w:rPr>
        <w:t>Recommendations:</w:t>
      </w:r>
    </w:p>
    <w:p w:rsidR="00A52C43" w:rsidRPr="001B1E7A" w:rsidRDefault="00A52C43" w:rsidP="00A52C43">
      <w:pPr>
        <w:numPr>
          <w:ilvl w:val="0"/>
          <w:numId w:val="9"/>
        </w:numPr>
        <w:spacing w:before="120"/>
        <w:contextualSpacing/>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t xml:space="preserve">Highest funding priority should be in hiring more full-time faculty and lecturers.  </w:t>
      </w:r>
    </w:p>
    <w:p w:rsidR="00A52C43" w:rsidRPr="001B1E7A" w:rsidRDefault="00A52C43" w:rsidP="00A52C43">
      <w:pPr>
        <w:rPr>
          <w:rFonts w:ascii="Times New Roman" w:hAnsi="Times New Roman" w:cs="Times New Roman"/>
          <w:sz w:val="24"/>
          <w:szCs w:val="24"/>
        </w:rPr>
      </w:pPr>
    </w:p>
    <w:p w:rsidR="00A52C43" w:rsidRPr="001B1E7A" w:rsidRDefault="00A52C43" w:rsidP="00A52C43">
      <w:pPr>
        <w:numPr>
          <w:ilvl w:val="0"/>
          <w:numId w:val="9"/>
        </w:numPr>
        <w:contextualSpacing/>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t xml:space="preserve">Hiring faculty at the associate professor rank due to concern with the distribution of faculty regarding rank.  </w:t>
      </w:r>
    </w:p>
    <w:p w:rsidR="00A52C43" w:rsidRPr="001B1E7A" w:rsidRDefault="00A52C43" w:rsidP="00A52C43">
      <w:pPr>
        <w:ind w:left="720"/>
        <w:contextualSpacing/>
        <w:rPr>
          <w:rFonts w:ascii="Times New Roman" w:eastAsiaTheme="minorEastAsia" w:hAnsi="Times New Roman" w:cs="Times New Roman"/>
          <w:sz w:val="24"/>
          <w:szCs w:val="24"/>
        </w:rPr>
      </w:pPr>
    </w:p>
    <w:p w:rsidR="00A52C43" w:rsidRPr="001B1E7A" w:rsidRDefault="00A52C43" w:rsidP="00A52C43">
      <w:pPr>
        <w:numPr>
          <w:ilvl w:val="0"/>
          <w:numId w:val="9"/>
        </w:numPr>
        <w:contextualSpacing/>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t>Provide release time support for current and future faculty to participate in CSALT faculty mentoring, course conversion, grant writing, and other scholarly activities to ensure the department’s continued success.</w:t>
      </w:r>
    </w:p>
    <w:p w:rsidR="00A52C43" w:rsidRPr="001B1E7A" w:rsidRDefault="00A52C43" w:rsidP="00A52C43">
      <w:pPr>
        <w:ind w:left="720"/>
        <w:contextualSpacing/>
        <w:rPr>
          <w:rFonts w:ascii="Times New Roman" w:eastAsiaTheme="minorEastAsia" w:hAnsi="Times New Roman" w:cs="Times New Roman"/>
          <w:sz w:val="24"/>
          <w:szCs w:val="24"/>
        </w:rPr>
      </w:pPr>
    </w:p>
    <w:p w:rsidR="00A52C43" w:rsidRPr="001B1E7A" w:rsidRDefault="00A52C43" w:rsidP="00A52C43">
      <w:pPr>
        <w:numPr>
          <w:ilvl w:val="0"/>
          <w:numId w:val="9"/>
        </w:numPr>
        <w:contextualSpacing/>
        <w:rPr>
          <w:rFonts w:ascii="Times New Roman" w:eastAsiaTheme="minorEastAsia" w:hAnsi="Times New Roman" w:cs="Times New Roman"/>
          <w:b/>
          <w:sz w:val="24"/>
          <w:szCs w:val="24"/>
        </w:rPr>
      </w:pPr>
      <w:r w:rsidRPr="001B1E7A">
        <w:rPr>
          <w:rFonts w:ascii="Times New Roman" w:eastAsiaTheme="minorEastAsia" w:hAnsi="Times New Roman" w:cs="Times New Roman"/>
          <w:sz w:val="24"/>
          <w:szCs w:val="24"/>
        </w:rPr>
        <w:t>Renovation of at least one additional EOHS teaching lab as well as an overall improvement in department facilities.</w:t>
      </w:r>
    </w:p>
    <w:p w:rsidR="00A52C43" w:rsidRPr="001B1E7A" w:rsidRDefault="00A52C43" w:rsidP="00A52C43">
      <w:pPr>
        <w:ind w:left="720"/>
        <w:contextualSpacing/>
        <w:rPr>
          <w:rFonts w:ascii="Times New Roman" w:eastAsiaTheme="minorEastAsia" w:hAnsi="Times New Roman" w:cs="Times New Roman"/>
          <w:b/>
          <w:sz w:val="24"/>
          <w:szCs w:val="24"/>
        </w:rPr>
      </w:pPr>
    </w:p>
    <w:p w:rsidR="00FF12AF" w:rsidRDefault="00FF12AF" w:rsidP="00A52C43">
      <w:pPr>
        <w:rPr>
          <w:rFonts w:ascii="Times New Roman" w:hAnsi="Times New Roman" w:cs="Times New Roman"/>
          <w:b/>
          <w:sz w:val="24"/>
          <w:szCs w:val="24"/>
        </w:rPr>
      </w:pPr>
    </w:p>
    <w:p w:rsidR="00FF12AF" w:rsidRDefault="00FF12AF" w:rsidP="00A52C43">
      <w:pPr>
        <w:rPr>
          <w:rFonts w:ascii="Times New Roman" w:hAnsi="Times New Roman" w:cs="Times New Roman"/>
          <w:b/>
          <w:sz w:val="24"/>
          <w:szCs w:val="24"/>
        </w:rPr>
      </w:pPr>
    </w:p>
    <w:p w:rsidR="00A52C43" w:rsidRPr="001B1E7A" w:rsidRDefault="00A52C43" w:rsidP="00A52C43">
      <w:pPr>
        <w:rPr>
          <w:rFonts w:ascii="Times New Roman" w:hAnsi="Times New Roman" w:cs="Times New Roman"/>
          <w:b/>
          <w:sz w:val="24"/>
          <w:szCs w:val="24"/>
        </w:rPr>
      </w:pPr>
      <w:r w:rsidRPr="001B1E7A">
        <w:rPr>
          <w:rFonts w:ascii="Times New Roman" w:hAnsi="Times New Roman" w:cs="Times New Roman"/>
          <w:b/>
          <w:sz w:val="24"/>
          <w:szCs w:val="24"/>
        </w:rPr>
        <w:lastRenderedPageBreak/>
        <w:t xml:space="preserve">Progress to Date: </w:t>
      </w:r>
    </w:p>
    <w:p w:rsidR="00A52C43" w:rsidRDefault="00FF12AF" w:rsidP="00A52C43">
      <w:pPr>
        <w:rPr>
          <w:rFonts w:ascii="Times New Roman" w:hAnsi="Times New Roman" w:cs="Times New Roman"/>
          <w:sz w:val="24"/>
          <w:szCs w:val="24"/>
        </w:rPr>
      </w:pPr>
      <w:r>
        <w:rPr>
          <w:rFonts w:ascii="Times New Roman" w:hAnsi="Times New Roman" w:cs="Times New Roman"/>
          <w:sz w:val="24"/>
          <w:szCs w:val="24"/>
        </w:rPr>
        <w:t xml:space="preserve">The department has hired four tenure-track faculty over the past three years, and one of these individuals was hired at the </w:t>
      </w:r>
      <w:r w:rsidR="005B491F">
        <w:rPr>
          <w:rFonts w:ascii="Times New Roman" w:hAnsi="Times New Roman" w:cs="Times New Roman"/>
          <w:sz w:val="24"/>
          <w:szCs w:val="24"/>
        </w:rPr>
        <w:t>associate</w:t>
      </w:r>
      <w:r>
        <w:rPr>
          <w:rFonts w:ascii="Times New Roman" w:hAnsi="Times New Roman" w:cs="Times New Roman"/>
          <w:sz w:val="24"/>
          <w:szCs w:val="24"/>
        </w:rPr>
        <w:t xml:space="preserve"> professor rank</w:t>
      </w:r>
      <w:r w:rsidR="00A52C43">
        <w:rPr>
          <w:rFonts w:ascii="Times New Roman" w:hAnsi="Times New Roman" w:cs="Times New Roman"/>
          <w:sz w:val="24"/>
          <w:szCs w:val="24"/>
        </w:rPr>
        <w:t xml:space="preserve"> due to prior teaching experience and years of service.    </w:t>
      </w:r>
    </w:p>
    <w:p w:rsidR="00A52C43" w:rsidRDefault="00A52C43" w:rsidP="00A52C43">
      <w:pPr>
        <w:rPr>
          <w:rFonts w:ascii="Times New Roman" w:hAnsi="Times New Roman" w:cs="Times New Roman"/>
          <w:b/>
          <w:sz w:val="24"/>
          <w:szCs w:val="24"/>
        </w:rPr>
      </w:pPr>
      <w:r w:rsidRPr="001B1E7A">
        <w:rPr>
          <w:rFonts w:ascii="Times New Roman" w:hAnsi="Times New Roman" w:cs="Times New Roman"/>
          <w:b/>
          <w:sz w:val="24"/>
          <w:szCs w:val="24"/>
        </w:rPr>
        <w:t>Item #7 (Administrative Commitment)</w:t>
      </w:r>
    </w:p>
    <w:p w:rsidR="00A52C43" w:rsidRPr="001B1E7A" w:rsidRDefault="00A52C43" w:rsidP="00A52C43">
      <w:pPr>
        <w:rPr>
          <w:rFonts w:ascii="Times New Roman" w:hAnsi="Times New Roman" w:cs="Times New Roman"/>
          <w:b/>
          <w:sz w:val="24"/>
          <w:szCs w:val="24"/>
        </w:rPr>
      </w:pPr>
      <w:r w:rsidRPr="001B1E7A">
        <w:rPr>
          <w:rFonts w:ascii="Times New Roman" w:hAnsi="Times New Roman" w:cs="Times New Roman"/>
          <w:b/>
          <w:sz w:val="24"/>
          <w:szCs w:val="24"/>
        </w:rPr>
        <w:t>Recommendations:</w:t>
      </w:r>
    </w:p>
    <w:p w:rsidR="00A52C43" w:rsidRPr="001B1E7A" w:rsidRDefault="00A52C43" w:rsidP="00A52C43">
      <w:pPr>
        <w:numPr>
          <w:ilvl w:val="0"/>
          <w:numId w:val="10"/>
        </w:numPr>
        <w:spacing w:before="120"/>
        <w:contextualSpacing/>
        <w:rPr>
          <w:rFonts w:ascii="Times New Roman" w:eastAsiaTheme="minorEastAsia" w:hAnsi="Times New Roman"/>
          <w:sz w:val="24"/>
          <w:szCs w:val="24"/>
        </w:rPr>
      </w:pPr>
      <w:r w:rsidRPr="001B1E7A">
        <w:rPr>
          <w:rFonts w:ascii="Times New Roman" w:eastAsiaTheme="minorEastAsia" w:hAnsi="Times New Roman"/>
          <w:sz w:val="24"/>
          <w:szCs w:val="24"/>
        </w:rPr>
        <w:t>Reviewing and realigning existing resources to address department needs (e.g., AC</w:t>
      </w:r>
      <w:r>
        <w:rPr>
          <w:rFonts w:ascii="Times New Roman" w:eastAsiaTheme="minorEastAsia" w:hAnsi="Times New Roman"/>
          <w:sz w:val="24"/>
          <w:szCs w:val="24"/>
        </w:rPr>
        <w:t>/</w:t>
      </w:r>
      <w:r w:rsidRPr="001B1E7A">
        <w:rPr>
          <w:rFonts w:ascii="Times New Roman" w:eastAsiaTheme="minorEastAsia" w:hAnsi="Times New Roman"/>
          <w:sz w:val="24"/>
          <w:szCs w:val="24"/>
        </w:rPr>
        <w:t xml:space="preserve">DC could accommodate public health-specific advisors to allow public health faculty to focus on teaching and professional mentorship).  </w:t>
      </w:r>
    </w:p>
    <w:p w:rsidR="00FF12AF" w:rsidRDefault="00FF12AF" w:rsidP="00A52C43">
      <w:pPr>
        <w:rPr>
          <w:rFonts w:ascii="Times New Roman" w:hAnsi="Times New Roman" w:cs="Times New Roman"/>
          <w:b/>
          <w:sz w:val="24"/>
          <w:szCs w:val="24"/>
        </w:rPr>
      </w:pPr>
    </w:p>
    <w:p w:rsidR="00A52C43" w:rsidRPr="001B1E7A" w:rsidRDefault="00A52C43" w:rsidP="00A52C43">
      <w:pPr>
        <w:rPr>
          <w:rFonts w:ascii="Times New Roman" w:hAnsi="Times New Roman" w:cs="Times New Roman"/>
          <w:b/>
          <w:sz w:val="24"/>
          <w:szCs w:val="24"/>
        </w:rPr>
      </w:pPr>
      <w:r w:rsidRPr="001B1E7A">
        <w:rPr>
          <w:rFonts w:ascii="Times New Roman" w:hAnsi="Times New Roman" w:cs="Times New Roman"/>
          <w:b/>
          <w:sz w:val="24"/>
          <w:szCs w:val="24"/>
        </w:rPr>
        <w:t>Progress to Date</w:t>
      </w:r>
    </w:p>
    <w:p w:rsidR="00A52C43" w:rsidRPr="001B1E7A" w:rsidRDefault="00A52C43" w:rsidP="00A52C43">
      <w:pPr>
        <w:rPr>
          <w:rFonts w:ascii="Times New Roman" w:hAnsi="Times New Roman" w:cs="Times New Roman"/>
          <w:sz w:val="24"/>
          <w:szCs w:val="24"/>
        </w:rPr>
      </w:pPr>
      <w:r w:rsidRPr="001B1E7A">
        <w:rPr>
          <w:rFonts w:ascii="Times New Roman" w:hAnsi="Times New Roman" w:cs="Times New Roman"/>
          <w:sz w:val="24"/>
          <w:szCs w:val="24"/>
        </w:rPr>
        <w:t xml:space="preserve">The department chair and option coordinators </w:t>
      </w:r>
      <w:r>
        <w:rPr>
          <w:rFonts w:ascii="Times New Roman" w:hAnsi="Times New Roman" w:cs="Times New Roman"/>
          <w:sz w:val="24"/>
          <w:szCs w:val="24"/>
        </w:rPr>
        <w:t>continue to meet</w:t>
      </w:r>
      <w:r w:rsidRPr="001B1E7A">
        <w:rPr>
          <w:rFonts w:ascii="Times New Roman" w:hAnsi="Times New Roman" w:cs="Times New Roman"/>
          <w:sz w:val="24"/>
          <w:szCs w:val="24"/>
        </w:rPr>
        <w:t xml:space="preserve"> with AC</w:t>
      </w:r>
      <w:r>
        <w:rPr>
          <w:rFonts w:ascii="Times New Roman" w:hAnsi="Times New Roman" w:cs="Times New Roman"/>
          <w:sz w:val="24"/>
          <w:szCs w:val="24"/>
        </w:rPr>
        <w:t>/</w:t>
      </w:r>
      <w:r w:rsidRPr="001B1E7A">
        <w:rPr>
          <w:rFonts w:ascii="Times New Roman" w:hAnsi="Times New Roman" w:cs="Times New Roman"/>
          <w:sz w:val="24"/>
          <w:szCs w:val="24"/>
        </w:rPr>
        <w:t xml:space="preserve">DC staff to address this issue and </w:t>
      </w:r>
      <w:r>
        <w:rPr>
          <w:rFonts w:ascii="Times New Roman" w:hAnsi="Times New Roman" w:cs="Times New Roman"/>
          <w:sz w:val="24"/>
          <w:szCs w:val="24"/>
        </w:rPr>
        <w:t xml:space="preserve">to </w:t>
      </w:r>
      <w:r w:rsidRPr="001B1E7A">
        <w:rPr>
          <w:rFonts w:ascii="Times New Roman" w:hAnsi="Times New Roman" w:cs="Times New Roman"/>
          <w:sz w:val="24"/>
          <w:szCs w:val="24"/>
        </w:rPr>
        <w:t xml:space="preserve">explore student advising needs.  </w:t>
      </w:r>
    </w:p>
    <w:p w:rsidR="00A52C43" w:rsidRDefault="00A52C43" w:rsidP="00A52C43">
      <w:pPr>
        <w:rPr>
          <w:rFonts w:ascii="Times New Roman" w:hAnsi="Times New Roman" w:cs="Times New Roman"/>
          <w:b/>
          <w:sz w:val="24"/>
          <w:szCs w:val="24"/>
        </w:rPr>
      </w:pPr>
    </w:p>
    <w:p w:rsidR="00A52C43" w:rsidRPr="00A52C43" w:rsidRDefault="00A52C43" w:rsidP="00A52C43">
      <w:pPr>
        <w:rPr>
          <w:rFonts w:ascii="Times New Roman" w:hAnsi="Times New Roman" w:cs="Times New Roman"/>
          <w:sz w:val="24"/>
          <w:szCs w:val="24"/>
        </w:rPr>
      </w:pPr>
    </w:p>
    <w:sectPr w:rsidR="00A52C43" w:rsidRPr="00A5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E9C"/>
    <w:multiLevelType w:val="hybridMultilevel"/>
    <w:tmpl w:val="718453DC"/>
    <w:lvl w:ilvl="0" w:tplc="A65A3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A4FED"/>
    <w:multiLevelType w:val="hybridMultilevel"/>
    <w:tmpl w:val="D2244ADC"/>
    <w:lvl w:ilvl="0" w:tplc="02189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2F3FE0"/>
    <w:multiLevelType w:val="hybridMultilevel"/>
    <w:tmpl w:val="55588E52"/>
    <w:lvl w:ilvl="0" w:tplc="85E4DFB4">
      <w:start w:val="1"/>
      <w:numFmt w:val="bullet"/>
      <w:lvlText w:val=""/>
      <w:lvlJc w:val="left"/>
      <w:pPr>
        <w:ind w:left="720" w:hanging="360"/>
      </w:pPr>
      <w:rPr>
        <w:rFonts w:ascii="Symbol" w:hAnsi="Symbol" w:hint="default"/>
      </w:rPr>
    </w:lvl>
    <w:lvl w:ilvl="1" w:tplc="9410C482" w:tentative="1">
      <w:start w:val="1"/>
      <w:numFmt w:val="bullet"/>
      <w:lvlText w:val="o"/>
      <w:lvlJc w:val="left"/>
      <w:pPr>
        <w:ind w:left="1440" w:hanging="360"/>
      </w:pPr>
      <w:rPr>
        <w:rFonts w:ascii="Courier New" w:hAnsi="Courier New" w:hint="default"/>
      </w:rPr>
    </w:lvl>
    <w:lvl w:ilvl="2" w:tplc="59EE87F6" w:tentative="1">
      <w:start w:val="1"/>
      <w:numFmt w:val="bullet"/>
      <w:lvlText w:val=""/>
      <w:lvlJc w:val="left"/>
      <w:pPr>
        <w:ind w:left="2160" w:hanging="360"/>
      </w:pPr>
      <w:rPr>
        <w:rFonts w:ascii="Wingdings" w:hAnsi="Wingdings" w:hint="default"/>
      </w:rPr>
    </w:lvl>
    <w:lvl w:ilvl="3" w:tplc="63D42A1E" w:tentative="1">
      <w:start w:val="1"/>
      <w:numFmt w:val="bullet"/>
      <w:lvlText w:val=""/>
      <w:lvlJc w:val="left"/>
      <w:pPr>
        <w:ind w:left="2880" w:hanging="360"/>
      </w:pPr>
      <w:rPr>
        <w:rFonts w:ascii="Symbol" w:hAnsi="Symbol" w:hint="default"/>
      </w:rPr>
    </w:lvl>
    <w:lvl w:ilvl="4" w:tplc="1136A7E2" w:tentative="1">
      <w:start w:val="1"/>
      <w:numFmt w:val="bullet"/>
      <w:lvlText w:val="o"/>
      <w:lvlJc w:val="left"/>
      <w:pPr>
        <w:ind w:left="3600" w:hanging="360"/>
      </w:pPr>
      <w:rPr>
        <w:rFonts w:ascii="Courier New" w:hAnsi="Courier New" w:hint="default"/>
      </w:rPr>
    </w:lvl>
    <w:lvl w:ilvl="5" w:tplc="0C80CBBA" w:tentative="1">
      <w:start w:val="1"/>
      <w:numFmt w:val="bullet"/>
      <w:lvlText w:val=""/>
      <w:lvlJc w:val="left"/>
      <w:pPr>
        <w:ind w:left="4320" w:hanging="360"/>
      </w:pPr>
      <w:rPr>
        <w:rFonts w:ascii="Wingdings" w:hAnsi="Wingdings" w:hint="default"/>
      </w:rPr>
    </w:lvl>
    <w:lvl w:ilvl="6" w:tplc="33CA34CA" w:tentative="1">
      <w:start w:val="1"/>
      <w:numFmt w:val="bullet"/>
      <w:lvlText w:val=""/>
      <w:lvlJc w:val="left"/>
      <w:pPr>
        <w:ind w:left="5040" w:hanging="360"/>
      </w:pPr>
      <w:rPr>
        <w:rFonts w:ascii="Symbol" w:hAnsi="Symbol" w:hint="default"/>
      </w:rPr>
    </w:lvl>
    <w:lvl w:ilvl="7" w:tplc="B4E2B258" w:tentative="1">
      <w:start w:val="1"/>
      <w:numFmt w:val="bullet"/>
      <w:lvlText w:val="o"/>
      <w:lvlJc w:val="left"/>
      <w:pPr>
        <w:ind w:left="5760" w:hanging="360"/>
      </w:pPr>
      <w:rPr>
        <w:rFonts w:ascii="Courier New" w:hAnsi="Courier New" w:hint="default"/>
      </w:rPr>
    </w:lvl>
    <w:lvl w:ilvl="8" w:tplc="4F5E3F10" w:tentative="1">
      <w:start w:val="1"/>
      <w:numFmt w:val="bullet"/>
      <w:lvlText w:val=""/>
      <w:lvlJc w:val="left"/>
      <w:pPr>
        <w:ind w:left="6480" w:hanging="360"/>
      </w:pPr>
      <w:rPr>
        <w:rFonts w:ascii="Wingdings" w:hAnsi="Wingdings" w:hint="default"/>
      </w:rPr>
    </w:lvl>
  </w:abstractNum>
  <w:abstractNum w:abstractNumId="3" w15:restartNumberingAfterBreak="0">
    <w:nsid w:val="3CC17407"/>
    <w:multiLevelType w:val="hybridMultilevel"/>
    <w:tmpl w:val="270A2046"/>
    <w:lvl w:ilvl="0" w:tplc="A65A3B88">
      <w:start w:val="1"/>
      <w:numFmt w:val="bullet"/>
      <w:lvlText w:val=""/>
      <w:lvlJc w:val="left"/>
      <w:pPr>
        <w:ind w:left="720" w:hanging="360"/>
      </w:pPr>
      <w:rPr>
        <w:rFonts w:ascii="Symbol" w:hAnsi="Symbol" w:hint="default"/>
      </w:rPr>
    </w:lvl>
    <w:lvl w:ilvl="1" w:tplc="4E14C29A" w:tentative="1">
      <w:start w:val="1"/>
      <w:numFmt w:val="bullet"/>
      <w:lvlText w:val="o"/>
      <w:lvlJc w:val="left"/>
      <w:pPr>
        <w:ind w:left="1440" w:hanging="360"/>
      </w:pPr>
      <w:rPr>
        <w:rFonts w:ascii="Courier New" w:hAnsi="Courier New" w:hint="default"/>
      </w:rPr>
    </w:lvl>
    <w:lvl w:ilvl="2" w:tplc="09429A12" w:tentative="1">
      <w:start w:val="1"/>
      <w:numFmt w:val="bullet"/>
      <w:lvlText w:val=""/>
      <w:lvlJc w:val="left"/>
      <w:pPr>
        <w:ind w:left="2160" w:hanging="360"/>
      </w:pPr>
      <w:rPr>
        <w:rFonts w:ascii="Wingdings" w:hAnsi="Wingdings" w:hint="default"/>
      </w:rPr>
    </w:lvl>
    <w:lvl w:ilvl="3" w:tplc="196A50E8" w:tentative="1">
      <w:start w:val="1"/>
      <w:numFmt w:val="bullet"/>
      <w:lvlText w:val=""/>
      <w:lvlJc w:val="left"/>
      <w:pPr>
        <w:ind w:left="2880" w:hanging="360"/>
      </w:pPr>
      <w:rPr>
        <w:rFonts w:ascii="Symbol" w:hAnsi="Symbol" w:hint="default"/>
      </w:rPr>
    </w:lvl>
    <w:lvl w:ilvl="4" w:tplc="230ABA50" w:tentative="1">
      <w:start w:val="1"/>
      <w:numFmt w:val="bullet"/>
      <w:lvlText w:val="o"/>
      <w:lvlJc w:val="left"/>
      <w:pPr>
        <w:ind w:left="3600" w:hanging="360"/>
      </w:pPr>
      <w:rPr>
        <w:rFonts w:ascii="Courier New" w:hAnsi="Courier New" w:hint="default"/>
      </w:rPr>
    </w:lvl>
    <w:lvl w:ilvl="5" w:tplc="252A446C" w:tentative="1">
      <w:start w:val="1"/>
      <w:numFmt w:val="bullet"/>
      <w:lvlText w:val=""/>
      <w:lvlJc w:val="left"/>
      <w:pPr>
        <w:ind w:left="4320" w:hanging="360"/>
      </w:pPr>
      <w:rPr>
        <w:rFonts w:ascii="Wingdings" w:hAnsi="Wingdings" w:hint="default"/>
      </w:rPr>
    </w:lvl>
    <w:lvl w:ilvl="6" w:tplc="6E960D6A" w:tentative="1">
      <w:start w:val="1"/>
      <w:numFmt w:val="bullet"/>
      <w:lvlText w:val=""/>
      <w:lvlJc w:val="left"/>
      <w:pPr>
        <w:ind w:left="5040" w:hanging="360"/>
      </w:pPr>
      <w:rPr>
        <w:rFonts w:ascii="Symbol" w:hAnsi="Symbol" w:hint="default"/>
      </w:rPr>
    </w:lvl>
    <w:lvl w:ilvl="7" w:tplc="ED86CFFC" w:tentative="1">
      <w:start w:val="1"/>
      <w:numFmt w:val="bullet"/>
      <w:lvlText w:val="o"/>
      <w:lvlJc w:val="left"/>
      <w:pPr>
        <w:ind w:left="5760" w:hanging="360"/>
      </w:pPr>
      <w:rPr>
        <w:rFonts w:ascii="Courier New" w:hAnsi="Courier New" w:hint="default"/>
      </w:rPr>
    </w:lvl>
    <w:lvl w:ilvl="8" w:tplc="7EEC919E" w:tentative="1">
      <w:start w:val="1"/>
      <w:numFmt w:val="bullet"/>
      <w:lvlText w:val=""/>
      <w:lvlJc w:val="left"/>
      <w:pPr>
        <w:ind w:left="6480" w:hanging="360"/>
      </w:pPr>
      <w:rPr>
        <w:rFonts w:ascii="Wingdings" w:hAnsi="Wingdings" w:hint="default"/>
      </w:rPr>
    </w:lvl>
  </w:abstractNum>
  <w:abstractNum w:abstractNumId="4" w15:restartNumberingAfterBreak="0">
    <w:nsid w:val="4C452A4F"/>
    <w:multiLevelType w:val="hybridMultilevel"/>
    <w:tmpl w:val="D1F669EE"/>
    <w:lvl w:ilvl="0" w:tplc="9ECA2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BE4D8A"/>
    <w:multiLevelType w:val="hybridMultilevel"/>
    <w:tmpl w:val="49360EB2"/>
    <w:lvl w:ilvl="0" w:tplc="48EE22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37798"/>
    <w:multiLevelType w:val="hybridMultilevel"/>
    <w:tmpl w:val="BF56D338"/>
    <w:lvl w:ilvl="0" w:tplc="281617BC">
      <w:start w:val="1"/>
      <w:numFmt w:val="bullet"/>
      <w:lvlText w:val=""/>
      <w:lvlJc w:val="left"/>
      <w:pPr>
        <w:ind w:left="720" w:hanging="360"/>
      </w:pPr>
      <w:rPr>
        <w:rFonts w:ascii="Symbol" w:hAnsi="Symbol" w:hint="default"/>
      </w:rPr>
    </w:lvl>
    <w:lvl w:ilvl="1" w:tplc="C8DAEA84" w:tentative="1">
      <w:start w:val="1"/>
      <w:numFmt w:val="bullet"/>
      <w:lvlText w:val="o"/>
      <w:lvlJc w:val="left"/>
      <w:pPr>
        <w:ind w:left="1440" w:hanging="360"/>
      </w:pPr>
      <w:rPr>
        <w:rFonts w:ascii="Courier New" w:hAnsi="Courier New" w:hint="default"/>
      </w:rPr>
    </w:lvl>
    <w:lvl w:ilvl="2" w:tplc="5F50D778" w:tentative="1">
      <w:start w:val="1"/>
      <w:numFmt w:val="bullet"/>
      <w:lvlText w:val=""/>
      <w:lvlJc w:val="left"/>
      <w:pPr>
        <w:ind w:left="2160" w:hanging="360"/>
      </w:pPr>
      <w:rPr>
        <w:rFonts w:ascii="Wingdings" w:hAnsi="Wingdings" w:hint="default"/>
      </w:rPr>
    </w:lvl>
    <w:lvl w:ilvl="3" w:tplc="CD64357E" w:tentative="1">
      <w:start w:val="1"/>
      <w:numFmt w:val="bullet"/>
      <w:lvlText w:val=""/>
      <w:lvlJc w:val="left"/>
      <w:pPr>
        <w:ind w:left="2880" w:hanging="360"/>
      </w:pPr>
      <w:rPr>
        <w:rFonts w:ascii="Symbol" w:hAnsi="Symbol" w:hint="default"/>
      </w:rPr>
    </w:lvl>
    <w:lvl w:ilvl="4" w:tplc="972609B2" w:tentative="1">
      <w:start w:val="1"/>
      <w:numFmt w:val="bullet"/>
      <w:lvlText w:val="o"/>
      <w:lvlJc w:val="left"/>
      <w:pPr>
        <w:ind w:left="3600" w:hanging="360"/>
      </w:pPr>
      <w:rPr>
        <w:rFonts w:ascii="Courier New" w:hAnsi="Courier New" w:hint="default"/>
      </w:rPr>
    </w:lvl>
    <w:lvl w:ilvl="5" w:tplc="39ECA5B8" w:tentative="1">
      <w:start w:val="1"/>
      <w:numFmt w:val="bullet"/>
      <w:lvlText w:val=""/>
      <w:lvlJc w:val="left"/>
      <w:pPr>
        <w:ind w:left="4320" w:hanging="360"/>
      </w:pPr>
      <w:rPr>
        <w:rFonts w:ascii="Wingdings" w:hAnsi="Wingdings" w:hint="default"/>
      </w:rPr>
    </w:lvl>
    <w:lvl w:ilvl="6" w:tplc="14E01B82" w:tentative="1">
      <w:start w:val="1"/>
      <w:numFmt w:val="bullet"/>
      <w:lvlText w:val=""/>
      <w:lvlJc w:val="left"/>
      <w:pPr>
        <w:ind w:left="5040" w:hanging="360"/>
      </w:pPr>
      <w:rPr>
        <w:rFonts w:ascii="Symbol" w:hAnsi="Symbol" w:hint="default"/>
      </w:rPr>
    </w:lvl>
    <w:lvl w:ilvl="7" w:tplc="CE669774" w:tentative="1">
      <w:start w:val="1"/>
      <w:numFmt w:val="bullet"/>
      <w:lvlText w:val="o"/>
      <w:lvlJc w:val="left"/>
      <w:pPr>
        <w:ind w:left="5760" w:hanging="360"/>
      </w:pPr>
      <w:rPr>
        <w:rFonts w:ascii="Courier New" w:hAnsi="Courier New" w:hint="default"/>
      </w:rPr>
    </w:lvl>
    <w:lvl w:ilvl="8" w:tplc="A33496F0" w:tentative="1">
      <w:start w:val="1"/>
      <w:numFmt w:val="bullet"/>
      <w:lvlText w:val=""/>
      <w:lvlJc w:val="left"/>
      <w:pPr>
        <w:ind w:left="6480" w:hanging="360"/>
      </w:pPr>
      <w:rPr>
        <w:rFonts w:ascii="Wingdings" w:hAnsi="Wingdings" w:hint="default"/>
      </w:rPr>
    </w:lvl>
  </w:abstractNum>
  <w:abstractNum w:abstractNumId="7" w15:restartNumberingAfterBreak="0">
    <w:nsid w:val="53E67439"/>
    <w:multiLevelType w:val="hybridMultilevel"/>
    <w:tmpl w:val="397EF0E8"/>
    <w:lvl w:ilvl="0" w:tplc="A65A3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974DC"/>
    <w:multiLevelType w:val="hybridMultilevel"/>
    <w:tmpl w:val="D0C4ACEA"/>
    <w:lvl w:ilvl="0" w:tplc="53C4DA6C">
      <w:start w:val="1"/>
      <w:numFmt w:val="bullet"/>
      <w:lvlText w:val=""/>
      <w:lvlJc w:val="left"/>
      <w:pPr>
        <w:ind w:left="720" w:hanging="360"/>
      </w:pPr>
      <w:rPr>
        <w:rFonts w:ascii="Symbol" w:hAnsi="Symbol" w:hint="default"/>
      </w:rPr>
    </w:lvl>
    <w:lvl w:ilvl="1" w:tplc="0A245598" w:tentative="1">
      <w:start w:val="1"/>
      <w:numFmt w:val="bullet"/>
      <w:lvlText w:val="o"/>
      <w:lvlJc w:val="left"/>
      <w:pPr>
        <w:ind w:left="1440" w:hanging="360"/>
      </w:pPr>
      <w:rPr>
        <w:rFonts w:ascii="Courier New" w:hAnsi="Courier New" w:hint="default"/>
      </w:rPr>
    </w:lvl>
    <w:lvl w:ilvl="2" w:tplc="3976B312" w:tentative="1">
      <w:start w:val="1"/>
      <w:numFmt w:val="bullet"/>
      <w:lvlText w:val=""/>
      <w:lvlJc w:val="left"/>
      <w:pPr>
        <w:ind w:left="2160" w:hanging="360"/>
      </w:pPr>
      <w:rPr>
        <w:rFonts w:ascii="Wingdings" w:hAnsi="Wingdings" w:hint="default"/>
      </w:rPr>
    </w:lvl>
    <w:lvl w:ilvl="3" w:tplc="263E9C3A" w:tentative="1">
      <w:start w:val="1"/>
      <w:numFmt w:val="bullet"/>
      <w:lvlText w:val=""/>
      <w:lvlJc w:val="left"/>
      <w:pPr>
        <w:ind w:left="2880" w:hanging="360"/>
      </w:pPr>
      <w:rPr>
        <w:rFonts w:ascii="Symbol" w:hAnsi="Symbol" w:hint="default"/>
      </w:rPr>
    </w:lvl>
    <w:lvl w:ilvl="4" w:tplc="CD8AA90C" w:tentative="1">
      <w:start w:val="1"/>
      <w:numFmt w:val="bullet"/>
      <w:lvlText w:val="o"/>
      <w:lvlJc w:val="left"/>
      <w:pPr>
        <w:ind w:left="3600" w:hanging="360"/>
      </w:pPr>
      <w:rPr>
        <w:rFonts w:ascii="Courier New" w:hAnsi="Courier New" w:hint="default"/>
      </w:rPr>
    </w:lvl>
    <w:lvl w:ilvl="5" w:tplc="E3D63268" w:tentative="1">
      <w:start w:val="1"/>
      <w:numFmt w:val="bullet"/>
      <w:lvlText w:val=""/>
      <w:lvlJc w:val="left"/>
      <w:pPr>
        <w:ind w:left="4320" w:hanging="360"/>
      </w:pPr>
      <w:rPr>
        <w:rFonts w:ascii="Wingdings" w:hAnsi="Wingdings" w:hint="default"/>
      </w:rPr>
    </w:lvl>
    <w:lvl w:ilvl="6" w:tplc="1F86A13C" w:tentative="1">
      <w:start w:val="1"/>
      <w:numFmt w:val="bullet"/>
      <w:lvlText w:val=""/>
      <w:lvlJc w:val="left"/>
      <w:pPr>
        <w:ind w:left="5040" w:hanging="360"/>
      </w:pPr>
      <w:rPr>
        <w:rFonts w:ascii="Symbol" w:hAnsi="Symbol" w:hint="default"/>
      </w:rPr>
    </w:lvl>
    <w:lvl w:ilvl="7" w:tplc="2D30F746" w:tentative="1">
      <w:start w:val="1"/>
      <w:numFmt w:val="bullet"/>
      <w:lvlText w:val="o"/>
      <w:lvlJc w:val="left"/>
      <w:pPr>
        <w:ind w:left="5760" w:hanging="360"/>
      </w:pPr>
      <w:rPr>
        <w:rFonts w:ascii="Courier New" w:hAnsi="Courier New" w:hint="default"/>
      </w:rPr>
    </w:lvl>
    <w:lvl w:ilvl="8" w:tplc="D01C6902" w:tentative="1">
      <w:start w:val="1"/>
      <w:numFmt w:val="bullet"/>
      <w:lvlText w:val=""/>
      <w:lvlJc w:val="left"/>
      <w:pPr>
        <w:ind w:left="6480" w:hanging="360"/>
      </w:pPr>
      <w:rPr>
        <w:rFonts w:ascii="Wingdings" w:hAnsi="Wingdings" w:hint="default"/>
      </w:rPr>
    </w:lvl>
  </w:abstractNum>
  <w:abstractNum w:abstractNumId="9" w15:restartNumberingAfterBreak="0">
    <w:nsid w:val="660F0AAD"/>
    <w:multiLevelType w:val="hybridMultilevel"/>
    <w:tmpl w:val="B8505AFA"/>
    <w:lvl w:ilvl="0" w:tplc="4FEED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4"/>
  </w:num>
  <w:num w:numId="4">
    <w:abstractNumId w:val="1"/>
  </w:num>
  <w:num w:numId="5">
    <w:abstractNumId w:val="3"/>
  </w:num>
  <w:num w:numId="6">
    <w:abstractNumId w:val="2"/>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A2350"/>
    <w:rsid w:val="00155197"/>
    <w:rsid w:val="002D2AA1"/>
    <w:rsid w:val="00392DB1"/>
    <w:rsid w:val="004005B1"/>
    <w:rsid w:val="004B5AA6"/>
    <w:rsid w:val="00537657"/>
    <w:rsid w:val="005966BE"/>
    <w:rsid w:val="005B491F"/>
    <w:rsid w:val="005F4B33"/>
    <w:rsid w:val="00635531"/>
    <w:rsid w:val="006464C6"/>
    <w:rsid w:val="006C528D"/>
    <w:rsid w:val="00725719"/>
    <w:rsid w:val="00737DC6"/>
    <w:rsid w:val="0074718C"/>
    <w:rsid w:val="0075091D"/>
    <w:rsid w:val="00760FF7"/>
    <w:rsid w:val="0079041A"/>
    <w:rsid w:val="007F08FE"/>
    <w:rsid w:val="00871229"/>
    <w:rsid w:val="00944E48"/>
    <w:rsid w:val="009531EC"/>
    <w:rsid w:val="00990A97"/>
    <w:rsid w:val="009B229C"/>
    <w:rsid w:val="009C473D"/>
    <w:rsid w:val="00A02CA0"/>
    <w:rsid w:val="00A06EED"/>
    <w:rsid w:val="00A13C5B"/>
    <w:rsid w:val="00A43473"/>
    <w:rsid w:val="00A52C43"/>
    <w:rsid w:val="00B644AE"/>
    <w:rsid w:val="00B66A15"/>
    <w:rsid w:val="00B90D79"/>
    <w:rsid w:val="00DB5161"/>
    <w:rsid w:val="00E34AC7"/>
    <w:rsid w:val="00E55459"/>
    <w:rsid w:val="00EA3687"/>
    <w:rsid w:val="00EA39D8"/>
    <w:rsid w:val="00F25587"/>
    <w:rsid w:val="00F87451"/>
    <w:rsid w:val="00FF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0718C-1603-4AD4-A817-3846A9D2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BalloonText">
    <w:name w:val="Balloon Text"/>
    <w:basedOn w:val="Normal"/>
    <w:link w:val="BalloonTextChar"/>
    <w:uiPriority w:val="99"/>
    <w:semiHidden/>
    <w:unhideWhenUsed/>
    <w:rsid w:val="00400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Doug Fraleigh</cp:lastModifiedBy>
  <cp:revision>2</cp:revision>
  <cp:lastPrinted>2019-10-01T01:51:00Z</cp:lastPrinted>
  <dcterms:created xsi:type="dcterms:W3CDTF">2020-10-30T21:38:00Z</dcterms:created>
  <dcterms:modified xsi:type="dcterms:W3CDTF">2020-10-30T21:38:00Z</dcterms:modified>
</cp:coreProperties>
</file>