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3D0E82" w:rsidP="003D0E82">
      <w:pPr>
        <w:jc w:val="center"/>
        <w:rPr>
          <w:rFonts w:ascii="Times New Roman" w:hAnsi="Times New Roman" w:cs="Times New Roman"/>
          <w:b/>
          <w:sz w:val="24"/>
          <w:szCs w:val="24"/>
        </w:rPr>
      </w:pPr>
      <w:bookmarkStart w:id="0" w:name="_GoBack"/>
      <w:bookmarkEnd w:id="0"/>
      <w:r w:rsidRPr="005C54EA">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Please</w:t>
      </w:r>
      <w:r w:rsidR="00553BBF">
        <w:rPr>
          <w:rFonts w:ascii="Times New Roman" w:hAnsi="Times New Roman" w:cs="Times New Roman"/>
          <w:sz w:val="24"/>
          <w:szCs w:val="24"/>
        </w:rPr>
        <w:t xml:space="preserve"> either</w:t>
      </w:r>
      <w:r>
        <w:rPr>
          <w:rFonts w:ascii="Times New Roman" w:hAnsi="Times New Roman" w:cs="Times New Roman"/>
          <w:sz w:val="24"/>
          <w:szCs w:val="24"/>
        </w:rPr>
        <w:t xml:space="preserv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553BBF">
        <w:rPr>
          <w:rFonts w:ascii="Times New Roman" w:hAnsi="Times New Roman" w:cs="Times New Roman"/>
          <w:sz w:val="24"/>
          <w:szCs w:val="24"/>
        </w:rPr>
        <w:t xml:space="preserve"> or cut and paste all six questions into a word document and provide a response</w:t>
      </w:r>
      <w:r w:rsidR="00D66AA0">
        <w:rPr>
          <w:rFonts w:ascii="Times New Roman" w:hAnsi="Times New Roman" w:cs="Times New Roman"/>
          <w:sz w:val="24"/>
          <w:szCs w:val="24"/>
        </w:rPr>
        <w:t xml:space="preserve"> for each one</w:t>
      </w:r>
      <w:r w:rsidR="000A47DF">
        <w:rPr>
          <w:rFonts w:ascii="Times New Roman" w:hAnsi="Times New Roman" w:cs="Times New Roman"/>
          <w:sz w:val="24"/>
          <w:szCs w:val="24"/>
        </w:rPr>
        <w:t>.</w:t>
      </w:r>
      <w:r>
        <w:rPr>
          <w:rFonts w:ascii="Times New Roman" w:hAnsi="Times New Roman" w:cs="Times New Roman"/>
          <w:sz w:val="24"/>
          <w:szCs w:val="24"/>
        </w:rPr>
        <w:t xml:space="preserve"> </w:t>
      </w:r>
      <w:r w:rsidR="00D66AA0">
        <w:rPr>
          <w:rFonts w:ascii="Times New Roman" w:hAnsi="Times New Roman" w:cs="Times New Roman"/>
          <w:sz w:val="24"/>
          <w:szCs w:val="24"/>
        </w:rPr>
        <w:t>E-mail</w:t>
      </w:r>
      <w:r w:rsidR="002C56C7">
        <w:rPr>
          <w:rFonts w:ascii="Times New Roman" w:hAnsi="Times New Roman" w:cs="Times New Roman"/>
          <w:sz w:val="24"/>
          <w:szCs w:val="24"/>
        </w:rPr>
        <w:t xml:space="preserve"> your assessment report</w:t>
      </w:r>
      <w:r w:rsidR="00D66AA0">
        <w:rPr>
          <w:rFonts w:ascii="Times New Roman" w:hAnsi="Times New Roman" w:cs="Times New Roman"/>
          <w:sz w:val="24"/>
          <w:szCs w:val="24"/>
        </w:rPr>
        <w:t>(</w:t>
      </w:r>
      <w:r w:rsidR="002C56C7">
        <w:rPr>
          <w:rFonts w:ascii="Times New Roman" w:hAnsi="Times New Roman" w:cs="Times New Roman"/>
          <w:sz w:val="24"/>
          <w:szCs w:val="24"/>
        </w:rPr>
        <w:t>s</w:t>
      </w:r>
      <w:r w:rsidR="00D66AA0">
        <w:rPr>
          <w:rFonts w:ascii="Times New Roman" w:hAnsi="Times New Roman" w:cs="Times New Roman"/>
          <w:sz w:val="24"/>
          <w:szCs w:val="24"/>
        </w:rPr>
        <w:t>)</w:t>
      </w:r>
      <w:r w:rsidR="002C56C7">
        <w:rPr>
          <w:rFonts w:ascii="Times New Roman" w:hAnsi="Times New Roman" w:cs="Times New Roman"/>
          <w:sz w:val="24"/>
          <w:szCs w:val="24"/>
        </w:rPr>
        <w:t xml:space="preserve">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D66AA0"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D21B3D">
              <w:rPr>
                <w:rFonts w:ascii="Times New Roman" w:hAnsi="Times New Roman" w:cs="Times New Roman"/>
                <w:b/>
                <w:sz w:val="24"/>
                <w:szCs w:val="24"/>
              </w:rPr>
              <w:t xml:space="preserve"> Electrical and Computer Engineering</w:t>
            </w:r>
          </w:p>
          <w:p w:rsidR="00D66AA0" w:rsidRPr="005C54EA"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D21B3D">
              <w:rPr>
                <w:rFonts w:ascii="Times New Roman" w:hAnsi="Times New Roman" w:cs="Times New Roman"/>
                <w:b/>
                <w:sz w:val="24"/>
                <w:szCs w:val="24"/>
              </w:rPr>
              <w:t xml:space="preserve"> Dr. Youngwook Kim</w:t>
            </w:r>
          </w:p>
          <w:p w:rsidR="00553BBF" w:rsidRPr="005C54EA" w:rsidRDefault="00553BBF"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p>
          <w:p w:rsidR="003D0E82" w:rsidRPr="0093356A" w:rsidRDefault="003D0E82" w:rsidP="00B70222">
            <w:pPr>
              <w:pStyle w:val="ListParagraph"/>
              <w:numPr>
                <w:ilvl w:val="0"/>
                <w:numId w:val="4"/>
              </w:numPr>
              <w:shd w:val="clear" w:color="auto" w:fill="92D050"/>
              <w:rPr>
                <w:rFonts w:ascii="Times New Roman" w:hAnsi="Times New Roman" w:cs="Times New Roman"/>
                <w:b/>
                <w:sz w:val="24"/>
                <w:szCs w:val="24"/>
              </w:rPr>
            </w:pPr>
            <w:r w:rsidRPr="0093356A">
              <w:rPr>
                <w:rFonts w:ascii="Times New Roman" w:hAnsi="Times New Roman" w:cs="Times New Roman"/>
                <w:b/>
                <w:sz w:val="24"/>
                <w:szCs w:val="24"/>
              </w:rPr>
              <w:t xml:space="preserve">What learning outcome(s) did you assess this year? </w:t>
            </w:r>
            <w:r w:rsidRPr="0093356A">
              <w:rPr>
                <w:rFonts w:ascii="Times New Roman" w:hAnsi="Times New Roman" w:cs="Times New Roman"/>
                <w:sz w:val="24"/>
                <w:szCs w:val="24"/>
              </w:rPr>
              <w:t xml:space="preserve">List all program outcomes you assessed (if you assessed an outcome not listed on your department SOAP please explain). Do not describe the measures or benchmarks in this section Also please only describe </w:t>
            </w:r>
            <w:r w:rsidR="0093356A">
              <w:rPr>
                <w:rFonts w:ascii="Times New Roman" w:hAnsi="Times New Roman" w:cs="Times New Roman"/>
                <w:sz w:val="24"/>
                <w:szCs w:val="24"/>
              </w:rPr>
              <w:t>M</w:t>
            </w:r>
            <w:r w:rsidRPr="0093356A">
              <w:rPr>
                <w:rFonts w:ascii="Times New Roman" w:hAnsi="Times New Roman" w:cs="Times New Roman"/>
                <w:sz w:val="24"/>
                <w:szCs w:val="24"/>
              </w:rPr>
              <w:t>ajor assessment activ</w:t>
            </w:r>
            <w:r w:rsidR="00927626" w:rsidRPr="0093356A">
              <w:rPr>
                <w:rFonts w:ascii="Times New Roman" w:hAnsi="Times New Roman" w:cs="Times New Roman"/>
                <w:sz w:val="24"/>
                <w:szCs w:val="24"/>
              </w:rPr>
              <w:t xml:space="preserve">ities in this report. </w:t>
            </w:r>
          </w:p>
          <w:p w:rsidR="003D0E82" w:rsidRDefault="003D0E82" w:rsidP="003D0E82">
            <w:pPr>
              <w:rPr>
                <w:rFonts w:ascii="Times New Roman" w:hAnsi="Times New Roman" w:cs="Times New Roman"/>
                <w:b/>
                <w:sz w:val="24"/>
                <w:szCs w:val="24"/>
              </w:rPr>
            </w:pPr>
          </w:p>
          <w:p w:rsidR="00B9384B" w:rsidRPr="00C15ECF" w:rsidRDefault="00B9384B" w:rsidP="00B9384B">
            <w:pPr>
              <w:spacing w:before="100" w:beforeAutospacing="1" w:after="100" w:afterAutospacing="1"/>
              <w:ind w:left="360"/>
              <w:jc w:val="both"/>
            </w:pPr>
            <w:r w:rsidRPr="00C15ECF">
              <w:t xml:space="preserve">Graduates of the </w:t>
            </w:r>
            <w:r>
              <w:t>Electrical/Computer</w:t>
            </w:r>
            <w:r w:rsidRPr="00C15ECF">
              <w:t xml:space="preserve"> Engineering program are expected to achieve the following student learning outcomes.</w:t>
            </w:r>
          </w:p>
          <w:p w:rsidR="00B9384B" w:rsidRPr="00187677" w:rsidRDefault="00B9384B" w:rsidP="00B9384B">
            <w:pPr>
              <w:pStyle w:val="ListParagraph"/>
              <w:numPr>
                <w:ilvl w:val="0"/>
                <w:numId w:val="5"/>
              </w:numPr>
            </w:pPr>
            <w:r w:rsidRPr="00187677">
              <w:t>"an ability to apply knowledge of mathematics, science, and engineering"</w:t>
            </w:r>
          </w:p>
          <w:p w:rsidR="00B9384B" w:rsidRPr="00187677" w:rsidRDefault="00B9384B" w:rsidP="00B9384B">
            <w:pPr>
              <w:pStyle w:val="ListParagraph"/>
              <w:numPr>
                <w:ilvl w:val="0"/>
                <w:numId w:val="5"/>
              </w:numPr>
            </w:pPr>
            <w:r w:rsidRPr="00187677">
              <w:t>"an ability to design and conduct experiments, as well as to analyze and interpret data"</w:t>
            </w:r>
          </w:p>
          <w:p w:rsidR="00B9384B" w:rsidRPr="00187677" w:rsidRDefault="00B9384B" w:rsidP="00B9384B">
            <w:pPr>
              <w:pStyle w:val="ListParagraph"/>
              <w:numPr>
                <w:ilvl w:val="0"/>
                <w:numId w:val="5"/>
              </w:numPr>
            </w:pPr>
            <w:r w:rsidRPr="00187677">
              <w:t>"an ability to design a system, component, or process to meet desired needs within realistic constraints such as economic, environmental, social, political, ethical, health and safety, manufacturability, and sustainability"</w:t>
            </w:r>
          </w:p>
          <w:p w:rsidR="00B9384B" w:rsidRPr="00187677" w:rsidRDefault="00B9384B" w:rsidP="00B9384B">
            <w:pPr>
              <w:pStyle w:val="ListParagraph"/>
              <w:numPr>
                <w:ilvl w:val="0"/>
                <w:numId w:val="5"/>
              </w:numPr>
            </w:pPr>
            <w:r w:rsidRPr="00187677">
              <w:t>"an ability to function on multi-disciplinary teams"</w:t>
            </w:r>
          </w:p>
          <w:p w:rsidR="00B9384B" w:rsidRPr="00187677" w:rsidRDefault="00B9384B" w:rsidP="00B9384B">
            <w:pPr>
              <w:pStyle w:val="ListParagraph"/>
              <w:numPr>
                <w:ilvl w:val="0"/>
                <w:numId w:val="5"/>
              </w:numPr>
            </w:pPr>
            <w:r w:rsidRPr="00187677">
              <w:t>"an ability to identify, formulate, and solve engineering problems"</w:t>
            </w:r>
          </w:p>
          <w:p w:rsidR="00B9384B" w:rsidRPr="00187677" w:rsidRDefault="00B9384B" w:rsidP="00B9384B">
            <w:pPr>
              <w:pStyle w:val="ListParagraph"/>
              <w:numPr>
                <w:ilvl w:val="0"/>
                <w:numId w:val="5"/>
              </w:numPr>
            </w:pPr>
            <w:r w:rsidRPr="00187677">
              <w:t>"an understanding of professional and ethical responsibility"</w:t>
            </w:r>
          </w:p>
          <w:p w:rsidR="00B9384B" w:rsidRPr="00187677" w:rsidRDefault="00B9384B" w:rsidP="00B9384B">
            <w:pPr>
              <w:pStyle w:val="ListParagraph"/>
              <w:numPr>
                <w:ilvl w:val="0"/>
                <w:numId w:val="5"/>
              </w:numPr>
            </w:pPr>
            <w:r w:rsidRPr="00187677">
              <w:t>"an ability to communicate effectively"</w:t>
            </w:r>
          </w:p>
          <w:p w:rsidR="00B9384B" w:rsidRPr="00187677" w:rsidRDefault="00B9384B" w:rsidP="00B9384B">
            <w:pPr>
              <w:pStyle w:val="ListParagraph"/>
              <w:numPr>
                <w:ilvl w:val="0"/>
                <w:numId w:val="5"/>
              </w:numPr>
            </w:pPr>
            <w:r w:rsidRPr="00187677">
              <w:t>"the broad education necessary to understand the impact of engineering solutions in a global, economic, environmental, and societal context"</w:t>
            </w:r>
          </w:p>
          <w:p w:rsidR="00B9384B" w:rsidRPr="00187677" w:rsidRDefault="00B9384B" w:rsidP="00B9384B">
            <w:pPr>
              <w:pStyle w:val="ListParagraph"/>
              <w:numPr>
                <w:ilvl w:val="0"/>
                <w:numId w:val="5"/>
              </w:numPr>
            </w:pPr>
            <w:r w:rsidRPr="00187677">
              <w:t>"a recognition of the need for, and an ability to engage in life-long learning"</w:t>
            </w:r>
          </w:p>
          <w:p w:rsidR="00B9384B" w:rsidRPr="00187677" w:rsidRDefault="00B9384B" w:rsidP="00B9384B">
            <w:pPr>
              <w:pStyle w:val="ListParagraph"/>
              <w:numPr>
                <w:ilvl w:val="0"/>
                <w:numId w:val="5"/>
              </w:numPr>
            </w:pPr>
            <w:r w:rsidRPr="00187677">
              <w:t>"a knowledge of contemporary issues"</w:t>
            </w:r>
          </w:p>
          <w:p w:rsidR="00B9384B" w:rsidRPr="00187677" w:rsidRDefault="00B9384B" w:rsidP="00B9384B">
            <w:pPr>
              <w:pStyle w:val="ListParagraph"/>
              <w:numPr>
                <w:ilvl w:val="0"/>
                <w:numId w:val="5"/>
              </w:numPr>
            </w:pPr>
            <w:r w:rsidRPr="00187677">
              <w:t>"an ability to use the techniques, skills, and modern engineering tools necessary for engineering practice"</w:t>
            </w: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D55667" w:rsidRDefault="00927626" w:rsidP="00D55667">
            <w:pPr>
              <w:pStyle w:val="ListParagraph"/>
              <w:numPr>
                <w:ilvl w:val="0"/>
                <w:numId w:val="4"/>
              </w:numPr>
              <w:shd w:val="clear" w:color="auto" w:fill="92D050"/>
              <w:rPr>
                <w:rFonts w:ascii="Times New Roman" w:hAnsi="Times New Roman" w:cs="Times New Roman"/>
                <w:b/>
                <w:sz w:val="24"/>
                <w:szCs w:val="24"/>
              </w:rPr>
            </w:pPr>
            <w:r w:rsidRPr="00D55667">
              <w:rPr>
                <w:rFonts w:ascii="Times New Roman" w:hAnsi="Times New Roman" w:cs="Times New Roman"/>
                <w:b/>
                <w:sz w:val="24"/>
                <w:szCs w:val="24"/>
              </w:rPr>
              <w:t>What assignment or survey did you use to assess the outcomes and what method (criteria or rubric) did you use to evaluate the assignment</w:t>
            </w:r>
            <w:r w:rsidR="003D0E82" w:rsidRPr="00D55667">
              <w:rPr>
                <w:rFonts w:ascii="Times New Roman" w:hAnsi="Times New Roman" w:cs="Times New Roman"/>
                <w:b/>
                <w:sz w:val="24"/>
                <w:szCs w:val="24"/>
              </w:rPr>
              <w:t>?</w:t>
            </w:r>
            <w:r w:rsidR="005B5BA2" w:rsidRPr="00D55667">
              <w:rPr>
                <w:rFonts w:ascii="Times New Roman" w:hAnsi="Times New Roman" w:cs="Times New Roman"/>
                <w:b/>
                <w:sz w:val="24"/>
                <w:szCs w:val="24"/>
              </w:rPr>
              <w:t xml:space="preserve"> </w:t>
            </w:r>
            <w:r w:rsidR="003D0E82" w:rsidRPr="00D55667">
              <w:rPr>
                <w:rFonts w:ascii="Times New Roman" w:hAnsi="Times New Roman" w:cs="Times New Roman"/>
                <w:sz w:val="24"/>
                <w:szCs w:val="24"/>
              </w:rPr>
              <w:t>If the assignment (activity, survey, etc.) does not correspond to the activities indicated in the timeline on the SOAP, please indicate why. Please clear</w:t>
            </w:r>
            <w:r w:rsidRPr="00D55667">
              <w:rPr>
                <w:rFonts w:ascii="Times New Roman" w:hAnsi="Times New Roman" w:cs="Times New Roman"/>
                <w:sz w:val="24"/>
                <w:szCs w:val="24"/>
              </w:rPr>
              <w:t xml:space="preserve">ly indicate how the </w:t>
            </w:r>
            <w:r w:rsidRPr="00D55667">
              <w:rPr>
                <w:rFonts w:ascii="Times New Roman" w:hAnsi="Times New Roman" w:cs="Times New Roman"/>
                <w:sz w:val="24"/>
                <w:szCs w:val="24"/>
              </w:rPr>
              <w:lastRenderedPageBreak/>
              <w:t>assignment/survey is able to measure a specific</w:t>
            </w:r>
            <w:r w:rsidR="003D0E82" w:rsidRPr="00D55667">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D55667">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B9384B" w:rsidRDefault="00B9384B" w:rsidP="00B9384B">
            <w:pPr>
              <w:ind w:left="360"/>
            </w:pPr>
            <w:r>
              <w:t xml:space="preserve">In the AY2017-AY2018, we have evaluated SLO a-k using diverse assessment tools. They include exit survey, course assessment, student faculty forum alumni survey, and lab report. It is noted that we did not use embedded questions because it has been used two times already in a 6-year ABET cycle. </w:t>
            </w:r>
          </w:p>
          <w:p w:rsidR="00B9384B" w:rsidRPr="004A5BAC" w:rsidRDefault="00B9384B" w:rsidP="00B9384B">
            <w:pPr>
              <w:ind w:left="360"/>
              <w:rPr>
                <w:lang w:eastAsia="ko-KR"/>
              </w:rPr>
            </w:pPr>
          </w:p>
          <w:p w:rsidR="00B9384B" w:rsidRPr="003D1F1C" w:rsidRDefault="00B9384B" w:rsidP="00B9384B">
            <w:pPr>
              <w:pStyle w:val="ListParagraph"/>
              <w:numPr>
                <w:ilvl w:val="0"/>
                <w:numId w:val="6"/>
              </w:numPr>
              <w:rPr>
                <w:b/>
              </w:rPr>
            </w:pPr>
            <w:r w:rsidRPr="003D1F1C">
              <w:rPr>
                <w:b/>
              </w:rPr>
              <w:t>Exit Surveys</w:t>
            </w:r>
          </w:p>
          <w:p w:rsidR="00B9384B" w:rsidRDefault="00B9384B" w:rsidP="00B9384B">
            <w:pPr>
              <w:ind w:left="720"/>
            </w:pPr>
            <w:r w:rsidRPr="005B0467">
              <w:t>Exit surveys ca</w:t>
            </w:r>
            <w:r>
              <w:t>ptured information from all SLO</w:t>
            </w:r>
            <w:r w:rsidRPr="005B0467">
              <w:t>s.</w:t>
            </w:r>
            <w:r w:rsidR="00796010">
              <w:t xml:space="preserve">  Surveys were conducted in Fall</w:t>
            </w:r>
            <w:r>
              <w:t xml:space="preserve"> 201</w:t>
            </w:r>
            <w:r>
              <w:rPr>
                <w:rFonts w:hint="eastAsia"/>
                <w:lang w:eastAsia="ko-KR"/>
              </w:rPr>
              <w:t>7</w:t>
            </w:r>
            <w:r w:rsidR="00796010">
              <w:rPr>
                <w:lang w:eastAsia="ko-KR"/>
              </w:rPr>
              <w:t xml:space="preserve"> and Spring 2018</w:t>
            </w:r>
            <w:r>
              <w:t xml:space="preserve">; </w:t>
            </w:r>
            <w:r w:rsidR="00796010">
              <w:rPr>
                <w:lang w:eastAsia="ko-KR"/>
              </w:rPr>
              <w:t xml:space="preserve">18 EE students and </w:t>
            </w:r>
            <w:r w:rsidR="00796010">
              <w:t xml:space="preserve">15 </w:t>
            </w:r>
            <w:proofErr w:type="spellStart"/>
            <w:r w:rsidR="00796010">
              <w:t>CompE</w:t>
            </w:r>
            <w:proofErr w:type="spellEnd"/>
            <w:r w:rsidR="00796010">
              <w:t xml:space="preserve"> </w:t>
            </w:r>
            <w:r>
              <w:t>graduating seniors completed the survey. A</w:t>
            </w:r>
            <w:r>
              <w:rPr>
                <w:rFonts w:hint="eastAsia"/>
                <w:lang w:eastAsia="ko-KR"/>
              </w:rPr>
              <w:t xml:space="preserve"> </w:t>
            </w:r>
            <w:r>
              <w:t xml:space="preserve">compilation of the data is included in the following bar charts.  </w:t>
            </w:r>
          </w:p>
          <w:p w:rsidR="00B9384B" w:rsidRDefault="00B9384B" w:rsidP="00B9384B">
            <w:pPr>
              <w:rPr>
                <w:b/>
              </w:rPr>
            </w:pPr>
            <w:r>
              <w:rPr>
                <w:b/>
              </w:rPr>
              <w:t xml:space="preserve">                              </w:t>
            </w:r>
          </w:p>
          <w:p w:rsidR="00B9384B" w:rsidRDefault="00B9384B" w:rsidP="00B9384B">
            <w:pPr>
              <w:ind w:left="720"/>
              <w:rPr>
                <w:lang w:eastAsia="ko-KR"/>
              </w:rPr>
            </w:pPr>
          </w:p>
          <w:p w:rsidR="00B9384B" w:rsidRPr="005514E9" w:rsidRDefault="00796010" w:rsidP="00796010">
            <w:pPr>
              <w:ind w:left="720"/>
              <w:jc w:val="center"/>
              <w:rPr>
                <w:highlight w:val="yellow"/>
                <w:lang w:eastAsia="ko-KR"/>
              </w:rPr>
            </w:pPr>
            <w:r>
              <w:rPr>
                <w:lang w:eastAsia="ko-KR"/>
              </w:rPr>
              <w:t>EE students</w:t>
            </w:r>
          </w:p>
          <w:tbl>
            <w:tblPr>
              <w:tblStyle w:val="TableGrid"/>
              <w:tblW w:w="0" w:type="auto"/>
              <w:tblInd w:w="1098" w:type="dxa"/>
              <w:tblLook w:val="04A0" w:firstRow="1" w:lastRow="0" w:firstColumn="1" w:lastColumn="0" w:noHBand="0" w:noVBand="1"/>
            </w:tblPr>
            <w:tblGrid>
              <w:gridCol w:w="990"/>
              <w:gridCol w:w="607"/>
              <w:gridCol w:w="607"/>
              <w:gridCol w:w="607"/>
              <w:gridCol w:w="607"/>
              <w:gridCol w:w="607"/>
              <w:gridCol w:w="607"/>
              <w:gridCol w:w="607"/>
              <w:gridCol w:w="607"/>
              <w:gridCol w:w="607"/>
              <w:gridCol w:w="607"/>
              <w:gridCol w:w="607"/>
            </w:tblGrid>
            <w:tr w:rsidR="00B9384B" w:rsidRPr="005514E9" w:rsidTr="00796010">
              <w:tc>
                <w:tcPr>
                  <w:tcW w:w="990" w:type="dxa"/>
                  <w:shd w:val="pct10" w:color="auto" w:fill="auto"/>
                </w:tcPr>
                <w:p w:rsidR="00B9384B" w:rsidRPr="00B126D3" w:rsidRDefault="00B9384B" w:rsidP="00B9384B">
                  <w:pPr>
                    <w:jc w:val="center"/>
                    <w:rPr>
                      <w:lang w:eastAsia="ko-KR"/>
                    </w:rPr>
                  </w:pPr>
                  <w:r w:rsidRPr="00B126D3">
                    <w:rPr>
                      <w:rFonts w:hint="eastAsia"/>
                      <w:lang w:eastAsia="ko-KR"/>
                    </w:rPr>
                    <w:t>SLO</w:t>
                  </w:r>
                </w:p>
              </w:tc>
              <w:tc>
                <w:tcPr>
                  <w:tcW w:w="607" w:type="dxa"/>
                  <w:shd w:val="pct10" w:color="auto" w:fill="auto"/>
                </w:tcPr>
                <w:p w:rsidR="00B9384B" w:rsidRPr="00B126D3" w:rsidRDefault="003E3D61" w:rsidP="00B9384B">
                  <w:pPr>
                    <w:jc w:val="center"/>
                    <w:rPr>
                      <w:i/>
                      <w:lang w:eastAsia="ko-KR"/>
                    </w:rPr>
                  </w:pPr>
                  <w:r>
                    <w:rPr>
                      <w:i/>
                      <w:lang w:eastAsia="ko-KR"/>
                    </w:rPr>
                    <w:t>a</w:t>
                  </w:r>
                </w:p>
              </w:tc>
              <w:tc>
                <w:tcPr>
                  <w:tcW w:w="607" w:type="dxa"/>
                  <w:shd w:val="pct10" w:color="auto" w:fill="auto"/>
                </w:tcPr>
                <w:p w:rsidR="00B9384B" w:rsidRPr="00B126D3" w:rsidRDefault="00B9384B" w:rsidP="00B9384B">
                  <w:pPr>
                    <w:jc w:val="center"/>
                    <w:rPr>
                      <w:i/>
                      <w:lang w:eastAsia="ko-KR"/>
                    </w:rPr>
                  </w:pPr>
                  <w:r w:rsidRPr="00B126D3">
                    <w:rPr>
                      <w:rFonts w:hint="eastAsia"/>
                      <w:i/>
                      <w:lang w:eastAsia="ko-KR"/>
                    </w:rPr>
                    <w:t>b</w:t>
                  </w:r>
                </w:p>
              </w:tc>
              <w:tc>
                <w:tcPr>
                  <w:tcW w:w="607" w:type="dxa"/>
                  <w:shd w:val="pct10" w:color="auto" w:fill="auto"/>
                </w:tcPr>
                <w:p w:rsidR="00B9384B" w:rsidRPr="00B126D3" w:rsidRDefault="00B9384B" w:rsidP="00B9384B">
                  <w:pPr>
                    <w:jc w:val="center"/>
                    <w:rPr>
                      <w:i/>
                      <w:lang w:eastAsia="ko-KR"/>
                    </w:rPr>
                  </w:pPr>
                  <w:r w:rsidRPr="00B126D3">
                    <w:rPr>
                      <w:rFonts w:hint="eastAsia"/>
                      <w:i/>
                      <w:lang w:eastAsia="ko-KR"/>
                    </w:rPr>
                    <w:t>c</w:t>
                  </w:r>
                </w:p>
              </w:tc>
              <w:tc>
                <w:tcPr>
                  <w:tcW w:w="607" w:type="dxa"/>
                  <w:shd w:val="pct10" w:color="auto" w:fill="auto"/>
                </w:tcPr>
                <w:p w:rsidR="00B9384B" w:rsidRPr="00B126D3" w:rsidRDefault="00B9384B" w:rsidP="00B9384B">
                  <w:pPr>
                    <w:jc w:val="center"/>
                    <w:rPr>
                      <w:i/>
                      <w:lang w:eastAsia="ko-KR"/>
                    </w:rPr>
                  </w:pPr>
                  <w:r w:rsidRPr="00B126D3">
                    <w:rPr>
                      <w:i/>
                      <w:lang w:eastAsia="ko-KR"/>
                    </w:rPr>
                    <w:t>D</w:t>
                  </w:r>
                </w:p>
              </w:tc>
              <w:tc>
                <w:tcPr>
                  <w:tcW w:w="607" w:type="dxa"/>
                  <w:shd w:val="pct10" w:color="auto" w:fill="auto"/>
                </w:tcPr>
                <w:p w:rsidR="00B9384B" w:rsidRPr="00B126D3" w:rsidRDefault="00B9384B" w:rsidP="00B9384B">
                  <w:pPr>
                    <w:jc w:val="center"/>
                    <w:rPr>
                      <w:i/>
                      <w:lang w:eastAsia="ko-KR"/>
                    </w:rPr>
                  </w:pPr>
                  <w:r w:rsidRPr="00B126D3">
                    <w:rPr>
                      <w:rFonts w:hint="eastAsia"/>
                      <w:i/>
                      <w:lang w:eastAsia="ko-KR"/>
                    </w:rPr>
                    <w:t>e</w:t>
                  </w:r>
                </w:p>
              </w:tc>
              <w:tc>
                <w:tcPr>
                  <w:tcW w:w="607" w:type="dxa"/>
                  <w:shd w:val="pct10" w:color="auto" w:fill="auto"/>
                </w:tcPr>
                <w:p w:rsidR="00B9384B" w:rsidRPr="00B126D3" w:rsidRDefault="00B9384B" w:rsidP="00B9384B">
                  <w:pPr>
                    <w:jc w:val="center"/>
                    <w:rPr>
                      <w:i/>
                      <w:lang w:eastAsia="ko-KR"/>
                    </w:rPr>
                  </w:pPr>
                  <w:r w:rsidRPr="00B126D3">
                    <w:rPr>
                      <w:rFonts w:hint="eastAsia"/>
                      <w:i/>
                      <w:lang w:eastAsia="ko-KR"/>
                    </w:rPr>
                    <w:t>f</w:t>
                  </w:r>
                </w:p>
              </w:tc>
              <w:tc>
                <w:tcPr>
                  <w:tcW w:w="607" w:type="dxa"/>
                  <w:shd w:val="pct10" w:color="auto" w:fill="auto"/>
                </w:tcPr>
                <w:p w:rsidR="00B9384B" w:rsidRPr="00B126D3" w:rsidRDefault="00B9384B" w:rsidP="00B9384B">
                  <w:pPr>
                    <w:jc w:val="center"/>
                    <w:rPr>
                      <w:i/>
                      <w:lang w:eastAsia="ko-KR"/>
                    </w:rPr>
                  </w:pPr>
                  <w:r w:rsidRPr="00B126D3">
                    <w:rPr>
                      <w:rFonts w:hint="eastAsia"/>
                      <w:i/>
                      <w:lang w:eastAsia="ko-KR"/>
                    </w:rPr>
                    <w:t>g</w:t>
                  </w:r>
                </w:p>
              </w:tc>
              <w:tc>
                <w:tcPr>
                  <w:tcW w:w="607" w:type="dxa"/>
                  <w:shd w:val="pct10" w:color="auto" w:fill="auto"/>
                </w:tcPr>
                <w:p w:rsidR="00B9384B" w:rsidRPr="00B126D3" w:rsidRDefault="00B9384B" w:rsidP="00B9384B">
                  <w:pPr>
                    <w:jc w:val="center"/>
                    <w:rPr>
                      <w:i/>
                      <w:lang w:eastAsia="ko-KR"/>
                    </w:rPr>
                  </w:pPr>
                  <w:r w:rsidRPr="00B126D3">
                    <w:rPr>
                      <w:rFonts w:hint="eastAsia"/>
                      <w:i/>
                      <w:lang w:eastAsia="ko-KR"/>
                    </w:rPr>
                    <w:t>h</w:t>
                  </w:r>
                </w:p>
              </w:tc>
              <w:tc>
                <w:tcPr>
                  <w:tcW w:w="607" w:type="dxa"/>
                  <w:shd w:val="pct10" w:color="auto" w:fill="auto"/>
                </w:tcPr>
                <w:p w:rsidR="00B9384B" w:rsidRPr="00B126D3" w:rsidRDefault="00B9384B" w:rsidP="00B9384B">
                  <w:pPr>
                    <w:jc w:val="center"/>
                    <w:rPr>
                      <w:i/>
                      <w:lang w:eastAsia="ko-KR"/>
                    </w:rPr>
                  </w:pPr>
                  <w:proofErr w:type="spellStart"/>
                  <w:r w:rsidRPr="00B126D3">
                    <w:rPr>
                      <w:rFonts w:hint="eastAsia"/>
                      <w:i/>
                      <w:lang w:eastAsia="ko-KR"/>
                    </w:rPr>
                    <w:t>i</w:t>
                  </w:r>
                  <w:proofErr w:type="spellEnd"/>
                </w:p>
              </w:tc>
              <w:tc>
                <w:tcPr>
                  <w:tcW w:w="607" w:type="dxa"/>
                  <w:shd w:val="pct10" w:color="auto" w:fill="auto"/>
                </w:tcPr>
                <w:p w:rsidR="00B9384B" w:rsidRPr="00B126D3" w:rsidRDefault="00B9384B" w:rsidP="00B9384B">
                  <w:pPr>
                    <w:jc w:val="center"/>
                    <w:rPr>
                      <w:i/>
                      <w:lang w:eastAsia="ko-KR"/>
                    </w:rPr>
                  </w:pPr>
                  <w:r w:rsidRPr="00B126D3">
                    <w:rPr>
                      <w:rFonts w:hint="eastAsia"/>
                      <w:i/>
                      <w:lang w:eastAsia="ko-KR"/>
                    </w:rPr>
                    <w:t>j</w:t>
                  </w:r>
                </w:p>
              </w:tc>
              <w:tc>
                <w:tcPr>
                  <w:tcW w:w="607" w:type="dxa"/>
                  <w:shd w:val="pct10" w:color="auto" w:fill="auto"/>
                </w:tcPr>
                <w:p w:rsidR="00B9384B" w:rsidRPr="00B126D3" w:rsidRDefault="00B9384B" w:rsidP="00B9384B">
                  <w:pPr>
                    <w:jc w:val="center"/>
                    <w:rPr>
                      <w:i/>
                      <w:lang w:eastAsia="ko-KR"/>
                    </w:rPr>
                  </w:pPr>
                  <w:r w:rsidRPr="00B126D3">
                    <w:rPr>
                      <w:rFonts w:hint="eastAsia"/>
                      <w:i/>
                      <w:lang w:eastAsia="ko-KR"/>
                    </w:rPr>
                    <w:t>k</w:t>
                  </w:r>
                </w:p>
              </w:tc>
            </w:tr>
            <w:tr w:rsidR="00B9384B" w:rsidRPr="005514E9" w:rsidTr="00796010">
              <w:tc>
                <w:tcPr>
                  <w:tcW w:w="990" w:type="dxa"/>
                </w:tcPr>
                <w:p w:rsidR="00B9384B" w:rsidRPr="00B126D3" w:rsidRDefault="00B9384B" w:rsidP="00B9384B">
                  <w:pPr>
                    <w:jc w:val="center"/>
                    <w:rPr>
                      <w:lang w:eastAsia="ko-KR"/>
                    </w:rPr>
                  </w:pPr>
                  <w:r w:rsidRPr="00B126D3">
                    <w:rPr>
                      <w:rFonts w:hint="eastAsia"/>
                      <w:lang w:eastAsia="ko-KR"/>
                    </w:rPr>
                    <w:t>Average</w:t>
                  </w:r>
                </w:p>
              </w:tc>
              <w:tc>
                <w:tcPr>
                  <w:tcW w:w="607" w:type="dxa"/>
                </w:tcPr>
                <w:p w:rsidR="00B9384B" w:rsidRPr="00B126D3" w:rsidRDefault="00796010" w:rsidP="00B9384B">
                  <w:pPr>
                    <w:rPr>
                      <w:lang w:eastAsia="ko-KR"/>
                    </w:rPr>
                  </w:pPr>
                  <w:r>
                    <w:rPr>
                      <w:lang w:eastAsia="ko-KR"/>
                    </w:rPr>
                    <w:t>4.46</w:t>
                  </w:r>
                </w:p>
              </w:tc>
              <w:tc>
                <w:tcPr>
                  <w:tcW w:w="607" w:type="dxa"/>
                </w:tcPr>
                <w:p w:rsidR="00B9384B" w:rsidRPr="00B126D3" w:rsidRDefault="00796010" w:rsidP="00B9384B">
                  <w:pPr>
                    <w:rPr>
                      <w:lang w:eastAsia="ko-KR"/>
                    </w:rPr>
                  </w:pPr>
                  <w:r>
                    <w:rPr>
                      <w:lang w:eastAsia="ko-KR"/>
                    </w:rPr>
                    <w:t>4.21</w:t>
                  </w:r>
                </w:p>
              </w:tc>
              <w:tc>
                <w:tcPr>
                  <w:tcW w:w="607" w:type="dxa"/>
                </w:tcPr>
                <w:p w:rsidR="00B9384B" w:rsidRPr="00B126D3" w:rsidRDefault="00796010" w:rsidP="00B9384B">
                  <w:pPr>
                    <w:rPr>
                      <w:lang w:eastAsia="ko-KR"/>
                    </w:rPr>
                  </w:pPr>
                  <w:r>
                    <w:rPr>
                      <w:lang w:eastAsia="ko-KR"/>
                    </w:rPr>
                    <w:t>4.01</w:t>
                  </w:r>
                </w:p>
              </w:tc>
              <w:tc>
                <w:tcPr>
                  <w:tcW w:w="607" w:type="dxa"/>
                </w:tcPr>
                <w:p w:rsidR="00B9384B" w:rsidRPr="00B126D3" w:rsidRDefault="00796010" w:rsidP="00B9384B">
                  <w:pPr>
                    <w:rPr>
                      <w:lang w:eastAsia="ko-KR"/>
                    </w:rPr>
                  </w:pPr>
                  <w:r>
                    <w:rPr>
                      <w:lang w:eastAsia="ko-KR"/>
                    </w:rPr>
                    <w:t>4.38</w:t>
                  </w:r>
                </w:p>
              </w:tc>
              <w:tc>
                <w:tcPr>
                  <w:tcW w:w="607" w:type="dxa"/>
                </w:tcPr>
                <w:p w:rsidR="00B9384B" w:rsidRPr="00B126D3" w:rsidRDefault="00796010" w:rsidP="00B9384B">
                  <w:pPr>
                    <w:rPr>
                      <w:lang w:eastAsia="ko-KR"/>
                    </w:rPr>
                  </w:pPr>
                  <w:r>
                    <w:rPr>
                      <w:lang w:eastAsia="ko-KR"/>
                    </w:rPr>
                    <w:t>4.45</w:t>
                  </w:r>
                </w:p>
              </w:tc>
              <w:tc>
                <w:tcPr>
                  <w:tcW w:w="607" w:type="dxa"/>
                </w:tcPr>
                <w:p w:rsidR="00B9384B" w:rsidRPr="00B126D3" w:rsidRDefault="00796010" w:rsidP="00B9384B">
                  <w:pPr>
                    <w:rPr>
                      <w:lang w:eastAsia="ko-KR"/>
                    </w:rPr>
                  </w:pPr>
                  <w:r>
                    <w:rPr>
                      <w:lang w:eastAsia="ko-KR"/>
                    </w:rPr>
                    <w:t>4.22</w:t>
                  </w:r>
                </w:p>
              </w:tc>
              <w:tc>
                <w:tcPr>
                  <w:tcW w:w="607" w:type="dxa"/>
                </w:tcPr>
                <w:p w:rsidR="00B9384B" w:rsidRPr="00B126D3" w:rsidRDefault="00796010" w:rsidP="00B9384B">
                  <w:pPr>
                    <w:rPr>
                      <w:lang w:eastAsia="ko-KR"/>
                    </w:rPr>
                  </w:pPr>
                  <w:r>
                    <w:rPr>
                      <w:lang w:eastAsia="ko-KR"/>
                    </w:rPr>
                    <w:t>4.08</w:t>
                  </w:r>
                </w:p>
              </w:tc>
              <w:tc>
                <w:tcPr>
                  <w:tcW w:w="607" w:type="dxa"/>
                </w:tcPr>
                <w:p w:rsidR="00B9384B" w:rsidRPr="00B126D3" w:rsidRDefault="00796010" w:rsidP="00B9384B">
                  <w:pPr>
                    <w:rPr>
                      <w:lang w:eastAsia="ko-KR"/>
                    </w:rPr>
                  </w:pPr>
                  <w:r>
                    <w:rPr>
                      <w:lang w:eastAsia="ko-KR"/>
                    </w:rPr>
                    <w:t>3.9</w:t>
                  </w:r>
                </w:p>
              </w:tc>
              <w:tc>
                <w:tcPr>
                  <w:tcW w:w="607" w:type="dxa"/>
                </w:tcPr>
                <w:p w:rsidR="00B9384B" w:rsidRPr="00B126D3" w:rsidRDefault="00796010" w:rsidP="00B9384B">
                  <w:pPr>
                    <w:rPr>
                      <w:lang w:eastAsia="ko-KR"/>
                    </w:rPr>
                  </w:pPr>
                  <w:r>
                    <w:rPr>
                      <w:lang w:eastAsia="ko-KR"/>
                    </w:rPr>
                    <w:t>4.32</w:t>
                  </w:r>
                </w:p>
              </w:tc>
              <w:tc>
                <w:tcPr>
                  <w:tcW w:w="607" w:type="dxa"/>
                </w:tcPr>
                <w:p w:rsidR="00B9384B" w:rsidRPr="00B126D3" w:rsidRDefault="00796010" w:rsidP="00B9384B">
                  <w:pPr>
                    <w:rPr>
                      <w:lang w:eastAsia="ko-KR"/>
                    </w:rPr>
                  </w:pPr>
                  <w:r>
                    <w:rPr>
                      <w:lang w:eastAsia="ko-KR"/>
                    </w:rPr>
                    <w:t>3.58</w:t>
                  </w:r>
                </w:p>
              </w:tc>
              <w:tc>
                <w:tcPr>
                  <w:tcW w:w="607" w:type="dxa"/>
                </w:tcPr>
                <w:p w:rsidR="00B9384B" w:rsidRPr="00B126D3" w:rsidRDefault="00796010" w:rsidP="00B9384B">
                  <w:pPr>
                    <w:rPr>
                      <w:lang w:eastAsia="ko-KR"/>
                    </w:rPr>
                  </w:pPr>
                  <w:r>
                    <w:rPr>
                      <w:lang w:eastAsia="ko-KR"/>
                    </w:rPr>
                    <w:t>3.83</w:t>
                  </w:r>
                </w:p>
              </w:tc>
            </w:tr>
          </w:tbl>
          <w:p w:rsidR="00796010" w:rsidRDefault="00796010" w:rsidP="00796010">
            <w:pPr>
              <w:rPr>
                <w:b/>
              </w:rPr>
            </w:pPr>
          </w:p>
          <w:p w:rsidR="00796010" w:rsidRPr="005514E9" w:rsidRDefault="00796010" w:rsidP="00796010">
            <w:pPr>
              <w:ind w:left="720"/>
              <w:jc w:val="center"/>
              <w:rPr>
                <w:highlight w:val="yellow"/>
                <w:lang w:eastAsia="ko-KR"/>
              </w:rPr>
            </w:pPr>
            <w:proofErr w:type="spellStart"/>
            <w:r>
              <w:rPr>
                <w:lang w:eastAsia="ko-KR"/>
              </w:rPr>
              <w:t>CompE</w:t>
            </w:r>
            <w:proofErr w:type="spellEnd"/>
            <w:r>
              <w:rPr>
                <w:lang w:eastAsia="ko-KR"/>
              </w:rPr>
              <w:t xml:space="preserve"> students</w:t>
            </w:r>
          </w:p>
          <w:tbl>
            <w:tblPr>
              <w:tblStyle w:val="TableGrid"/>
              <w:tblW w:w="0" w:type="auto"/>
              <w:tblInd w:w="1098" w:type="dxa"/>
              <w:tblLook w:val="04A0" w:firstRow="1" w:lastRow="0" w:firstColumn="1" w:lastColumn="0" w:noHBand="0" w:noVBand="1"/>
            </w:tblPr>
            <w:tblGrid>
              <w:gridCol w:w="990"/>
              <w:gridCol w:w="607"/>
              <w:gridCol w:w="607"/>
              <w:gridCol w:w="607"/>
              <w:gridCol w:w="607"/>
              <w:gridCol w:w="607"/>
              <w:gridCol w:w="607"/>
              <w:gridCol w:w="607"/>
              <w:gridCol w:w="607"/>
              <w:gridCol w:w="607"/>
              <w:gridCol w:w="607"/>
              <w:gridCol w:w="607"/>
            </w:tblGrid>
            <w:tr w:rsidR="00796010" w:rsidRPr="005514E9" w:rsidTr="00F66865">
              <w:tc>
                <w:tcPr>
                  <w:tcW w:w="990" w:type="dxa"/>
                  <w:shd w:val="pct10" w:color="auto" w:fill="auto"/>
                </w:tcPr>
                <w:p w:rsidR="00796010" w:rsidRPr="00B126D3" w:rsidRDefault="00796010" w:rsidP="00796010">
                  <w:pPr>
                    <w:jc w:val="center"/>
                    <w:rPr>
                      <w:lang w:eastAsia="ko-KR"/>
                    </w:rPr>
                  </w:pPr>
                  <w:r w:rsidRPr="00B126D3">
                    <w:rPr>
                      <w:rFonts w:hint="eastAsia"/>
                      <w:lang w:eastAsia="ko-KR"/>
                    </w:rPr>
                    <w:t>SLO</w:t>
                  </w:r>
                </w:p>
              </w:tc>
              <w:tc>
                <w:tcPr>
                  <w:tcW w:w="607" w:type="dxa"/>
                  <w:shd w:val="pct10" w:color="auto" w:fill="auto"/>
                </w:tcPr>
                <w:p w:rsidR="00796010" w:rsidRPr="00B126D3" w:rsidRDefault="003E3D61" w:rsidP="00796010">
                  <w:pPr>
                    <w:jc w:val="center"/>
                    <w:rPr>
                      <w:i/>
                      <w:lang w:eastAsia="ko-KR"/>
                    </w:rPr>
                  </w:pPr>
                  <w:r>
                    <w:rPr>
                      <w:i/>
                      <w:lang w:eastAsia="ko-KR"/>
                    </w:rPr>
                    <w:t>a</w:t>
                  </w:r>
                </w:p>
              </w:tc>
              <w:tc>
                <w:tcPr>
                  <w:tcW w:w="607" w:type="dxa"/>
                  <w:shd w:val="pct10" w:color="auto" w:fill="auto"/>
                </w:tcPr>
                <w:p w:rsidR="00796010" w:rsidRPr="00B126D3" w:rsidRDefault="00796010" w:rsidP="00796010">
                  <w:pPr>
                    <w:jc w:val="center"/>
                    <w:rPr>
                      <w:i/>
                      <w:lang w:eastAsia="ko-KR"/>
                    </w:rPr>
                  </w:pPr>
                  <w:r w:rsidRPr="00B126D3">
                    <w:rPr>
                      <w:rFonts w:hint="eastAsia"/>
                      <w:i/>
                      <w:lang w:eastAsia="ko-KR"/>
                    </w:rPr>
                    <w:t>b</w:t>
                  </w:r>
                </w:p>
              </w:tc>
              <w:tc>
                <w:tcPr>
                  <w:tcW w:w="607" w:type="dxa"/>
                  <w:shd w:val="pct10" w:color="auto" w:fill="auto"/>
                </w:tcPr>
                <w:p w:rsidR="00796010" w:rsidRPr="00B126D3" w:rsidRDefault="00796010" w:rsidP="00796010">
                  <w:pPr>
                    <w:jc w:val="center"/>
                    <w:rPr>
                      <w:i/>
                      <w:lang w:eastAsia="ko-KR"/>
                    </w:rPr>
                  </w:pPr>
                  <w:r w:rsidRPr="00B126D3">
                    <w:rPr>
                      <w:rFonts w:hint="eastAsia"/>
                      <w:i/>
                      <w:lang w:eastAsia="ko-KR"/>
                    </w:rPr>
                    <w:t>c</w:t>
                  </w:r>
                </w:p>
              </w:tc>
              <w:tc>
                <w:tcPr>
                  <w:tcW w:w="607" w:type="dxa"/>
                  <w:shd w:val="pct10" w:color="auto" w:fill="auto"/>
                </w:tcPr>
                <w:p w:rsidR="00796010" w:rsidRPr="00B126D3" w:rsidRDefault="00796010" w:rsidP="00796010">
                  <w:pPr>
                    <w:jc w:val="center"/>
                    <w:rPr>
                      <w:i/>
                      <w:lang w:eastAsia="ko-KR"/>
                    </w:rPr>
                  </w:pPr>
                  <w:r w:rsidRPr="00B126D3">
                    <w:rPr>
                      <w:i/>
                      <w:lang w:eastAsia="ko-KR"/>
                    </w:rPr>
                    <w:t>D</w:t>
                  </w:r>
                </w:p>
              </w:tc>
              <w:tc>
                <w:tcPr>
                  <w:tcW w:w="607" w:type="dxa"/>
                  <w:shd w:val="pct10" w:color="auto" w:fill="auto"/>
                </w:tcPr>
                <w:p w:rsidR="00796010" w:rsidRPr="00B126D3" w:rsidRDefault="00796010" w:rsidP="00796010">
                  <w:pPr>
                    <w:jc w:val="center"/>
                    <w:rPr>
                      <w:i/>
                      <w:lang w:eastAsia="ko-KR"/>
                    </w:rPr>
                  </w:pPr>
                  <w:r w:rsidRPr="00B126D3">
                    <w:rPr>
                      <w:rFonts w:hint="eastAsia"/>
                      <w:i/>
                      <w:lang w:eastAsia="ko-KR"/>
                    </w:rPr>
                    <w:t>e</w:t>
                  </w:r>
                </w:p>
              </w:tc>
              <w:tc>
                <w:tcPr>
                  <w:tcW w:w="607" w:type="dxa"/>
                  <w:shd w:val="pct10" w:color="auto" w:fill="auto"/>
                </w:tcPr>
                <w:p w:rsidR="00796010" w:rsidRPr="00B126D3" w:rsidRDefault="00796010" w:rsidP="00796010">
                  <w:pPr>
                    <w:jc w:val="center"/>
                    <w:rPr>
                      <w:i/>
                      <w:lang w:eastAsia="ko-KR"/>
                    </w:rPr>
                  </w:pPr>
                  <w:r w:rsidRPr="00B126D3">
                    <w:rPr>
                      <w:rFonts w:hint="eastAsia"/>
                      <w:i/>
                      <w:lang w:eastAsia="ko-KR"/>
                    </w:rPr>
                    <w:t>f</w:t>
                  </w:r>
                </w:p>
              </w:tc>
              <w:tc>
                <w:tcPr>
                  <w:tcW w:w="607" w:type="dxa"/>
                  <w:shd w:val="pct10" w:color="auto" w:fill="auto"/>
                </w:tcPr>
                <w:p w:rsidR="00796010" w:rsidRPr="00B126D3" w:rsidRDefault="00796010" w:rsidP="00796010">
                  <w:pPr>
                    <w:jc w:val="center"/>
                    <w:rPr>
                      <w:i/>
                      <w:lang w:eastAsia="ko-KR"/>
                    </w:rPr>
                  </w:pPr>
                  <w:r w:rsidRPr="00B126D3">
                    <w:rPr>
                      <w:rFonts w:hint="eastAsia"/>
                      <w:i/>
                      <w:lang w:eastAsia="ko-KR"/>
                    </w:rPr>
                    <w:t>g</w:t>
                  </w:r>
                </w:p>
              </w:tc>
              <w:tc>
                <w:tcPr>
                  <w:tcW w:w="607" w:type="dxa"/>
                  <w:shd w:val="pct10" w:color="auto" w:fill="auto"/>
                </w:tcPr>
                <w:p w:rsidR="00796010" w:rsidRPr="00B126D3" w:rsidRDefault="00796010" w:rsidP="00796010">
                  <w:pPr>
                    <w:jc w:val="center"/>
                    <w:rPr>
                      <w:i/>
                      <w:lang w:eastAsia="ko-KR"/>
                    </w:rPr>
                  </w:pPr>
                  <w:r w:rsidRPr="00B126D3">
                    <w:rPr>
                      <w:rFonts w:hint="eastAsia"/>
                      <w:i/>
                      <w:lang w:eastAsia="ko-KR"/>
                    </w:rPr>
                    <w:t>h</w:t>
                  </w:r>
                </w:p>
              </w:tc>
              <w:tc>
                <w:tcPr>
                  <w:tcW w:w="607" w:type="dxa"/>
                  <w:shd w:val="pct10" w:color="auto" w:fill="auto"/>
                </w:tcPr>
                <w:p w:rsidR="00796010" w:rsidRPr="00B126D3" w:rsidRDefault="00796010" w:rsidP="00796010">
                  <w:pPr>
                    <w:jc w:val="center"/>
                    <w:rPr>
                      <w:i/>
                      <w:lang w:eastAsia="ko-KR"/>
                    </w:rPr>
                  </w:pPr>
                  <w:proofErr w:type="spellStart"/>
                  <w:r w:rsidRPr="00B126D3">
                    <w:rPr>
                      <w:rFonts w:hint="eastAsia"/>
                      <w:i/>
                      <w:lang w:eastAsia="ko-KR"/>
                    </w:rPr>
                    <w:t>i</w:t>
                  </w:r>
                  <w:proofErr w:type="spellEnd"/>
                </w:p>
              </w:tc>
              <w:tc>
                <w:tcPr>
                  <w:tcW w:w="607" w:type="dxa"/>
                  <w:shd w:val="pct10" w:color="auto" w:fill="auto"/>
                </w:tcPr>
                <w:p w:rsidR="00796010" w:rsidRPr="00B126D3" w:rsidRDefault="00796010" w:rsidP="00796010">
                  <w:pPr>
                    <w:jc w:val="center"/>
                    <w:rPr>
                      <w:i/>
                      <w:lang w:eastAsia="ko-KR"/>
                    </w:rPr>
                  </w:pPr>
                  <w:r w:rsidRPr="00B126D3">
                    <w:rPr>
                      <w:rFonts w:hint="eastAsia"/>
                      <w:i/>
                      <w:lang w:eastAsia="ko-KR"/>
                    </w:rPr>
                    <w:t>j</w:t>
                  </w:r>
                </w:p>
              </w:tc>
              <w:tc>
                <w:tcPr>
                  <w:tcW w:w="607" w:type="dxa"/>
                  <w:shd w:val="pct10" w:color="auto" w:fill="auto"/>
                </w:tcPr>
                <w:p w:rsidR="00796010" w:rsidRPr="00B126D3" w:rsidRDefault="00796010" w:rsidP="00796010">
                  <w:pPr>
                    <w:jc w:val="center"/>
                    <w:rPr>
                      <w:i/>
                      <w:lang w:eastAsia="ko-KR"/>
                    </w:rPr>
                  </w:pPr>
                  <w:r w:rsidRPr="00B126D3">
                    <w:rPr>
                      <w:rFonts w:hint="eastAsia"/>
                      <w:i/>
                      <w:lang w:eastAsia="ko-KR"/>
                    </w:rPr>
                    <w:t>k</w:t>
                  </w:r>
                </w:p>
              </w:tc>
            </w:tr>
            <w:tr w:rsidR="00796010" w:rsidRPr="005514E9" w:rsidTr="00F66865">
              <w:tc>
                <w:tcPr>
                  <w:tcW w:w="990" w:type="dxa"/>
                </w:tcPr>
                <w:p w:rsidR="00796010" w:rsidRPr="00B126D3" w:rsidRDefault="00796010" w:rsidP="00796010">
                  <w:pPr>
                    <w:jc w:val="center"/>
                    <w:rPr>
                      <w:lang w:eastAsia="ko-KR"/>
                    </w:rPr>
                  </w:pPr>
                  <w:r w:rsidRPr="00B126D3">
                    <w:rPr>
                      <w:rFonts w:hint="eastAsia"/>
                      <w:lang w:eastAsia="ko-KR"/>
                    </w:rPr>
                    <w:t>Average</w:t>
                  </w:r>
                </w:p>
              </w:tc>
              <w:tc>
                <w:tcPr>
                  <w:tcW w:w="607" w:type="dxa"/>
                </w:tcPr>
                <w:p w:rsidR="00796010" w:rsidRPr="00B126D3" w:rsidRDefault="00796010" w:rsidP="00796010">
                  <w:pPr>
                    <w:rPr>
                      <w:lang w:eastAsia="ko-KR"/>
                    </w:rPr>
                  </w:pPr>
                  <w:r>
                    <w:rPr>
                      <w:lang w:eastAsia="ko-KR"/>
                    </w:rPr>
                    <w:t>4.38</w:t>
                  </w:r>
                </w:p>
              </w:tc>
              <w:tc>
                <w:tcPr>
                  <w:tcW w:w="607" w:type="dxa"/>
                </w:tcPr>
                <w:p w:rsidR="00796010" w:rsidRPr="00B126D3" w:rsidRDefault="00796010" w:rsidP="00796010">
                  <w:pPr>
                    <w:rPr>
                      <w:lang w:eastAsia="ko-KR"/>
                    </w:rPr>
                  </w:pPr>
                  <w:r>
                    <w:rPr>
                      <w:lang w:eastAsia="ko-KR"/>
                    </w:rPr>
                    <w:t>4</w:t>
                  </w:r>
                </w:p>
              </w:tc>
              <w:tc>
                <w:tcPr>
                  <w:tcW w:w="607" w:type="dxa"/>
                </w:tcPr>
                <w:p w:rsidR="00796010" w:rsidRPr="00B126D3" w:rsidRDefault="00796010" w:rsidP="00796010">
                  <w:pPr>
                    <w:rPr>
                      <w:lang w:eastAsia="ko-KR"/>
                    </w:rPr>
                  </w:pPr>
                  <w:r>
                    <w:rPr>
                      <w:lang w:eastAsia="ko-KR"/>
                    </w:rPr>
                    <w:t>3.92</w:t>
                  </w:r>
                </w:p>
              </w:tc>
              <w:tc>
                <w:tcPr>
                  <w:tcW w:w="607" w:type="dxa"/>
                </w:tcPr>
                <w:p w:rsidR="00796010" w:rsidRPr="00B126D3" w:rsidRDefault="00796010" w:rsidP="00796010">
                  <w:pPr>
                    <w:rPr>
                      <w:lang w:eastAsia="ko-KR"/>
                    </w:rPr>
                  </w:pPr>
                  <w:r>
                    <w:rPr>
                      <w:lang w:eastAsia="ko-KR"/>
                    </w:rPr>
                    <w:t>4.28</w:t>
                  </w:r>
                </w:p>
              </w:tc>
              <w:tc>
                <w:tcPr>
                  <w:tcW w:w="607" w:type="dxa"/>
                </w:tcPr>
                <w:p w:rsidR="00796010" w:rsidRPr="00B126D3" w:rsidRDefault="00796010" w:rsidP="00796010">
                  <w:pPr>
                    <w:rPr>
                      <w:lang w:eastAsia="ko-KR"/>
                    </w:rPr>
                  </w:pPr>
                  <w:r>
                    <w:rPr>
                      <w:lang w:eastAsia="ko-KR"/>
                    </w:rPr>
                    <w:t>4.46</w:t>
                  </w:r>
                </w:p>
              </w:tc>
              <w:tc>
                <w:tcPr>
                  <w:tcW w:w="607" w:type="dxa"/>
                </w:tcPr>
                <w:p w:rsidR="00796010" w:rsidRPr="00B126D3" w:rsidRDefault="00796010" w:rsidP="00796010">
                  <w:pPr>
                    <w:rPr>
                      <w:lang w:eastAsia="ko-KR"/>
                    </w:rPr>
                  </w:pPr>
                  <w:r>
                    <w:rPr>
                      <w:lang w:eastAsia="ko-KR"/>
                    </w:rPr>
                    <w:t>4.20</w:t>
                  </w:r>
                </w:p>
              </w:tc>
              <w:tc>
                <w:tcPr>
                  <w:tcW w:w="607" w:type="dxa"/>
                </w:tcPr>
                <w:p w:rsidR="00796010" w:rsidRPr="00B126D3" w:rsidRDefault="00796010" w:rsidP="00796010">
                  <w:pPr>
                    <w:rPr>
                      <w:lang w:eastAsia="ko-KR"/>
                    </w:rPr>
                  </w:pPr>
                  <w:r>
                    <w:rPr>
                      <w:lang w:eastAsia="ko-KR"/>
                    </w:rPr>
                    <w:t>4.20</w:t>
                  </w:r>
                </w:p>
              </w:tc>
              <w:tc>
                <w:tcPr>
                  <w:tcW w:w="607" w:type="dxa"/>
                </w:tcPr>
                <w:p w:rsidR="00796010" w:rsidRPr="00B126D3" w:rsidRDefault="00796010" w:rsidP="00796010">
                  <w:pPr>
                    <w:rPr>
                      <w:lang w:eastAsia="ko-KR"/>
                    </w:rPr>
                  </w:pPr>
                  <w:r>
                    <w:rPr>
                      <w:lang w:eastAsia="ko-KR"/>
                    </w:rPr>
                    <w:t>3.86</w:t>
                  </w:r>
                </w:p>
              </w:tc>
              <w:tc>
                <w:tcPr>
                  <w:tcW w:w="607" w:type="dxa"/>
                </w:tcPr>
                <w:p w:rsidR="00796010" w:rsidRPr="00B126D3" w:rsidRDefault="00796010" w:rsidP="00796010">
                  <w:pPr>
                    <w:rPr>
                      <w:lang w:eastAsia="ko-KR"/>
                    </w:rPr>
                  </w:pPr>
                  <w:r>
                    <w:rPr>
                      <w:lang w:eastAsia="ko-KR"/>
                    </w:rPr>
                    <w:t>4.19</w:t>
                  </w:r>
                </w:p>
              </w:tc>
              <w:tc>
                <w:tcPr>
                  <w:tcW w:w="607" w:type="dxa"/>
                </w:tcPr>
                <w:p w:rsidR="00796010" w:rsidRPr="00B126D3" w:rsidRDefault="00796010" w:rsidP="00796010">
                  <w:pPr>
                    <w:rPr>
                      <w:lang w:eastAsia="ko-KR"/>
                    </w:rPr>
                  </w:pPr>
                  <w:r>
                    <w:rPr>
                      <w:lang w:eastAsia="ko-KR"/>
                    </w:rPr>
                    <w:t>3.64</w:t>
                  </w:r>
                </w:p>
              </w:tc>
              <w:tc>
                <w:tcPr>
                  <w:tcW w:w="607" w:type="dxa"/>
                </w:tcPr>
                <w:p w:rsidR="00796010" w:rsidRPr="00B126D3" w:rsidRDefault="00796010" w:rsidP="00796010">
                  <w:pPr>
                    <w:rPr>
                      <w:lang w:eastAsia="ko-KR"/>
                    </w:rPr>
                  </w:pPr>
                  <w:r>
                    <w:rPr>
                      <w:lang w:eastAsia="ko-KR"/>
                    </w:rPr>
                    <w:t>4.27</w:t>
                  </w:r>
                </w:p>
              </w:tc>
            </w:tr>
          </w:tbl>
          <w:p w:rsidR="00796010" w:rsidRPr="005514E9" w:rsidRDefault="00796010" w:rsidP="00796010">
            <w:pPr>
              <w:ind w:left="720"/>
              <w:rPr>
                <w:highlight w:val="yellow"/>
                <w:lang w:eastAsia="ko-KR"/>
              </w:rPr>
            </w:pPr>
          </w:p>
          <w:p w:rsidR="00B9384B" w:rsidRPr="005514E9" w:rsidRDefault="00B9384B" w:rsidP="00B9384B">
            <w:pPr>
              <w:ind w:left="720"/>
              <w:rPr>
                <w:highlight w:val="yellow"/>
                <w:lang w:eastAsia="ko-KR"/>
              </w:rPr>
            </w:pPr>
          </w:p>
          <w:p w:rsidR="00B9384B" w:rsidRDefault="00B9384B" w:rsidP="00B9384B">
            <w:pPr>
              <w:pStyle w:val="ListParagraph"/>
              <w:numPr>
                <w:ilvl w:val="0"/>
                <w:numId w:val="6"/>
              </w:numPr>
              <w:rPr>
                <w:b/>
              </w:rPr>
            </w:pPr>
            <w:r>
              <w:rPr>
                <w:b/>
              </w:rPr>
              <w:t>Student-Faculty Forum</w:t>
            </w:r>
          </w:p>
          <w:p w:rsidR="00B9384B" w:rsidRPr="007F286D" w:rsidRDefault="00B9384B" w:rsidP="00B9384B">
            <w:pPr>
              <w:pStyle w:val="ListParagraph"/>
            </w:pPr>
            <w:r w:rsidRPr="007F286D">
              <w:t>In the annual student-faculty forum</w:t>
            </w:r>
            <w:r w:rsidR="006624F8">
              <w:t xml:space="preserve"> held in Spring 2018</w:t>
            </w:r>
            <w:r w:rsidRPr="007F286D">
              <w:t>, a SLO survey was conducted as a follow-up of the disc</w:t>
            </w:r>
            <w:r>
              <w:t xml:space="preserve">ussions and identified issues; </w:t>
            </w:r>
            <w:r w:rsidR="006624F8">
              <w:t>total 26</w:t>
            </w:r>
            <w:r>
              <w:t xml:space="preserve"> students, </w:t>
            </w:r>
            <w:r w:rsidR="006624F8">
              <w:rPr>
                <w:rFonts w:eastAsiaTheme="minorEastAsia" w:hint="eastAsia"/>
                <w:lang w:eastAsia="ko-KR"/>
              </w:rPr>
              <w:t>13</w:t>
            </w:r>
            <w:r w:rsidRPr="007F286D">
              <w:t xml:space="preserve"> EE </w:t>
            </w:r>
            <w:r>
              <w:t xml:space="preserve">and </w:t>
            </w:r>
            <w:r w:rsidR="006624F8">
              <w:t>13</w:t>
            </w:r>
            <w:r>
              <w:t xml:space="preserve"> CE students completed the survey. In the survey, students outcomes are break downed to four levels; none, deficiency, weakness, and concern. To quantify the result, we assigned scores to the four levels shown in the following table. Then, we provide a chart that</w:t>
            </w:r>
            <w:r w:rsidRPr="007F286D">
              <w:t xml:space="preserve"> provide a data summary.</w:t>
            </w:r>
          </w:p>
          <w:p w:rsidR="00B9384B" w:rsidRDefault="00B9384B" w:rsidP="00B9384B">
            <w:pPr>
              <w:pStyle w:val="ListParagraph"/>
            </w:pPr>
          </w:p>
          <w:tbl>
            <w:tblPr>
              <w:tblStyle w:val="TableGrid"/>
              <w:tblW w:w="0" w:type="auto"/>
              <w:tblInd w:w="720" w:type="dxa"/>
              <w:tblLook w:val="04A0" w:firstRow="1" w:lastRow="0" w:firstColumn="1" w:lastColumn="0" w:noHBand="0" w:noVBand="1"/>
            </w:tblPr>
            <w:tblGrid>
              <w:gridCol w:w="1755"/>
              <w:gridCol w:w="1586"/>
              <w:gridCol w:w="1705"/>
              <w:gridCol w:w="1701"/>
              <w:gridCol w:w="1657"/>
            </w:tblGrid>
            <w:tr w:rsidR="00B9384B" w:rsidTr="00F66865">
              <w:tc>
                <w:tcPr>
                  <w:tcW w:w="1915" w:type="dxa"/>
                  <w:shd w:val="pct15" w:color="auto" w:fill="auto"/>
                </w:tcPr>
                <w:p w:rsidR="00B9384B" w:rsidRDefault="00B9384B" w:rsidP="00B9384B">
                  <w:pPr>
                    <w:pStyle w:val="ListParagraph"/>
                    <w:ind w:left="0"/>
                    <w:jc w:val="center"/>
                  </w:pPr>
                  <w:r>
                    <w:t>SLO Breakdowns</w:t>
                  </w:r>
                </w:p>
              </w:tc>
              <w:tc>
                <w:tcPr>
                  <w:tcW w:w="1915" w:type="dxa"/>
                  <w:shd w:val="pct15" w:color="auto" w:fill="auto"/>
                </w:tcPr>
                <w:p w:rsidR="00B9384B" w:rsidRDefault="00B9384B" w:rsidP="00B9384B">
                  <w:pPr>
                    <w:pStyle w:val="ListParagraph"/>
                    <w:ind w:left="0"/>
                    <w:jc w:val="center"/>
                  </w:pPr>
                  <w:r>
                    <w:t>None</w:t>
                  </w:r>
                </w:p>
              </w:tc>
              <w:tc>
                <w:tcPr>
                  <w:tcW w:w="1915" w:type="dxa"/>
                  <w:shd w:val="pct15" w:color="auto" w:fill="auto"/>
                </w:tcPr>
                <w:p w:rsidR="00B9384B" w:rsidRDefault="00B9384B" w:rsidP="00B9384B">
                  <w:pPr>
                    <w:pStyle w:val="ListParagraph"/>
                    <w:ind w:left="0"/>
                    <w:jc w:val="center"/>
                  </w:pPr>
                  <w:r>
                    <w:t>Deficiency</w:t>
                  </w:r>
                </w:p>
              </w:tc>
              <w:tc>
                <w:tcPr>
                  <w:tcW w:w="1915" w:type="dxa"/>
                  <w:shd w:val="pct15" w:color="auto" w:fill="auto"/>
                </w:tcPr>
                <w:p w:rsidR="00B9384B" w:rsidRDefault="00B9384B" w:rsidP="00B9384B">
                  <w:pPr>
                    <w:pStyle w:val="ListParagraph"/>
                    <w:ind w:left="0"/>
                    <w:jc w:val="center"/>
                  </w:pPr>
                  <w:r>
                    <w:t>Weakness</w:t>
                  </w:r>
                </w:p>
              </w:tc>
              <w:tc>
                <w:tcPr>
                  <w:tcW w:w="1916" w:type="dxa"/>
                  <w:shd w:val="pct15" w:color="auto" w:fill="auto"/>
                </w:tcPr>
                <w:p w:rsidR="00B9384B" w:rsidRDefault="00B9384B" w:rsidP="00B9384B">
                  <w:pPr>
                    <w:pStyle w:val="ListParagraph"/>
                    <w:ind w:left="0"/>
                    <w:jc w:val="center"/>
                  </w:pPr>
                  <w:r>
                    <w:t>Concern</w:t>
                  </w:r>
                </w:p>
              </w:tc>
            </w:tr>
            <w:tr w:rsidR="00B9384B" w:rsidTr="00F66865">
              <w:tc>
                <w:tcPr>
                  <w:tcW w:w="1915" w:type="dxa"/>
                </w:tcPr>
                <w:p w:rsidR="00B9384B" w:rsidRDefault="00B9384B" w:rsidP="00B9384B">
                  <w:pPr>
                    <w:pStyle w:val="ListParagraph"/>
                    <w:ind w:left="0"/>
                    <w:jc w:val="center"/>
                  </w:pPr>
                  <w:r>
                    <w:t>Score</w:t>
                  </w:r>
                </w:p>
              </w:tc>
              <w:tc>
                <w:tcPr>
                  <w:tcW w:w="1915" w:type="dxa"/>
                </w:tcPr>
                <w:p w:rsidR="00B9384B" w:rsidRDefault="00B9384B" w:rsidP="00B9384B">
                  <w:pPr>
                    <w:pStyle w:val="ListParagraph"/>
                    <w:ind w:left="0"/>
                    <w:jc w:val="center"/>
                  </w:pPr>
                  <w:r>
                    <w:t>5</w:t>
                  </w:r>
                </w:p>
              </w:tc>
              <w:tc>
                <w:tcPr>
                  <w:tcW w:w="1915" w:type="dxa"/>
                </w:tcPr>
                <w:p w:rsidR="00B9384B" w:rsidRDefault="00B9384B" w:rsidP="00B9384B">
                  <w:pPr>
                    <w:pStyle w:val="ListParagraph"/>
                    <w:ind w:left="0"/>
                    <w:jc w:val="center"/>
                  </w:pPr>
                  <w:r>
                    <w:t>4</w:t>
                  </w:r>
                </w:p>
              </w:tc>
              <w:tc>
                <w:tcPr>
                  <w:tcW w:w="1915" w:type="dxa"/>
                </w:tcPr>
                <w:p w:rsidR="00B9384B" w:rsidRDefault="00B9384B" w:rsidP="00B9384B">
                  <w:pPr>
                    <w:pStyle w:val="ListParagraph"/>
                    <w:ind w:left="0"/>
                    <w:jc w:val="center"/>
                  </w:pPr>
                  <w:r>
                    <w:t>3</w:t>
                  </w:r>
                </w:p>
              </w:tc>
              <w:tc>
                <w:tcPr>
                  <w:tcW w:w="1916" w:type="dxa"/>
                </w:tcPr>
                <w:p w:rsidR="00B9384B" w:rsidRDefault="00B9384B" w:rsidP="00B9384B">
                  <w:pPr>
                    <w:pStyle w:val="ListParagraph"/>
                    <w:ind w:left="0"/>
                    <w:jc w:val="center"/>
                  </w:pPr>
                  <w:r>
                    <w:t>2</w:t>
                  </w:r>
                </w:p>
              </w:tc>
            </w:tr>
          </w:tbl>
          <w:p w:rsidR="003E3D61" w:rsidRDefault="00B9384B" w:rsidP="003E3D61">
            <w:pPr>
              <w:ind w:left="720"/>
              <w:rPr>
                <w:lang w:eastAsia="ko-KR"/>
              </w:rPr>
            </w:pPr>
            <w:r>
              <w:rPr>
                <w:noProof/>
                <w:lang w:eastAsia="ko-KR"/>
              </w:rPr>
              <mc:AlternateContent>
                <mc:Choice Requires="wps">
                  <w:drawing>
                    <wp:anchor distT="0" distB="0" distL="114300" distR="114300" simplePos="0" relativeHeight="251660288" behindDoc="0" locked="0" layoutInCell="1" allowOverlap="1" wp14:anchorId="55DF40F0" wp14:editId="70CB1B37">
                      <wp:simplePos x="0" y="0"/>
                      <wp:positionH relativeFrom="column">
                        <wp:posOffset>1356995</wp:posOffset>
                      </wp:positionH>
                      <wp:positionV relativeFrom="paragraph">
                        <wp:posOffset>2395220</wp:posOffset>
                      </wp:positionV>
                      <wp:extent cx="3507105" cy="277495"/>
                      <wp:effectExtent l="13970" t="13970" r="12700"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2774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9384B" w:rsidRPr="00791810" w:rsidRDefault="00B9384B" w:rsidP="00B9384B">
                                  <w:pPr>
                                    <w:rPr>
                                      <w:rFonts w:ascii="Times New Roman" w:hAnsi="Times New Roman" w:cs="Times New Roman"/>
                                      <w:i/>
                                      <w:lang w:eastAsia="ko-KR"/>
                                    </w:rPr>
                                  </w:pPr>
                                  <w:r>
                                    <w:rPr>
                                      <w:rFonts w:ascii="Times New Roman" w:hAnsi="Times New Roman" w:cs="Times New Roman"/>
                                      <w:i/>
                                      <w:lang w:eastAsia="ko-KR"/>
                                    </w:rPr>
                                    <w:t xml:space="preserve"> a       </w:t>
                                  </w:r>
                                  <w:r w:rsidRPr="00791810">
                                    <w:rPr>
                                      <w:rFonts w:ascii="Times New Roman" w:hAnsi="Times New Roman" w:cs="Times New Roman"/>
                                      <w:i/>
                                      <w:lang w:eastAsia="ko-KR"/>
                                    </w:rPr>
                                    <w:t xml:space="preserve">b </w:t>
                                  </w:r>
                                  <w:r>
                                    <w:rPr>
                                      <w:rFonts w:ascii="Times New Roman" w:hAnsi="Times New Roman" w:cs="Times New Roman"/>
                                      <w:i/>
                                      <w:lang w:eastAsia="ko-KR"/>
                                    </w:rPr>
                                    <w:t xml:space="preserve">     c </w:t>
                                  </w:r>
                                  <w:r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d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e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f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g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h</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r>
                                    <w:rPr>
                                      <w:rFonts w:ascii="Times New Roman" w:hAnsi="Times New Roman" w:cs="Times New Roman" w:hint="eastAsia"/>
                                      <w:i/>
                                      <w:lang w:eastAsia="ko-KR"/>
                                    </w:rPr>
                                    <w:t>i</w:t>
                                  </w:r>
                                  <w:r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j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F40F0" id="_x0000_t202" coordsize="21600,21600" o:spt="202" path="m,l,21600r21600,l21600,xe">
                      <v:stroke joinstyle="miter"/>
                      <v:path gradientshapeok="t" o:connecttype="rect"/>
                    </v:shapetype>
                    <v:shape id="Text Box 9" o:spid="_x0000_s1026" type="#_x0000_t202" style="position:absolute;left:0;text-align:left;margin-left:106.85pt;margin-top:188.6pt;width:276.1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" fillcolor="white [3212]" strokecolor="white [3212]">
                      <v:textbox>
                        <w:txbxContent>
                          <w:p w:rsidR="00B9384B" w:rsidRPr="00791810" w:rsidRDefault="00B9384B" w:rsidP="00B9384B">
                            <w:pPr>
                              <w:rPr>
                                <w:rFonts w:ascii="Times New Roman" w:hAnsi="Times New Roman" w:cs="Times New Roman"/>
                                <w:i/>
                                <w:lang w:eastAsia="ko-KR"/>
                              </w:rPr>
                            </w:pPr>
                            <w:r>
                              <w:rPr>
                                <w:rFonts w:ascii="Times New Roman" w:hAnsi="Times New Roman" w:cs="Times New Roman"/>
                                <w:i/>
                                <w:lang w:eastAsia="ko-KR"/>
                              </w:rPr>
                              <w:t xml:space="preserve"> </w:t>
                            </w:r>
                            <w:proofErr w:type="gramStart"/>
                            <w:r>
                              <w:rPr>
                                <w:rFonts w:ascii="Times New Roman" w:hAnsi="Times New Roman" w:cs="Times New Roman"/>
                                <w:i/>
                                <w:lang w:eastAsia="ko-KR"/>
                              </w:rPr>
                              <w:t>a</w:t>
                            </w:r>
                            <w:proofErr w:type="gramEnd"/>
                            <w:r>
                              <w:rPr>
                                <w:rFonts w:ascii="Times New Roman" w:hAnsi="Times New Roman" w:cs="Times New Roman"/>
                                <w:i/>
                                <w:lang w:eastAsia="ko-KR"/>
                              </w:rPr>
                              <w:t xml:space="preserve">       </w:t>
                            </w:r>
                            <w:r w:rsidRPr="00791810">
                              <w:rPr>
                                <w:rFonts w:ascii="Times New Roman" w:hAnsi="Times New Roman" w:cs="Times New Roman"/>
                                <w:i/>
                                <w:lang w:eastAsia="ko-KR"/>
                              </w:rPr>
                              <w:t xml:space="preserve">b </w:t>
                            </w:r>
                            <w:r>
                              <w:rPr>
                                <w:rFonts w:ascii="Times New Roman" w:hAnsi="Times New Roman" w:cs="Times New Roman"/>
                                <w:i/>
                                <w:lang w:eastAsia="ko-KR"/>
                              </w:rPr>
                              <w:t xml:space="preserve">     c </w:t>
                            </w:r>
                            <w:r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d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e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f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g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h</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proofErr w:type="spellStart"/>
                            <w:r>
                              <w:rPr>
                                <w:rFonts w:ascii="Times New Roman" w:hAnsi="Times New Roman" w:cs="Times New Roman" w:hint="eastAsia"/>
                                <w:i/>
                                <w:lang w:eastAsia="ko-KR"/>
                              </w:rPr>
                              <w:t>i</w:t>
                            </w:r>
                            <w:proofErr w:type="spellEnd"/>
                            <w:r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j  </w:t>
                            </w:r>
                            <w:r>
                              <w:rPr>
                                <w:rFonts w:ascii="Times New Roman" w:hAnsi="Times New Roman" w:cs="Times New Roman"/>
                                <w:i/>
                                <w:lang w:eastAsia="ko-KR"/>
                              </w:rPr>
                              <w:t xml:space="preserve"> </w:t>
                            </w:r>
                            <w:r w:rsidRPr="00791810">
                              <w:rPr>
                                <w:rFonts w:ascii="Times New Roman" w:hAnsi="Times New Roman" w:cs="Times New Roman"/>
                                <w:i/>
                                <w:lang w:eastAsia="ko-KR"/>
                              </w:rPr>
                              <w:t xml:space="preserve">   k    </w:t>
                            </w:r>
                          </w:p>
                        </w:txbxContent>
                      </v:textbox>
                    </v:shape>
                  </w:pict>
                </mc:Fallback>
              </mc:AlternateContent>
            </w:r>
            <w:r>
              <w:t xml:space="preserve">       </w:t>
            </w:r>
          </w:p>
          <w:p w:rsidR="003E3D61" w:rsidRPr="005514E9" w:rsidRDefault="003E3D61" w:rsidP="003E3D61">
            <w:pPr>
              <w:ind w:left="720"/>
              <w:jc w:val="center"/>
              <w:rPr>
                <w:highlight w:val="yellow"/>
                <w:lang w:eastAsia="ko-KR"/>
              </w:rPr>
            </w:pPr>
            <w:r>
              <w:rPr>
                <w:lang w:eastAsia="ko-KR"/>
              </w:rPr>
              <w:t>EE students</w:t>
            </w:r>
          </w:p>
          <w:tbl>
            <w:tblPr>
              <w:tblStyle w:val="TableGrid"/>
              <w:tblW w:w="0" w:type="auto"/>
              <w:tblInd w:w="1098" w:type="dxa"/>
              <w:tblLook w:val="04A0" w:firstRow="1" w:lastRow="0" w:firstColumn="1" w:lastColumn="0" w:noHBand="0" w:noVBand="1"/>
            </w:tblPr>
            <w:tblGrid>
              <w:gridCol w:w="990"/>
              <w:gridCol w:w="607"/>
              <w:gridCol w:w="607"/>
              <w:gridCol w:w="607"/>
              <w:gridCol w:w="607"/>
              <w:gridCol w:w="607"/>
              <w:gridCol w:w="607"/>
              <w:gridCol w:w="607"/>
              <w:gridCol w:w="607"/>
              <w:gridCol w:w="607"/>
              <w:gridCol w:w="607"/>
              <w:gridCol w:w="607"/>
            </w:tblGrid>
            <w:tr w:rsidR="003E3D61" w:rsidRPr="005514E9" w:rsidTr="00F66865">
              <w:tc>
                <w:tcPr>
                  <w:tcW w:w="990" w:type="dxa"/>
                  <w:shd w:val="pct10" w:color="auto" w:fill="auto"/>
                </w:tcPr>
                <w:p w:rsidR="003E3D61" w:rsidRPr="00B126D3" w:rsidRDefault="003E3D61" w:rsidP="003E3D61">
                  <w:pPr>
                    <w:jc w:val="center"/>
                    <w:rPr>
                      <w:lang w:eastAsia="ko-KR"/>
                    </w:rPr>
                  </w:pPr>
                  <w:r w:rsidRPr="00B126D3">
                    <w:rPr>
                      <w:rFonts w:hint="eastAsia"/>
                      <w:lang w:eastAsia="ko-KR"/>
                    </w:rPr>
                    <w:t>SLO</w:t>
                  </w:r>
                </w:p>
              </w:tc>
              <w:tc>
                <w:tcPr>
                  <w:tcW w:w="607" w:type="dxa"/>
                  <w:shd w:val="pct10" w:color="auto" w:fill="auto"/>
                </w:tcPr>
                <w:p w:rsidR="003E3D61" w:rsidRPr="00B126D3" w:rsidRDefault="003E3D61" w:rsidP="003E3D61">
                  <w:pPr>
                    <w:jc w:val="center"/>
                    <w:rPr>
                      <w:i/>
                      <w:lang w:eastAsia="ko-KR"/>
                    </w:rPr>
                  </w:pPr>
                  <w:r>
                    <w:rPr>
                      <w:i/>
                      <w:lang w:eastAsia="ko-KR"/>
                    </w:rPr>
                    <w:t>a</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b</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c</w:t>
                  </w:r>
                </w:p>
              </w:tc>
              <w:tc>
                <w:tcPr>
                  <w:tcW w:w="607" w:type="dxa"/>
                  <w:shd w:val="pct10" w:color="auto" w:fill="auto"/>
                </w:tcPr>
                <w:p w:rsidR="003E3D61" w:rsidRPr="00B126D3" w:rsidRDefault="003E3D61" w:rsidP="003E3D61">
                  <w:pPr>
                    <w:jc w:val="center"/>
                    <w:rPr>
                      <w:i/>
                      <w:lang w:eastAsia="ko-KR"/>
                    </w:rPr>
                  </w:pPr>
                  <w:r w:rsidRPr="00B126D3">
                    <w:rPr>
                      <w:i/>
                      <w:lang w:eastAsia="ko-KR"/>
                    </w:rPr>
                    <w:t>D</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e</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f</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g</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h</w:t>
                  </w:r>
                </w:p>
              </w:tc>
              <w:tc>
                <w:tcPr>
                  <w:tcW w:w="607" w:type="dxa"/>
                  <w:shd w:val="pct10" w:color="auto" w:fill="auto"/>
                </w:tcPr>
                <w:p w:rsidR="003E3D61" w:rsidRPr="00B126D3" w:rsidRDefault="003E3D61" w:rsidP="003E3D61">
                  <w:pPr>
                    <w:jc w:val="center"/>
                    <w:rPr>
                      <w:i/>
                      <w:lang w:eastAsia="ko-KR"/>
                    </w:rPr>
                  </w:pPr>
                  <w:proofErr w:type="spellStart"/>
                  <w:r w:rsidRPr="00B126D3">
                    <w:rPr>
                      <w:rFonts w:hint="eastAsia"/>
                      <w:i/>
                      <w:lang w:eastAsia="ko-KR"/>
                    </w:rPr>
                    <w:t>i</w:t>
                  </w:r>
                  <w:proofErr w:type="spellEnd"/>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j</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k</w:t>
                  </w:r>
                </w:p>
              </w:tc>
            </w:tr>
            <w:tr w:rsidR="003E3D61" w:rsidRPr="005514E9" w:rsidTr="00F66865">
              <w:tc>
                <w:tcPr>
                  <w:tcW w:w="990" w:type="dxa"/>
                </w:tcPr>
                <w:p w:rsidR="003E3D61" w:rsidRPr="00B126D3" w:rsidRDefault="003E3D61" w:rsidP="003E3D61">
                  <w:pPr>
                    <w:jc w:val="center"/>
                    <w:rPr>
                      <w:lang w:eastAsia="ko-KR"/>
                    </w:rPr>
                  </w:pPr>
                  <w:r w:rsidRPr="00B126D3">
                    <w:rPr>
                      <w:rFonts w:hint="eastAsia"/>
                      <w:lang w:eastAsia="ko-KR"/>
                    </w:rPr>
                    <w:t>Average</w:t>
                  </w:r>
                </w:p>
              </w:tc>
              <w:tc>
                <w:tcPr>
                  <w:tcW w:w="607" w:type="dxa"/>
                </w:tcPr>
                <w:p w:rsidR="003E3D61" w:rsidRPr="00B126D3" w:rsidRDefault="003E3D61" w:rsidP="003E3D61">
                  <w:pPr>
                    <w:rPr>
                      <w:lang w:eastAsia="ko-KR"/>
                    </w:rPr>
                  </w:pPr>
                  <w:r>
                    <w:rPr>
                      <w:lang w:eastAsia="ko-KR"/>
                    </w:rPr>
                    <w:t>4.5</w:t>
                  </w:r>
                </w:p>
              </w:tc>
              <w:tc>
                <w:tcPr>
                  <w:tcW w:w="607" w:type="dxa"/>
                </w:tcPr>
                <w:p w:rsidR="003E3D61" w:rsidRPr="00B126D3" w:rsidRDefault="003E3D61" w:rsidP="003E3D61">
                  <w:pPr>
                    <w:rPr>
                      <w:lang w:eastAsia="ko-KR"/>
                    </w:rPr>
                  </w:pPr>
                  <w:r>
                    <w:rPr>
                      <w:lang w:eastAsia="ko-KR"/>
                    </w:rPr>
                    <w:t>3.75</w:t>
                  </w:r>
                </w:p>
              </w:tc>
              <w:tc>
                <w:tcPr>
                  <w:tcW w:w="607" w:type="dxa"/>
                </w:tcPr>
                <w:p w:rsidR="003E3D61" w:rsidRPr="00B126D3" w:rsidRDefault="003E3D61" w:rsidP="003E3D61">
                  <w:pPr>
                    <w:rPr>
                      <w:lang w:eastAsia="ko-KR"/>
                    </w:rPr>
                  </w:pPr>
                  <w:r>
                    <w:rPr>
                      <w:lang w:eastAsia="ko-KR"/>
                    </w:rPr>
                    <w:t>3.59</w:t>
                  </w:r>
                </w:p>
              </w:tc>
              <w:tc>
                <w:tcPr>
                  <w:tcW w:w="607" w:type="dxa"/>
                </w:tcPr>
                <w:p w:rsidR="003E3D61" w:rsidRPr="00B126D3" w:rsidRDefault="003E3D61" w:rsidP="003E3D61">
                  <w:pPr>
                    <w:rPr>
                      <w:lang w:eastAsia="ko-KR"/>
                    </w:rPr>
                  </w:pPr>
                  <w:r>
                    <w:rPr>
                      <w:lang w:eastAsia="ko-KR"/>
                    </w:rPr>
                    <w:t>3.83</w:t>
                  </w:r>
                </w:p>
              </w:tc>
              <w:tc>
                <w:tcPr>
                  <w:tcW w:w="607" w:type="dxa"/>
                </w:tcPr>
                <w:p w:rsidR="003E3D61" w:rsidRPr="00B126D3" w:rsidRDefault="003E3D61" w:rsidP="003E3D61">
                  <w:pPr>
                    <w:rPr>
                      <w:lang w:eastAsia="ko-KR"/>
                    </w:rPr>
                  </w:pPr>
                  <w:r>
                    <w:rPr>
                      <w:lang w:eastAsia="ko-KR"/>
                    </w:rPr>
                    <w:t>4.27</w:t>
                  </w:r>
                </w:p>
              </w:tc>
              <w:tc>
                <w:tcPr>
                  <w:tcW w:w="607" w:type="dxa"/>
                </w:tcPr>
                <w:p w:rsidR="003E3D61" w:rsidRPr="00B126D3" w:rsidRDefault="003E3D61" w:rsidP="003E3D61">
                  <w:pPr>
                    <w:rPr>
                      <w:lang w:eastAsia="ko-KR"/>
                    </w:rPr>
                  </w:pPr>
                  <w:r>
                    <w:rPr>
                      <w:lang w:eastAsia="ko-KR"/>
                    </w:rPr>
                    <w:t>4.45</w:t>
                  </w:r>
                </w:p>
              </w:tc>
              <w:tc>
                <w:tcPr>
                  <w:tcW w:w="607" w:type="dxa"/>
                </w:tcPr>
                <w:p w:rsidR="003E3D61" w:rsidRPr="00B126D3" w:rsidRDefault="003E3D61" w:rsidP="003E3D61">
                  <w:pPr>
                    <w:rPr>
                      <w:lang w:eastAsia="ko-KR"/>
                    </w:rPr>
                  </w:pPr>
                  <w:r>
                    <w:rPr>
                      <w:lang w:eastAsia="ko-KR"/>
                    </w:rPr>
                    <w:t>4</w:t>
                  </w:r>
                </w:p>
              </w:tc>
              <w:tc>
                <w:tcPr>
                  <w:tcW w:w="607" w:type="dxa"/>
                </w:tcPr>
                <w:p w:rsidR="003E3D61" w:rsidRPr="00B126D3" w:rsidRDefault="003E3D61" w:rsidP="003E3D61">
                  <w:pPr>
                    <w:rPr>
                      <w:lang w:eastAsia="ko-KR"/>
                    </w:rPr>
                  </w:pPr>
                  <w:r>
                    <w:rPr>
                      <w:lang w:eastAsia="ko-KR"/>
                    </w:rPr>
                    <w:t>3.41</w:t>
                  </w:r>
                </w:p>
              </w:tc>
              <w:tc>
                <w:tcPr>
                  <w:tcW w:w="607" w:type="dxa"/>
                </w:tcPr>
                <w:p w:rsidR="003E3D61" w:rsidRPr="00B126D3" w:rsidRDefault="003E3D61" w:rsidP="003E3D61">
                  <w:pPr>
                    <w:rPr>
                      <w:lang w:eastAsia="ko-KR"/>
                    </w:rPr>
                  </w:pPr>
                  <w:r>
                    <w:rPr>
                      <w:lang w:eastAsia="ko-KR"/>
                    </w:rPr>
                    <w:t>4.25</w:t>
                  </w:r>
                </w:p>
              </w:tc>
              <w:tc>
                <w:tcPr>
                  <w:tcW w:w="607" w:type="dxa"/>
                </w:tcPr>
                <w:p w:rsidR="003E3D61" w:rsidRPr="00B126D3" w:rsidRDefault="003E3D61" w:rsidP="003E3D61">
                  <w:pPr>
                    <w:rPr>
                      <w:lang w:eastAsia="ko-KR"/>
                    </w:rPr>
                  </w:pPr>
                  <w:r>
                    <w:rPr>
                      <w:lang w:eastAsia="ko-KR"/>
                    </w:rPr>
                    <w:t>3.72</w:t>
                  </w:r>
                </w:p>
              </w:tc>
              <w:tc>
                <w:tcPr>
                  <w:tcW w:w="607" w:type="dxa"/>
                </w:tcPr>
                <w:p w:rsidR="003E3D61" w:rsidRPr="00B126D3" w:rsidRDefault="003E3D61" w:rsidP="003E3D61">
                  <w:pPr>
                    <w:rPr>
                      <w:lang w:eastAsia="ko-KR"/>
                    </w:rPr>
                  </w:pPr>
                  <w:r>
                    <w:rPr>
                      <w:lang w:eastAsia="ko-KR"/>
                    </w:rPr>
                    <w:t>4.41</w:t>
                  </w:r>
                </w:p>
              </w:tc>
            </w:tr>
          </w:tbl>
          <w:p w:rsidR="003E3D61" w:rsidRPr="005514E9" w:rsidRDefault="003E3D61" w:rsidP="003E3D61">
            <w:pPr>
              <w:ind w:left="720"/>
              <w:jc w:val="center"/>
              <w:rPr>
                <w:highlight w:val="yellow"/>
                <w:lang w:eastAsia="ko-KR"/>
              </w:rPr>
            </w:pPr>
            <w:proofErr w:type="spellStart"/>
            <w:r>
              <w:rPr>
                <w:lang w:eastAsia="ko-KR"/>
              </w:rPr>
              <w:t>CompE</w:t>
            </w:r>
            <w:proofErr w:type="spellEnd"/>
            <w:r>
              <w:rPr>
                <w:lang w:eastAsia="ko-KR"/>
              </w:rPr>
              <w:t xml:space="preserve"> students</w:t>
            </w:r>
          </w:p>
          <w:tbl>
            <w:tblPr>
              <w:tblStyle w:val="TableGrid"/>
              <w:tblW w:w="0" w:type="auto"/>
              <w:tblInd w:w="1098" w:type="dxa"/>
              <w:tblLook w:val="04A0" w:firstRow="1" w:lastRow="0" w:firstColumn="1" w:lastColumn="0" w:noHBand="0" w:noVBand="1"/>
            </w:tblPr>
            <w:tblGrid>
              <w:gridCol w:w="990"/>
              <w:gridCol w:w="607"/>
              <w:gridCol w:w="607"/>
              <w:gridCol w:w="607"/>
              <w:gridCol w:w="607"/>
              <w:gridCol w:w="607"/>
              <w:gridCol w:w="607"/>
              <w:gridCol w:w="607"/>
              <w:gridCol w:w="607"/>
              <w:gridCol w:w="607"/>
              <w:gridCol w:w="607"/>
              <w:gridCol w:w="607"/>
            </w:tblGrid>
            <w:tr w:rsidR="003E3D61" w:rsidRPr="005514E9" w:rsidTr="00F66865">
              <w:tc>
                <w:tcPr>
                  <w:tcW w:w="990" w:type="dxa"/>
                  <w:shd w:val="pct10" w:color="auto" w:fill="auto"/>
                </w:tcPr>
                <w:p w:rsidR="003E3D61" w:rsidRPr="00B126D3" w:rsidRDefault="003E3D61" w:rsidP="003E3D61">
                  <w:pPr>
                    <w:jc w:val="center"/>
                    <w:rPr>
                      <w:lang w:eastAsia="ko-KR"/>
                    </w:rPr>
                  </w:pPr>
                  <w:r w:rsidRPr="00B126D3">
                    <w:rPr>
                      <w:rFonts w:hint="eastAsia"/>
                      <w:lang w:eastAsia="ko-KR"/>
                    </w:rPr>
                    <w:t>SLO</w:t>
                  </w:r>
                </w:p>
              </w:tc>
              <w:tc>
                <w:tcPr>
                  <w:tcW w:w="607" w:type="dxa"/>
                  <w:shd w:val="pct10" w:color="auto" w:fill="auto"/>
                </w:tcPr>
                <w:p w:rsidR="003E3D61" w:rsidRPr="00B126D3" w:rsidRDefault="003E3D61" w:rsidP="003E3D61">
                  <w:pPr>
                    <w:jc w:val="center"/>
                    <w:rPr>
                      <w:i/>
                      <w:lang w:eastAsia="ko-KR"/>
                    </w:rPr>
                  </w:pPr>
                  <w:r>
                    <w:rPr>
                      <w:i/>
                      <w:lang w:eastAsia="ko-KR"/>
                    </w:rPr>
                    <w:t>a</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b</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c</w:t>
                  </w:r>
                </w:p>
              </w:tc>
              <w:tc>
                <w:tcPr>
                  <w:tcW w:w="607" w:type="dxa"/>
                  <w:shd w:val="pct10" w:color="auto" w:fill="auto"/>
                </w:tcPr>
                <w:p w:rsidR="003E3D61" w:rsidRPr="00B126D3" w:rsidRDefault="003E3D61" w:rsidP="003E3D61">
                  <w:pPr>
                    <w:jc w:val="center"/>
                    <w:rPr>
                      <w:i/>
                      <w:lang w:eastAsia="ko-KR"/>
                    </w:rPr>
                  </w:pPr>
                  <w:r w:rsidRPr="00B126D3">
                    <w:rPr>
                      <w:i/>
                      <w:lang w:eastAsia="ko-KR"/>
                    </w:rPr>
                    <w:t>D</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e</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f</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g</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h</w:t>
                  </w:r>
                </w:p>
              </w:tc>
              <w:tc>
                <w:tcPr>
                  <w:tcW w:w="607" w:type="dxa"/>
                  <w:shd w:val="pct10" w:color="auto" w:fill="auto"/>
                </w:tcPr>
                <w:p w:rsidR="003E3D61" w:rsidRPr="00B126D3" w:rsidRDefault="003E3D61" w:rsidP="003E3D61">
                  <w:pPr>
                    <w:jc w:val="center"/>
                    <w:rPr>
                      <w:i/>
                      <w:lang w:eastAsia="ko-KR"/>
                    </w:rPr>
                  </w:pPr>
                  <w:proofErr w:type="spellStart"/>
                  <w:r w:rsidRPr="00B126D3">
                    <w:rPr>
                      <w:rFonts w:hint="eastAsia"/>
                      <w:i/>
                      <w:lang w:eastAsia="ko-KR"/>
                    </w:rPr>
                    <w:t>i</w:t>
                  </w:r>
                  <w:proofErr w:type="spellEnd"/>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j</w:t>
                  </w:r>
                </w:p>
              </w:tc>
              <w:tc>
                <w:tcPr>
                  <w:tcW w:w="607" w:type="dxa"/>
                  <w:shd w:val="pct10" w:color="auto" w:fill="auto"/>
                </w:tcPr>
                <w:p w:rsidR="003E3D61" w:rsidRPr="00B126D3" w:rsidRDefault="003E3D61" w:rsidP="003E3D61">
                  <w:pPr>
                    <w:jc w:val="center"/>
                    <w:rPr>
                      <w:i/>
                      <w:lang w:eastAsia="ko-KR"/>
                    </w:rPr>
                  </w:pPr>
                  <w:r w:rsidRPr="00B126D3">
                    <w:rPr>
                      <w:rFonts w:hint="eastAsia"/>
                      <w:i/>
                      <w:lang w:eastAsia="ko-KR"/>
                    </w:rPr>
                    <w:t>k</w:t>
                  </w:r>
                </w:p>
              </w:tc>
            </w:tr>
            <w:tr w:rsidR="003E3D61" w:rsidRPr="005514E9" w:rsidTr="00F66865">
              <w:tc>
                <w:tcPr>
                  <w:tcW w:w="990" w:type="dxa"/>
                </w:tcPr>
                <w:p w:rsidR="003E3D61" w:rsidRPr="00B126D3" w:rsidRDefault="003E3D61" w:rsidP="003E3D61">
                  <w:pPr>
                    <w:jc w:val="center"/>
                    <w:rPr>
                      <w:lang w:eastAsia="ko-KR"/>
                    </w:rPr>
                  </w:pPr>
                  <w:r w:rsidRPr="00B126D3">
                    <w:rPr>
                      <w:rFonts w:hint="eastAsia"/>
                      <w:lang w:eastAsia="ko-KR"/>
                    </w:rPr>
                    <w:t>Average</w:t>
                  </w:r>
                </w:p>
              </w:tc>
              <w:tc>
                <w:tcPr>
                  <w:tcW w:w="607" w:type="dxa"/>
                </w:tcPr>
                <w:p w:rsidR="003E3D61" w:rsidRPr="00B126D3" w:rsidRDefault="003E3D61" w:rsidP="003E3D61">
                  <w:pPr>
                    <w:rPr>
                      <w:lang w:eastAsia="ko-KR"/>
                    </w:rPr>
                  </w:pPr>
                  <w:r>
                    <w:rPr>
                      <w:lang w:eastAsia="ko-KR"/>
                    </w:rPr>
                    <w:t>4.38</w:t>
                  </w:r>
                </w:p>
              </w:tc>
              <w:tc>
                <w:tcPr>
                  <w:tcW w:w="607" w:type="dxa"/>
                </w:tcPr>
                <w:p w:rsidR="003E3D61" w:rsidRPr="00B126D3" w:rsidRDefault="003E3D61" w:rsidP="003E3D61">
                  <w:pPr>
                    <w:rPr>
                      <w:lang w:eastAsia="ko-KR"/>
                    </w:rPr>
                  </w:pPr>
                  <w:r>
                    <w:rPr>
                      <w:lang w:eastAsia="ko-KR"/>
                    </w:rPr>
                    <w:t>4.38</w:t>
                  </w:r>
                </w:p>
              </w:tc>
              <w:tc>
                <w:tcPr>
                  <w:tcW w:w="607" w:type="dxa"/>
                </w:tcPr>
                <w:p w:rsidR="003E3D61" w:rsidRPr="00B126D3" w:rsidRDefault="003E3D61" w:rsidP="003E3D61">
                  <w:pPr>
                    <w:rPr>
                      <w:lang w:eastAsia="ko-KR"/>
                    </w:rPr>
                  </w:pPr>
                  <w:r>
                    <w:rPr>
                      <w:lang w:eastAsia="ko-KR"/>
                    </w:rPr>
                    <w:t>3.91</w:t>
                  </w:r>
                </w:p>
              </w:tc>
              <w:tc>
                <w:tcPr>
                  <w:tcW w:w="607" w:type="dxa"/>
                </w:tcPr>
                <w:p w:rsidR="003E3D61" w:rsidRPr="00B126D3" w:rsidRDefault="003E3D61" w:rsidP="003E3D61">
                  <w:pPr>
                    <w:rPr>
                      <w:lang w:eastAsia="ko-KR"/>
                    </w:rPr>
                  </w:pPr>
                  <w:r>
                    <w:rPr>
                      <w:lang w:eastAsia="ko-KR"/>
                    </w:rPr>
                    <w:t>4.08</w:t>
                  </w:r>
                </w:p>
              </w:tc>
              <w:tc>
                <w:tcPr>
                  <w:tcW w:w="607" w:type="dxa"/>
                </w:tcPr>
                <w:p w:rsidR="003E3D61" w:rsidRPr="00B126D3" w:rsidRDefault="003E3D61" w:rsidP="003E3D61">
                  <w:pPr>
                    <w:rPr>
                      <w:lang w:eastAsia="ko-KR"/>
                    </w:rPr>
                  </w:pPr>
                  <w:r>
                    <w:rPr>
                      <w:lang w:eastAsia="ko-KR"/>
                    </w:rPr>
                    <w:t>4.5</w:t>
                  </w:r>
                </w:p>
              </w:tc>
              <w:tc>
                <w:tcPr>
                  <w:tcW w:w="607" w:type="dxa"/>
                </w:tcPr>
                <w:p w:rsidR="003E3D61" w:rsidRPr="00B126D3" w:rsidRDefault="003E3D61" w:rsidP="003E3D61">
                  <w:pPr>
                    <w:rPr>
                      <w:lang w:eastAsia="ko-KR"/>
                    </w:rPr>
                  </w:pPr>
                  <w:r>
                    <w:rPr>
                      <w:lang w:eastAsia="ko-KR"/>
                    </w:rPr>
                    <w:t>4.07</w:t>
                  </w:r>
                </w:p>
              </w:tc>
              <w:tc>
                <w:tcPr>
                  <w:tcW w:w="607" w:type="dxa"/>
                </w:tcPr>
                <w:p w:rsidR="003E3D61" w:rsidRPr="00B126D3" w:rsidRDefault="003E3D61" w:rsidP="003E3D61">
                  <w:pPr>
                    <w:rPr>
                      <w:lang w:eastAsia="ko-KR"/>
                    </w:rPr>
                  </w:pPr>
                  <w:r>
                    <w:rPr>
                      <w:lang w:eastAsia="ko-KR"/>
                    </w:rPr>
                    <w:t>3.92</w:t>
                  </w:r>
                </w:p>
              </w:tc>
              <w:tc>
                <w:tcPr>
                  <w:tcW w:w="607" w:type="dxa"/>
                </w:tcPr>
                <w:p w:rsidR="003E3D61" w:rsidRPr="00B126D3" w:rsidRDefault="003E3D61" w:rsidP="003E3D61">
                  <w:pPr>
                    <w:rPr>
                      <w:lang w:eastAsia="ko-KR"/>
                    </w:rPr>
                  </w:pPr>
                  <w:r>
                    <w:rPr>
                      <w:lang w:eastAsia="ko-KR"/>
                    </w:rPr>
                    <w:t>3.83</w:t>
                  </w:r>
                </w:p>
              </w:tc>
              <w:tc>
                <w:tcPr>
                  <w:tcW w:w="607" w:type="dxa"/>
                </w:tcPr>
                <w:p w:rsidR="003E3D61" w:rsidRPr="00B126D3" w:rsidRDefault="003E3D61" w:rsidP="003E3D61">
                  <w:pPr>
                    <w:rPr>
                      <w:lang w:eastAsia="ko-KR"/>
                    </w:rPr>
                  </w:pPr>
                  <w:r>
                    <w:rPr>
                      <w:lang w:eastAsia="ko-KR"/>
                    </w:rPr>
                    <w:t>4.5</w:t>
                  </w:r>
                </w:p>
              </w:tc>
              <w:tc>
                <w:tcPr>
                  <w:tcW w:w="607" w:type="dxa"/>
                </w:tcPr>
                <w:p w:rsidR="003E3D61" w:rsidRPr="00B126D3" w:rsidRDefault="003E3D61" w:rsidP="003E3D61">
                  <w:pPr>
                    <w:rPr>
                      <w:lang w:eastAsia="ko-KR"/>
                    </w:rPr>
                  </w:pPr>
                  <w:r>
                    <w:rPr>
                      <w:lang w:eastAsia="ko-KR"/>
                    </w:rPr>
                    <w:t>3.6</w:t>
                  </w:r>
                </w:p>
              </w:tc>
              <w:tc>
                <w:tcPr>
                  <w:tcW w:w="607" w:type="dxa"/>
                </w:tcPr>
                <w:p w:rsidR="003E3D61" w:rsidRPr="00B126D3" w:rsidRDefault="003E3D61" w:rsidP="003E3D61">
                  <w:pPr>
                    <w:rPr>
                      <w:lang w:eastAsia="ko-KR"/>
                    </w:rPr>
                  </w:pPr>
                  <w:r>
                    <w:rPr>
                      <w:lang w:eastAsia="ko-KR"/>
                    </w:rPr>
                    <w:t>4.15</w:t>
                  </w:r>
                </w:p>
              </w:tc>
            </w:tr>
          </w:tbl>
          <w:p w:rsidR="003E3D61" w:rsidRPr="005514E9" w:rsidRDefault="003E3D61" w:rsidP="003E3D61">
            <w:pPr>
              <w:ind w:left="720"/>
              <w:rPr>
                <w:highlight w:val="yellow"/>
                <w:lang w:eastAsia="ko-KR"/>
              </w:rPr>
            </w:pPr>
          </w:p>
          <w:p w:rsidR="00B9384B" w:rsidRDefault="00B9384B" w:rsidP="00B9384B">
            <w:pPr>
              <w:pStyle w:val="ListParagraph"/>
            </w:pPr>
          </w:p>
          <w:p w:rsidR="00B9384B" w:rsidRDefault="00B9384B" w:rsidP="00B9384B">
            <w:pPr>
              <w:pStyle w:val="ListParagraph"/>
            </w:pPr>
            <w:r>
              <w:t xml:space="preserve">       </w:t>
            </w:r>
          </w:p>
          <w:p w:rsidR="00B9384B" w:rsidRDefault="007D4BE0" w:rsidP="00B9384B">
            <w:pPr>
              <w:ind w:left="720"/>
              <w:rPr>
                <w:lang w:eastAsia="ko-KR"/>
              </w:rPr>
            </w:pPr>
            <w:r>
              <w:t>The data shows that most of</w:t>
            </w:r>
            <w:r w:rsidR="00B9384B">
              <w:t xml:space="preserve"> SLOs</w:t>
            </w:r>
            <w:r w:rsidR="00B9384B">
              <w:rPr>
                <w:rFonts w:hint="eastAsia"/>
                <w:lang w:eastAsia="ko-KR"/>
              </w:rPr>
              <w:t xml:space="preserve"> </w:t>
            </w:r>
            <w:r w:rsidR="00B9384B">
              <w:rPr>
                <w:lang w:eastAsia="ko-KR"/>
              </w:rPr>
              <w:t>meet the department’s standard of 3.75.</w:t>
            </w:r>
            <w:r>
              <w:rPr>
                <w:lang w:eastAsia="ko-KR"/>
              </w:rPr>
              <w:t xml:space="preserve"> However, SLO-c, h, and j were lower than the department standard so they need attention.</w:t>
            </w:r>
          </w:p>
          <w:p w:rsidR="006624F8" w:rsidRDefault="006624F8" w:rsidP="00B9384B">
            <w:pPr>
              <w:ind w:left="720"/>
              <w:rPr>
                <w:lang w:eastAsia="ko-KR"/>
              </w:rPr>
            </w:pPr>
          </w:p>
          <w:p w:rsidR="00B9384B" w:rsidRPr="003D4DBE" w:rsidRDefault="00B9384B" w:rsidP="00B9384B">
            <w:pPr>
              <w:pStyle w:val="ListParagraph"/>
              <w:numPr>
                <w:ilvl w:val="0"/>
                <w:numId w:val="6"/>
              </w:numPr>
              <w:rPr>
                <w:b/>
              </w:rPr>
            </w:pPr>
            <w:r w:rsidRPr="003D4DBE">
              <w:rPr>
                <w:b/>
              </w:rPr>
              <w:t>Industry Advisory Council</w:t>
            </w:r>
          </w:p>
          <w:p w:rsidR="00C00D47" w:rsidRDefault="00B9384B" w:rsidP="00771421">
            <w:pPr>
              <w:ind w:left="720"/>
              <w:jc w:val="both"/>
            </w:pPr>
            <w:r w:rsidRPr="00835A42">
              <w:t xml:space="preserve">The ECE Industry Advisory Council </w:t>
            </w:r>
            <w:r w:rsidRPr="00835A42">
              <w:rPr>
                <w:rFonts w:hint="eastAsia"/>
                <w:lang w:eastAsia="ko-KR"/>
              </w:rPr>
              <w:t xml:space="preserve">meeting </w:t>
            </w:r>
            <w:r w:rsidR="00C00D47">
              <w:rPr>
                <w:lang w:eastAsia="ko-KR"/>
              </w:rPr>
              <w:t xml:space="preserve">was held </w:t>
            </w:r>
            <w:r w:rsidR="00C00D47">
              <w:t xml:space="preserve">on Nov 3, 2017. In the meeting, IAC members intensively discussed the program educational objectives to check whether the mission statement of the ECE department is in line with mission statement of the University. One minor language change on the first program educational objective has been proposed to clarify the meaning. The IAC endorsed the proposed revision of the language.  However, it should be noted that this change does not affect any prior endorsement by students and alumni because it is a minor language change.  </w:t>
            </w:r>
          </w:p>
          <w:p w:rsidR="00C00D47" w:rsidRDefault="00C00D47" w:rsidP="00C00D47">
            <w:pPr>
              <w:ind w:left="720"/>
            </w:pPr>
          </w:p>
          <w:p w:rsidR="00C00D47" w:rsidRDefault="00C00D47" w:rsidP="00C00D47">
            <w:pPr>
              <w:ind w:left="720"/>
            </w:pPr>
            <w:r>
              <w:t>Previous Language: ‘Have grown technically and be productive in their respective workplaces’</w:t>
            </w:r>
          </w:p>
          <w:p w:rsidR="00C00D47" w:rsidRDefault="00C00D47" w:rsidP="00C00D47">
            <w:pPr>
              <w:ind w:left="720"/>
            </w:pPr>
          </w:p>
          <w:p w:rsidR="00B9384B" w:rsidRDefault="00C00D47" w:rsidP="00C00D47">
            <w:pPr>
              <w:ind w:left="720"/>
            </w:pPr>
            <w:r>
              <w:t>Revised Language: ‘Have grown technically to the level sufficient to be productive in their respective industry workplace’</w:t>
            </w:r>
            <w:r w:rsidR="00B9384B">
              <w:t xml:space="preserve">  </w:t>
            </w:r>
          </w:p>
          <w:p w:rsidR="006624F8" w:rsidRDefault="006624F8" w:rsidP="00B9384B">
            <w:pPr>
              <w:ind w:left="720"/>
            </w:pPr>
          </w:p>
          <w:p w:rsidR="00B9384B" w:rsidRPr="003D4DBE" w:rsidRDefault="00B9384B" w:rsidP="00B9384B">
            <w:pPr>
              <w:pStyle w:val="ListParagraph"/>
              <w:numPr>
                <w:ilvl w:val="0"/>
                <w:numId w:val="6"/>
              </w:numPr>
              <w:rPr>
                <w:b/>
              </w:rPr>
            </w:pPr>
            <w:r>
              <w:rPr>
                <w:b/>
              </w:rPr>
              <w:t>Faculty Focus Group</w:t>
            </w:r>
          </w:p>
          <w:p w:rsidR="00B9384B" w:rsidRDefault="00B9384B" w:rsidP="00B9384B">
            <w:pPr>
              <w:ind w:left="720"/>
            </w:pPr>
            <w:r>
              <w:t>A weekly faculty meeting is held in the ECE department and assessment is a recurring agenda item.  In AY201</w:t>
            </w:r>
            <w:r w:rsidR="00777A00">
              <w:rPr>
                <w:rFonts w:hint="eastAsia"/>
                <w:lang w:eastAsia="ko-KR"/>
              </w:rPr>
              <w:t>7</w:t>
            </w:r>
            <w:r>
              <w:t>-201</w:t>
            </w:r>
            <w:r w:rsidR="00777A00">
              <w:rPr>
                <w:rFonts w:hint="eastAsia"/>
                <w:lang w:eastAsia="ko-KR"/>
              </w:rPr>
              <w:t>8</w:t>
            </w:r>
            <w:r>
              <w:t xml:space="preserve"> the embedded question assessment plan has been a topic of multiple faculty meetings.  Additionally, compiled assessment data is presented to faculty during the weekly faculty meetings</w:t>
            </w:r>
            <w:r>
              <w:rPr>
                <w:rFonts w:hint="eastAsia"/>
                <w:lang w:eastAsia="ko-KR"/>
              </w:rPr>
              <w:t xml:space="preserve"> and discussed how the SLOs that are under the department</w:t>
            </w:r>
            <w:r>
              <w:rPr>
                <w:lang w:eastAsia="ko-KR"/>
              </w:rPr>
              <w:t>’</w:t>
            </w:r>
            <w:r>
              <w:rPr>
                <w:rFonts w:hint="eastAsia"/>
                <w:lang w:eastAsia="ko-KR"/>
              </w:rPr>
              <w:t>s standard can be improved</w:t>
            </w:r>
            <w:r>
              <w:t>.</w:t>
            </w:r>
            <w:r>
              <w:rPr>
                <w:rFonts w:hint="eastAsia"/>
                <w:lang w:eastAsia="ko-KR"/>
              </w:rPr>
              <w:t xml:space="preserve"> In addition, SOAPs</w:t>
            </w:r>
            <w:r w:rsidR="00777A00">
              <w:rPr>
                <w:lang w:eastAsia="ko-KR"/>
              </w:rPr>
              <w:t xml:space="preserve"> have been updated</w:t>
            </w:r>
            <w:r>
              <w:rPr>
                <w:rFonts w:hint="eastAsia"/>
                <w:lang w:eastAsia="ko-KR"/>
              </w:rPr>
              <w:t xml:space="preserve">. </w:t>
            </w:r>
            <w:r>
              <w:t xml:space="preserve">  </w:t>
            </w:r>
          </w:p>
          <w:p w:rsidR="006624F8" w:rsidRDefault="006624F8" w:rsidP="00B9384B">
            <w:pPr>
              <w:ind w:left="720"/>
            </w:pPr>
          </w:p>
          <w:p w:rsidR="00B9384B" w:rsidRPr="00726A70" w:rsidRDefault="00B9384B" w:rsidP="00B9384B">
            <w:pPr>
              <w:pStyle w:val="ListParagraph"/>
              <w:numPr>
                <w:ilvl w:val="0"/>
                <w:numId w:val="6"/>
              </w:numPr>
              <w:rPr>
                <w:b/>
              </w:rPr>
            </w:pPr>
            <w:r w:rsidRPr="00726A70">
              <w:rPr>
                <w:b/>
              </w:rPr>
              <w:t>Culminating Experience</w:t>
            </w:r>
            <w:r>
              <w:rPr>
                <w:b/>
              </w:rPr>
              <w:t xml:space="preserve"> (Poster Session and Oral Presentations)*</w:t>
            </w:r>
          </w:p>
          <w:p w:rsidR="00B9384B" w:rsidRDefault="004243C0" w:rsidP="00181ABF">
            <w:pPr>
              <w:ind w:left="720"/>
            </w:pPr>
            <w:r>
              <w:t>On the project day</w:t>
            </w:r>
            <w:r w:rsidR="00B9384B">
              <w:t xml:space="preserve">, the electrical and computer engineering students presented their culminating experience projects at a technical poster session (LCOE Projects Day).  Senior EE and </w:t>
            </w:r>
            <w:proofErr w:type="spellStart"/>
            <w:r w:rsidR="00B9384B">
              <w:t>CompE</w:t>
            </w:r>
            <w:proofErr w:type="spellEnd"/>
            <w:r w:rsidR="00B9384B">
              <w:t xml:space="preserve"> students form interdisciplinary teams to work on year-long design projects and they present their work</w:t>
            </w:r>
            <w:r w:rsidR="00B9384B">
              <w:rPr>
                <w:rFonts w:hint="eastAsia"/>
                <w:lang w:eastAsia="ko-KR"/>
              </w:rPr>
              <w:t>s</w:t>
            </w:r>
            <w:r w:rsidR="00B9384B">
              <w:t xml:space="preserve"> together. Total 22 projects were presented in the project day. </w:t>
            </w:r>
            <w:r w:rsidR="00B9384B">
              <w:rPr>
                <w:rFonts w:hint="eastAsia"/>
                <w:lang w:eastAsia="ko-KR"/>
              </w:rPr>
              <w:t>F</w:t>
            </w:r>
            <w:r w:rsidR="00B9384B">
              <w:t>a</w:t>
            </w:r>
            <w:r w:rsidR="00B56946">
              <w:t>culty members evaluated 30</w:t>
            </w:r>
            <w:r w:rsidR="00B9384B">
              <w:t xml:space="preserve"> </w:t>
            </w:r>
            <w:r w:rsidR="00B56946">
              <w:t>projects</w:t>
            </w:r>
            <w:r w:rsidR="00B9384B">
              <w:t xml:space="preserve"> </w:t>
            </w:r>
            <w:r w:rsidR="00B56946">
              <w:t xml:space="preserve">and ICA members evaluated 15 </w:t>
            </w:r>
            <w:r w:rsidR="00B9384B">
              <w:t>projects</w:t>
            </w:r>
            <w:r w:rsidR="00B56946">
              <w:t>.</w:t>
            </w:r>
            <w:r w:rsidR="00B9384B">
              <w:t xml:space="preserve"> </w:t>
            </w:r>
            <w:r w:rsidR="00B56946">
              <w:t>T</w:t>
            </w:r>
            <w:r w:rsidR="00B9384B">
              <w:t xml:space="preserve">he summary of the data collected is as follows.  </w:t>
            </w:r>
          </w:p>
          <w:p w:rsidR="000800DA" w:rsidRDefault="000800DA" w:rsidP="000800DA">
            <w:pPr>
              <w:ind w:left="720"/>
              <w:rPr>
                <w:lang w:eastAsia="ko-KR"/>
              </w:rPr>
            </w:pPr>
          </w:p>
          <w:tbl>
            <w:tblPr>
              <w:tblStyle w:val="TableGrid"/>
              <w:tblW w:w="0" w:type="auto"/>
              <w:jc w:val="center"/>
              <w:tblLook w:val="04A0" w:firstRow="1" w:lastRow="0" w:firstColumn="1" w:lastColumn="0" w:noHBand="0" w:noVBand="1"/>
            </w:tblPr>
            <w:tblGrid>
              <w:gridCol w:w="2520"/>
              <w:gridCol w:w="1890"/>
              <w:gridCol w:w="1980"/>
            </w:tblGrid>
            <w:tr w:rsidR="000800DA" w:rsidTr="00F66865">
              <w:trPr>
                <w:jc w:val="center"/>
              </w:trPr>
              <w:tc>
                <w:tcPr>
                  <w:tcW w:w="2520" w:type="dxa"/>
                  <w:vMerge w:val="restart"/>
                  <w:vAlign w:val="center"/>
                </w:tcPr>
                <w:p w:rsidR="000800DA" w:rsidRDefault="000800DA" w:rsidP="000800DA">
                  <w:pPr>
                    <w:jc w:val="center"/>
                  </w:pPr>
                  <w:r>
                    <w:t>Oral and Written Communication</w:t>
                  </w:r>
                </w:p>
                <w:p w:rsidR="000800DA" w:rsidRDefault="000800DA" w:rsidP="000800DA">
                  <w:pPr>
                    <w:jc w:val="center"/>
                  </w:pPr>
                  <w:r>
                    <w:t>SLO g</w:t>
                  </w:r>
                  <w:r>
                    <w:br/>
                  </w:r>
                </w:p>
              </w:tc>
              <w:tc>
                <w:tcPr>
                  <w:tcW w:w="1890" w:type="dxa"/>
                </w:tcPr>
                <w:p w:rsidR="000800DA" w:rsidRDefault="000800DA" w:rsidP="000800DA">
                  <w:r>
                    <w:t>Clarity</w:t>
                  </w:r>
                </w:p>
              </w:tc>
              <w:tc>
                <w:tcPr>
                  <w:tcW w:w="1980" w:type="dxa"/>
                </w:tcPr>
                <w:p w:rsidR="000800DA" w:rsidRDefault="000800DA" w:rsidP="000800DA">
                  <w:pPr>
                    <w:jc w:val="center"/>
                    <w:rPr>
                      <w:lang w:eastAsia="ko-KR"/>
                    </w:rPr>
                  </w:pPr>
                  <w:r>
                    <w:t>4.</w:t>
                  </w:r>
                  <w:r w:rsidR="007153EF">
                    <w:rPr>
                      <w:rFonts w:hint="eastAsia"/>
                      <w:lang w:eastAsia="ko-KR"/>
                    </w:rPr>
                    <w:t>19</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Eye Contact</w:t>
                  </w:r>
                </w:p>
              </w:tc>
              <w:tc>
                <w:tcPr>
                  <w:tcW w:w="1980" w:type="dxa"/>
                </w:tcPr>
                <w:p w:rsidR="000800DA" w:rsidRDefault="000800DA" w:rsidP="000800DA">
                  <w:pPr>
                    <w:jc w:val="center"/>
                    <w:rPr>
                      <w:lang w:eastAsia="ko-KR"/>
                    </w:rPr>
                  </w:pPr>
                  <w:r>
                    <w:t>4.</w:t>
                  </w:r>
                  <w:r w:rsidR="007153EF">
                    <w:rPr>
                      <w:rFonts w:hint="eastAsia"/>
                      <w:lang w:eastAsia="ko-KR"/>
                    </w:rPr>
                    <w:t>26</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Express Ideas</w:t>
                  </w:r>
                </w:p>
              </w:tc>
              <w:tc>
                <w:tcPr>
                  <w:tcW w:w="1980" w:type="dxa"/>
                </w:tcPr>
                <w:p w:rsidR="000800DA" w:rsidRDefault="007153EF" w:rsidP="000800DA">
                  <w:pPr>
                    <w:jc w:val="center"/>
                    <w:rPr>
                      <w:lang w:eastAsia="ko-KR"/>
                    </w:rPr>
                  </w:pPr>
                  <w:r>
                    <w:t>3.95</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Answer Questions</w:t>
                  </w:r>
                </w:p>
              </w:tc>
              <w:tc>
                <w:tcPr>
                  <w:tcW w:w="1980" w:type="dxa"/>
                </w:tcPr>
                <w:p w:rsidR="000800DA" w:rsidRDefault="000800DA" w:rsidP="000800DA">
                  <w:pPr>
                    <w:jc w:val="center"/>
                    <w:rPr>
                      <w:lang w:eastAsia="ko-KR"/>
                    </w:rPr>
                  </w:pPr>
                  <w:r>
                    <w:t>4.</w:t>
                  </w:r>
                  <w:r w:rsidR="007153EF">
                    <w:rPr>
                      <w:rFonts w:hint="eastAsia"/>
                      <w:lang w:eastAsia="ko-KR"/>
                    </w:rPr>
                    <w:t>26</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Poster Quality</w:t>
                  </w:r>
                </w:p>
              </w:tc>
              <w:tc>
                <w:tcPr>
                  <w:tcW w:w="1980" w:type="dxa"/>
                </w:tcPr>
                <w:p w:rsidR="000800DA" w:rsidRDefault="000800DA" w:rsidP="000800DA">
                  <w:pPr>
                    <w:jc w:val="center"/>
                    <w:rPr>
                      <w:lang w:eastAsia="ko-KR"/>
                    </w:rPr>
                  </w:pPr>
                  <w:r>
                    <w:t>4.</w:t>
                  </w:r>
                  <w:r w:rsidR="007153EF">
                    <w:rPr>
                      <w:rFonts w:hint="eastAsia"/>
                      <w:lang w:eastAsia="ko-KR"/>
                    </w:rPr>
                    <w:t>11</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Pr="00F10390" w:rsidRDefault="000800DA" w:rsidP="000800DA">
                  <w:pPr>
                    <w:rPr>
                      <w:b/>
                    </w:rPr>
                  </w:pPr>
                  <w:r w:rsidRPr="00F10390">
                    <w:rPr>
                      <w:b/>
                    </w:rPr>
                    <w:t>Average</w:t>
                  </w:r>
                </w:p>
              </w:tc>
              <w:tc>
                <w:tcPr>
                  <w:tcW w:w="1980" w:type="dxa"/>
                </w:tcPr>
                <w:p w:rsidR="000800DA" w:rsidRPr="000B67B7" w:rsidRDefault="007153EF" w:rsidP="000800DA">
                  <w:pPr>
                    <w:jc w:val="center"/>
                    <w:rPr>
                      <w:b/>
                    </w:rPr>
                  </w:pPr>
                  <w:r>
                    <w:rPr>
                      <w:b/>
                    </w:rPr>
                    <w:t>4.15</w:t>
                  </w:r>
                </w:p>
              </w:tc>
            </w:tr>
            <w:tr w:rsidR="000800DA" w:rsidTr="00F66865">
              <w:trPr>
                <w:trHeight w:hRule="exact" w:val="72"/>
                <w:jc w:val="center"/>
              </w:trPr>
              <w:tc>
                <w:tcPr>
                  <w:tcW w:w="2520" w:type="dxa"/>
                  <w:shd w:val="clear" w:color="auto" w:fill="A6A6A6" w:themeFill="background1" w:themeFillShade="A6"/>
                  <w:vAlign w:val="center"/>
                </w:tcPr>
                <w:p w:rsidR="000800DA" w:rsidRDefault="000800DA" w:rsidP="000800DA">
                  <w:pPr>
                    <w:jc w:val="center"/>
                  </w:pPr>
                </w:p>
              </w:tc>
              <w:tc>
                <w:tcPr>
                  <w:tcW w:w="1890" w:type="dxa"/>
                  <w:shd w:val="clear" w:color="auto" w:fill="A6A6A6" w:themeFill="background1" w:themeFillShade="A6"/>
                </w:tcPr>
                <w:p w:rsidR="000800DA" w:rsidRDefault="000800DA" w:rsidP="000800DA"/>
              </w:tc>
              <w:tc>
                <w:tcPr>
                  <w:tcW w:w="1980" w:type="dxa"/>
                  <w:shd w:val="clear" w:color="auto" w:fill="A6A6A6" w:themeFill="background1" w:themeFillShade="A6"/>
                </w:tcPr>
                <w:p w:rsidR="000800DA" w:rsidRDefault="000800DA" w:rsidP="000800DA">
                  <w:pPr>
                    <w:jc w:val="center"/>
                  </w:pPr>
                </w:p>
              </w:tc>
            </w:tr>
            <w:tr w:rsidR="000800DA" w:rsidTr="00F66865">
              <w:trPr>
                <w:jc w:val="center"/>
              </w:trPr>
              <w:tc>
                <w:tcPr>
                  <w:tcW w:w="2520" w:type="dxa"/>
                  <w:vMerge w:val="restart"/>
                  <w:vAlign w:val="center"/>
                </w:tcPr>
                <w:p w:rsidR="000800DA" w:rsidRDefault="000800DA" w:rsidP="000800DA">
                  <w:pPr>
                    <w:pStyle w:val="PlainText"/>
                    <w:jc w:val="center"/>
                    <w:rPr>
                      <w:color w:val="000000"/>
                    </w:rPr>
                  </w:pPr>
                  <w:r>
                    <w:rPr>
                      <w:color w:val="000000"/>
                    </w:rPr>
                    <w:t>Technical Content</w:t>
                  </w:r>
                </w:p>
                <w:p w:rsidR="000800DA" w:rsidRDefault="000800DA" w:rsidP="000800DA">
                  <w:pPr>
                    <w:pStyle w:val="PlainText"/>
                    <w:jc w:val="center"/>
                  </w:pPr>
                  <w:r>
                    <w:rPr>
                      <w:color w:val="000000"/>
                    </w:rPr>
                    <w:t>SLO e &amp; k</w:t>
                  </w:r>
                  <w:r>
                    <w:rPr>
                      <w:color w:val="000000"/>
                    </w:rPr>
                    <w:br/>
                  </w:r>
                </w:p>
              </w:tc>
              <w:tc>
                <w:tcPr>
                  <w:tcW w:w="1890" w:type="dxa"/>
                </w:tcPr>
                <w:p w:rsidR="000800DA" w:rsidRDefault="000800DA" w:rsidP="000800DA">
                  <w:r>
                    <w:t>Methodology</w:t>
                  </w:r>
                </w:p>
              </w:tc>
              <w:tc>
                <w:tcPr>
                  <w:tcW w:w="1980" w:type="dxa"/>
                </w:tcPr>
                <w:p w:rsidR="000800DA" w:rsidRDefault="000800DA" w:rsidP="000800DA">
                  <w:pPr>
                    <w:jc w:val="center"/>
                    <w:rPr>
                      <w:lang w:eastAsia="ko-KR"/>
                    </w:rPr>
                  </w:pPr>
                  <w:r>
                    <w:t>4.</w:t>
                  </w:r>
                  <w:r w:rsidR="007153EF">
                    <w:rPr>
                      <w:rFonts w:hint="eastAsia"/>
                      <w:lang w:eastAsia="ko-KR"/>
                    </w:rPr>
                    <w:t>07</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Engineering Tools</w:t>
                  </w:r>
                </w:p>
              </w:tc>
              <w:tc>
                <w:tcPr>
                  <w:tcW w:w="1980" w:type="dxa"/>
                </w:tcPr>
                <w:p w:rsidR="000800DA" w:rsidRDefault="007153EF" w:rsidP="000800DA">
                  <w:pPr>
                    <w:jc w:val="center"/>
                    <w:rPr>
                      <w:lang w:eastAsia="ko-KR"/>
                    </w:rPr>
                  </w:pPr>
                  <w:r>
                    <w:rPr>
                      <w:rFonts w:hint="eastAsia"/>
                      <w:lang w:eastAsia="ko-KR"/>
                    </w:rPr>
                    <w:t>4.14</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Creativity</w:t>
                  </w:r>
                </w:p>
              </w:tc>
              <w:tc>
                <w:tcPr>
                  <w:tcW w:w="1980" w:type="dxa"/>
                </w:tcPr>
                <w:p w:rsidR="000800DA" w:rsidRDefault="000800DA" w:rsidP="000800DA">
                  <w:pPr>
                    <w:jc w:val="center"/>
                    <w:rPr>
                      <w:lang w:eastAsia="ko-KR"/>
                    </w:rPr>
                  </w:pPr>
                  <w:r>
                    <w:t>3.</w:t>
                  </w:r>
                  <w:r w:rsidR="007153EF">
                    <w:rPr>
                      <w:rFonts w:hint="eastAsia"/>
                      <w:lang w:eastAsia="ko-KR"/>
                    </w:rPr>
                    <w:t>90</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Argument</w:t>
                  </w:r>
                </w:p>
              </w:tc>
              <w:tc>
                <w:tcPr>
                  <w:tcW w:w="1980" w:type="dxa"/>
                </w:tcPr>
                <w:p w:rsidR="000800DA" w:rsidRDefault="007153EF" w:rsidP="000800DA">
                  <w:pPr>
                    <w:jc w:val="center"/>
                    <w:rPr>
                      <w:lang w:eastAsia="ko-KR"/>
                    </w:rPr>
                  </w:pPr>
                  <w:r>
                    <w:rPr>
                      <w:lang w:eastAsia="ko-KR"/>
                    </w:rPr>
                    <w:t>3.88</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Conclusions</w:t>
                  </w:r>
                </w:p>
              </w:tc>
              <w:tc>
                <w:tcPr>
                  <w:tcW w:w="1980" w:type="dxa"/>
                </w:tcPr>
                <w:p w:rsidR="000800DA" w:rsidRDefault="007153EF" w:rsidP="000800DA">
                  <w:pPr>
                    <w:jc w:val="center"/>
                    <w:rPr>
                      <w:lang w:eastAsia="ko-KR"/>
                    </w:rPr>
                  </w:pPr>
                  <w:r>
                    <w:rPr>
                      <w:lang w:eastAsia="ko-KR"/>
                    </w:rPr>
                    <w:t>3.47</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Accomplishments</w:t>
                  </w:r>
                </w:p>
              </w:tc>
              <w:tc>
                <w:tcPr>
                  <w:tcW w:w="1980" w:type="dxa"/>
                </w:tcPr>
                <w:p w:rsidR="000800DA" w:rsidRDefault="007153EF" w:rsidP="000800DA">
                  <w:pPr>
                    <w:jc w:val="center"/>
                    <w:rPr>
                      <w:lang w:eastAsia="ko-KR"/>
                    </w:rPr>
                  </w:pPr>
                  <w:r>
                    <w:t>3.88</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Default="000800DA" w:rsidP="000800DA">
                  <w:r>
                    <w:t>Engineering Skills</w:t>
                  </w:r>
                </w:p>
              </w:tc>
              <w:tc>
                <w:tcPr>
                  <w:tcW w:w="1980" w:type="dxa"/>
                </w:tcPr>
                <w:p w:rsidR="000800DA" w:rsidRDefault="007153EF" w:rsidP="000800DA">
                  <w:pPr>
                    <w:jc w:val="center"/>
                    <w:rPr>
                      <w:lang w:eastAsia="ko-KR"/>
                    </w:rPr>
                  </w:pPr>
                  <w:r>
                    <w:rPr>
                      <w:lang w:eastAsia="ko-KR"/>
                    </w:rPr>
                    <w:t>4.14</w:t>
                  </w:r>
                </w:p>
              </w:tc>
            </w:tr>
            <w:tr w:rsidR="000800DA" w:rsidTr="00F66865">
              <w:trPr>
                <w:jc w:val="center"/>
              </w:trPr>
              <w:tc>
                <w:tcPr>
                  <w:tcW w:w="2520" w:type="dxa"/>
                  <w:vMerge/>
                  <w:vAlign w:val="center"/>
                </w:tcPr>
                <w:p w:rsidR="000800DA" w:rsidRDefault="000800DA" w:rsidP="000800DA">
                  <w:pPr>
                    <w:jc w:val="center"/>
                  </w:pPr>
                </w:p>
              </w:tc>
              <w:tc>
                <w:tcPr>
                  <w:tcW w:w="1890" w:type="dxa"/>
                </w:tcPr>
                <w:p w:rsidR="000800DA" w:rsidRPr="00F10390" w:rsidRDefault="000800DA" w:rsidP="000800DA">
                  <w:pPr>
                    <w:rPr>
                      <w:b/>
                    </w:rPr>
                  </w:pPr>
                  <w:r w:rsidRPr="00F10390">
                    <w:rPr>
                      <w:b/>
                    </w:rPr>
                    <w:t>Average</w:t>
                  </w:r>
                </w:p>
              </w:tc>
              <w:tc>
                <w:tcPr>
                  <w:tcW w:w="1980" w:type="dxa"/>
                </w:tcPr>
                <w:p w:rsidR="000800DA" w:rsidRPr="00F10390" w:rsidRDefault="0091258F" w:rsidP="000800DA">
                  <w:pPr>
                    <w:jc w:val="center"/>
                    <w:rPr>
                      <w:b/>
                      <w:lang w:eastAsia="ko-KR"/>
                    </w:rPr>
                  </w:pPr>
                  <w:r>
                    <w:rPr>
                      <w:b/>
                      <w:lang w:eastAsia="ko-KR"/>
                    </w:rPr>
                    <w:t>3.92</w:t>
                  </w:r>
                </w:p>
              </w:tc>
            </w:tr>
            <w:tr w:rsidR="000800DA" w:rsidTr="00F66865">
              <w:trPr>
                <w:trHeight w:hRule="exact" w:val="72"/>
                <w:jc w:val="center"/>
              </w:trPr>
              <w:tc>
                <w:tcPr>
                  <w:tcW w:w="2520" w:type="dxa"/>
                  <w:shd w:val="clear" w:color="auto" w:fill="A6A6A6" w:themeFill="background1" w:themeFillShade="A6"/>
                  <w:vAlign w:val="center"/>
                </w:tcPr>
                <w:p w:rsidR="000800DA" w:rsidRDefault="000800DA" w:rsidP="000800DA">
                  <w:pPr>
                    <w:jc w:val="center"/>
                  </w:pPr>
                </w:p>
              </w:tc>
              <w:tc>
                <w:tcPr>
                  <w:tcW w:w="1890" w:type="dxa"/>
                  <w:shd w:val="clear" w:color="auto" w:fill="A6A6A6" w:themeFill="background1" w:themeFillShade="A6"/>
                </w:tcPr>
                <w:p w:rsidR="000800DA" w:rsidRDefault="000800DA" w:rsidP="000800DA"/>
              </w:tc>
              <w:tc>
                <w:tcPr>
                  <w:tcW w:w="1980" w:type="dxa"/>
                  <w:shd w:val="clear" w:color="auto" w:fill="A6A6A6" w:themeFill="background1" w:themeFillShade="A6"/>
                </w:tcPr>
                <w:p w:rsidR="000800DA" w:rsidRDefault="000800DA" w:rsidP="000800DA">
                  <w:pPr>
                    <w:jc w:val="center"/>
                  </w:pPr>
                </w:p>
              </w:tc>
            </w:tr>
          </w:tbl>
          <w:p w:rsidR="000800DA" w:rsidRDefault="000800DA" w:rsidP="000800DA">
            <w:pPr>
              <w:ind w:left="360"/>
            </w:pPr>
          </w:p>
          <w:p w:rsidR="000800DA" w:rsidRDefault="000800DA" w:rsidP="00181ABF">
            <w:pPr>
              <w:ind w:left="720"/>
            </w:pPr>
          </w:p>
          <w:p w:rsidR="00181ABF" w:rsidRPr="005514E9" w:rsidRDefault="00181ABF" w:rsidP="00181ABF">
            <w:pPr>
              <w:ind w:left="720"/>
              <w:jc w:val="center"/>
              <w:rPr>
                <w:highlight w:val="yellow"/>
                <w:lang w:eastAsia="ko-KR"/>
              </w:rPr>
            </w:pPr>
            <w:r>
              <w:rPr>
                <w:lang w:eastAsia="ko-KR"/>
              </w:rPr>
              <w:t>EE students</w:t>
            </w:r>
          </w:p>
          <w:tbl>
            <w:tblPr>
              <w:tblStyle w:val="TableGrid"/>
              <w:tblW w:w="0" w:type="auto"/>
              <w:tblInd w:w="1098" w:type="dxa"/>
              <w:tblLook w:val="04A0" w:firstRow="1" w:lastRow="0" w:firstColumn="1" w:lastColumn="0" w:noHBand="0" w:noVBand="1"/>
            </w:tblPr>
            <w:tblGrid>
              <w:gridCol w:w="990"/>
              <w:gridCol w:w="607"/>
              <w:gridCol w:w="607"/>
              <w:gridCol w:w="607"/>
              <w:gridCol w:w="607"/>
              <w:gridCol w:w="607"/>
              <w:gridCol w:w="607"/>
              <w:gridCol w:w="607"/>
              <w:gridCol w:w="607"/>
              <w:gridCol w:w="607"/>
              <w:gridCol w:w="607"/>
              <w:gridCol w:w="607"/>
            </w:tblGrid>
            <w:tr w:rsidR="00181ABF" w:rsidRPr="005514E9" w:rsidTr="00F66865">
              <w:tc>
                <w:tcPr>
                  <w:tcW w:w="990" w:type="dxa"/>
                  <w:shd w:val="pct10" w:color="auto" w:fill="auto"/>
                </w:tcPr>
                <w:p w:rsidR="00181ABF" w:rsidRPr="00B126D3" w:rsidRDefault="00181ABF" w:rsidP="00181ABF">
                  <w:pPr>
                    <w:jc w:val="center"/>
                    <w:rPr>
                      <w:lang w:eastAsia="ko-KR"/>
                    </w:rPr>
                  </w:pPr>
                  <w:r w:rsidRPr="00B126D3">
                    <w:rPr>
                      <w:rFonts w:hint="eastAsia"/>
                      <w:lang w:eastAsia="ko-KR"/>
                    </w:rPr>
                    <w:t>SLO</w:t>
                  </w:r>
                </w:p>
              </w:tc>
              <w:tc>
                <w:tcPr>
                  <w:tcW w:w="607" w:type="dxa"/>
                  <w:shd w:val="pct10" w:color="auto" w:fill="auto"/>
                </w:tcPr>
                <w:p w:rsidR="00181ABF" w:rsidRPr="00B126D3" w:rsidRDefault="00181ABF" w:rsidP="00181ABF">
                  <w:pPr>
                    <w:jc w:val="center"/>
                    <w:rPr>
                      <w:i/>
                      <w:lang w:eastAsia="ko-KR"/>
                    </w:rPr>
                  </w:pPr>
                  <w:r>
                    <w:rPr>
                      <w:i/>
                      <w:lang w:eastAsia="ko-KR"/>
                    </w:rPr>
                    <w:t>a</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b</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c</w:t>
                  </w:r>
                </w:p>
              </w:tc>
              <w:tc>
                <w:tcPr>
                  <w:tcW w:w="607" w:type="dxa"/>
                  <w:shd w:val="pct10" w:color="auto" w:fill="auto"/>
                </w:tcPr>
                <w:p w:rsidR="00181ABF" w:rsidRPr="00B126D3" w:rsidRDefault="00181ABF" w:rsidP="00181ABF">
                  <w:pPr>
                    <w:jc w:val="center"/>
                    <w:rPr>
                      <w:i/>
                      <w:lang w:eastAsia="ko-KR"/>
                    </w:rPr>
                  </w:pPr>
                  <w:r w:rsidRPr="00B126D3">
                    <w:rPr>
                      <w:i/>
                      <w:lang w:eastAsia="ko-KR"/>
                    </w:rPr>
                    <w:t>D</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e</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f</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g</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h</w:t>
                  </w:r>
                </w:p>
              </w:tc>
              <w:tc>
                <w:tcPr>
                  <w:tcW w:w="607" w:type="dxa"/>
                  <w:shd w:val="pct10" w:color="auto" w:fill="auto"/>
                </w:tcPr>
                <w:p w:rsidR="00181ABF" w:rsidRPr="00B126D3" w:rsidRDefault="00181ABF" w:rsidP="00181ABF">
                  <w:pPr>
                    <w:jc w:val="center"/>
                    <w:rPr>
                      <w:i/>
                      <w:lang w:eastAsia="ko-KR"/>
                    </w:rPr>
                  </w:pPr>
                  <w:proofErr w:type="spellStart"/>
                  <w:r w:rsidRPr="00B126D3">
                    <w:rPr>
                      <w:rFonts w:hint="eastAsia"/>
                      <w:i/>
                      <w:lang w:eastAsia="ko-KR"/>
                    </w:rPr>
                    <w:t>i</w:t>
                  </w:r>
                  <w:proofErr w:type="spellEnd"/>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j</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k</w:t>
                  </w:r>
                </w:p>
              </w:tc>
            </w:tr>
            <w:tr w:rsidR="00181ABF" w:rsidRPr="005514E9" w:rsidTr="00F66865">
              <w:tc>
                <w:tcPr>
                  <w:tcW w:w="990" w:type="dxa"/>
                </w:tcPr>
                <w:p w:rsidR="00181ABF" w:rsidRPr="00B126D3" w:rsidRDefault="00181ABF" w:rsidP="00181ABF">
                  <w:pPr>
                    <w:jc w:val="center"/>
                    <w:rPr>
                      <w:lang w:eastAsia="ko-KR"/>
                    </w:rPr>
                  </w:pPr>
                  <w:r w:rsidRPr="00B126D3">
                    <w:rPr>
                      <w:rFonts w:hint="eastAsia"/>
                      <w:lang w:eastAsia="ko-KR"/>
                    </w:rPr>
                    <w:t>Average</w:t>
                  </w:r>
                </w:p>
              </w:tc>
              <w:tc>
                <w:tcPr>
                  <w:tcW w:w="607" w:type="dxa"/>
                </w:tcPr>
                <w:p w:rsidR="00181ABF" w:rsidRPr="00B126D3" w:rsidRDefault="00F82EB2" w:rsidP="00181ABF">
                  <w:pPr>
                    <w:rPr>
                      <w:lang w:eastAsia="ko-KR"/>
                    </w:rPr>
                  </w:pPr>
                  <w:r>
                    <w:rPr>
                      <w:lang w:eastAsia="ko-KR"/>
                    </w:rPr>
                    <w:t>NA</w:t>
                  </w:r>
                </w:p>
              </w:tc>
              <w:tc>
                <w:tcPr>
                  <w:tcW w:w="607" w:type="dxa"/>
                </w:tcPr>
                <w:p w:rsidR="00181ABF" w:rsidRPr="00B126D3" w:rsidRDefault="00F82EB2" w:rsidP="00181ABF">
                  <w:pPr>
                    <w:rPr>
                      <w:lang w:eastAsia="ko-KR"/>
                    </w:rPr>
                  </w:pPr>
                  <w:r>
                    <w:rPr>
                      <w:lang w:eastAsia="ko-KR"/>
                    </w:rPr>
                    <w:t>4.28</w:t>
                  </w:r>
                </w:p>
              </w:tc>
              <w:tc>
                <w:tcPr>
                  <w:tcW w:w="607" w:type="dxa"/>
                </w:tcPr>
                <w:p w:rsidR="00181ABF" w:rsidRPr="00B126D3" w:rsidRDefault="00F82EB2" w:rsidP="00181ABF">
                  <w:pPr>
                    <w:rPr>
                      <w:lang w:eastAsia="ko-KR"/>
                    </w:rPr>
                  </w:pPr>
                  <w:r>
                    <w:rPr>
                      <w:lang w:eastAsia="ko-KR"/>
                    </w:rPr>
                    <w:t>4.05</w:t>
                  </w:r>
                </w:p>
              </w:tc>
              <w:tc>
                <w:tcPr>
                  <w:tcW w:w="607" w:type="dxa"/>
                </w:tcPr>
                <w:p w:rsidR="00181ABF" w:rsidRPr="00B126D3" w:rsidRDefault="00F82EB2" w:rsidP="00181ABF">
                  <w:pPr>
                    <w:rPr>
                      <w:lang w:eastAsia="ko-KR"/>
                    </w:rPr>
                  </w:pPr>
                  <w:r>
                    <w:rPr>
                      <w:lang w:eastAsia="ko-KR"/>
                    </w:rPr>
                    <w:t>4.33</w:t>
                  </w:r>
                </w:p>
              </w:tc>
              <w:tc>
                <w:tcPr>
                  <w:tcW w:w="607" w:type="dxa"/>
                </w:tcPr>
                <w:p w:rsidR="00181ABF" w:rsidRPr="00B126D3" w:rsidRDefault="00F82EB2" w:rsidP="00181ABF">
                  <w:pPr>
                    <w:rPr>
                      <w:lang w:eastAsia="ko-KR"/>
                    </w:rPr>
                  </w:pPr>
                  <w:r>
                    <w:rPr>
                      <w:lang w:eastAsia="ko-KR"/>
                    </w:rPr>
                    <w:t>4.15</w:t>
                  </w:r>
                </w:p>
              </w:tc>
              <w:tc>
                <w:tcPr>
                  <w:tcW w:w="607" w:type="dxa"/>
                </w:tcPr>
                <w:p w:rsidR="00181ABF" w:rsidRPr="00B126D3" w:rsidRDefault="00F82EB2" w:rsidP="00181ABF">
                  <w:pPr>
                    <w:rPr>
                      <w:lang w:eastAsia="ko-KR"/>
                    </w:rPr>
                  </w:pPr>
                  <w:r>
                    <w:rPr>
                      <w:lang w:eastAsia="ko-KR"/>
                    </w:rPr>
                    <w:t>NA</w:t>
                  </w:r>
                </w:p>
              </w:tc>
              <w:tc>
                <w:tcPr>
                  <w:tcW w:w="607" w:type="dxa"/>
                </w:tcPr>
                <w:p w:rsidR="00181ABF" w:rsidRPr="00B126D3" w:rsidRDefault="00F82EB2" w:rsidP="00181ABF">
                  <w:pPr>
                    <w:rPr>
                      <w:lang w:eastAsia="ko-KR"/>
                    </w:rPr>
                  </w:pPr>
                  <w:r>
                    <w:rPr>
                      <w:lang w:eastAsia="ko-KR"/>
                    </w:rPr>
                    <w:t>3.88</w:t>
                  </w:r>
                </w:p>
              </w:tc>
              <w:tc>
                <w:tcPr>
                  <w:tcW w:w="607" w:type="dxa"/>
                </w:tcPr>
                <w:p w:rsidR="00181ABF" w:rsidRPr="00B126D3" w:rsidRDefault="00F82EB2" w:rsidP="00181ABF">
                  <w:pPr>
                    <w:rPr>
                      <w:lang w:eastAsia="ko-KR"/>
                    </w:rPr>
                  </w:pPr>
                  <w:r>
                    <w:rPr>
                      <w:lang w:eastAsia="ko-KR"/>
                    </w:rPr>
                    <w:t>4.1</w:t>
                  </w:r>
                </w:p>
              </w:tc>
              <w:tc>
                <w:tcPr>
                  <w:tcW w:w="607" w:type="dxa"/>
                </w:tcPr>
                <w:p w:rsidR="00181ABF" w:rsidRPr="00B126D3" w:rsidRDefault="00F82EB2" w:rsidP="00181ABF">
                  <w:pPr>
                    <w:rPr>
                      <w:lang w:eastAsia="ko-KR"/>
                    </w:rPr>
                  </w:pPr>
                  <w:r>
                    <w:rPr>
                      <w:lang w:eastAsia="ko-KR"/>
                    </w:rPr>
                    <w:t>NA</w:t>
                  </w:r>
                </w:p>
              </w:tc>
              <w:tc>
                <w:tcPr>
                  <w:tcW w:w="607" w:type="dxa"/>
                </w:tcPr>
                <w:p w:rsidR="00181ABF" w:rsidRPr="00B126D3" w:rsidRDefault="00F82EB2" w:rsidP="00181ABF">
                  <w:pPr>
                    <w:rPr>
                      <w:lang w:eastAsia="ko-KR"/>
                    </w:rPr>
                  </w:pPr>
                  <w:r>
                    <w:rPr>
                      <w:lang w:eastAsia="ko-KR"/>
                    </w:rPr>
                    <w:t>4.2</w:t>
                  </w:r>
                </w:p>
              </w:tc>
              <w:tc>
                <w:tcPr>
                  <w:tcW w:w="607" w:type="dxa"/>
                </w:tcPr>
                <w:p w:rsidR="00181ABF" w:rsidRPr="00B126D3" w:rsidRDefault="00F82EB2" w:rsidP="00181ABF">
                  <w:pPr>
                    <w:rPr>
                      <w:lang w:eastAsia="ko-KR"/>
                    </w:rPr>
                  </w:pPr>
                  <w:r>
                    <w:rPr>
                      <w:lang w:eastAsia="ko-KR"/>
                    </w:rPr>
                    <w:t>4.52</w:t>
                  </w:r>
                </w:p>
              </w:tc>
            </w:tr>
          </w:tbl>
          <w:p w:rsidR="00181ABF" w:rsidRPr="005514E9" w:rsidRDefault="00181ABF" w:rsidP="00181ABF">
            <w:pPr>
              <w:ind w:left="720"/>
              <w:jc w:val="center"/>
              <w:rPr>
                <w:highlight w:val="yellow"/>
                <w:lang w:eastAsia="ko-KR"/>
              </w:rPr>
            </w:pPr>
            <w:proofErr w:type="spellStart"/>
            <w:r>
              <w:rPr>
                <w:lang w:eastAsia="ko-KR"/>
              </w:rPr>
              <w:t>CompE</w:t>
            </w:r>
            <w:proofErr w:type="spellEnd"/>
            <w:r>
              <w:rPr>
                <w:lang w:eastAsia="ko-KR"/>
              </w:rPr>
              <w:t xml:space="preserve"> students</w:t>
            </w:r>
          </w:p>
          <w:tbl>
            <w:tblPr>
              <w:tblStyle w:val="TableGrid"/>
              <w:tblW w:w="0" w:type="auto"/>
              <w:tblInd w:w="1098" w:type="dxa"/>
              <w:tblLook w:val="04A0" w:firstRow="1" w:lastRow="0" w:firstColumn="1" w:lastColumn="0" w:noHBand="0" w:noVBand="1"/>
            </w:tblPr>
            <w:tblGrid>
              <w:gridCol w:w="990"/>
              <w:gridCol w:w="607"/>
              <w:gridCol w:w="607"/>
              <w:gridCol w:w="607"/>
              <w:gridCol w:w="607"/>
              <w:gridCol w:w="607"/>
              <w:gridCol w:w="607"/>
              <w:gridCol w:w="607"/>
              <w:gridCol w:w="607"/>
              <w:gridCol w:w="607"/>
              <w:gridCol w:w="607"/>
              <w:gridCol w:w="607"/>
            </w:tblGrid>
            <w:tr w:rsidR="00181ABF" w:rsidRPr="005514E9" w:rsidTr="00F66865">
              <w:tc>
                <w:tcPr>
                  <w:tcW w:w="990" w:type="dxa"/>
                  <w:shd w:val="pct10" w:color="auto" w:fill="auto"/>
                </w:tcPr>
                <w:p w:rsidR="00181ABF" w:rsidRPr="00B126D3" w:rsidRDefault="00181ABF" w:rsidP="00181ABF">
                  <w:pPr>
                    <w:jc w:val="center"/>
                    <w:rPr>
                      <w:lang w:eastAsia="ko-KR"/>
                    </w:rPr>
                  </w:pPr>
                  <w:r w:rsidRPr="00B126D3">
                    <w:rPr>
                      <w:rFonts w:hint="eastAsia"/>
                      <w:lang w:eastAsia="ko-KR"/>
                    </w:rPr>
                    <w:t>SLO</w:t>
                  </w:r>
                </w:p>
              </w:tc>
              <w:tc>
                <w:tcPr>
                  <w:tcW w:w="607" w:type="dxa"/>
                  <w:shd w:val="pct10" w:color="auto" w:fill="auto"/>
                </w:tcPr>
                <w:p w:rsidR="00181ABF" w:rsidRPr="00B126D3" w:rsidRDefault="00181ABF" w:rsidP="00181ABF">
                  <w:pPr>
                    <w:jc w:val="center"/>
                    <w:rPr>
                      <w:i/>
                      <w:lang w:eastAsia="ko-KR"/>
                    </w:rPr>
                  </w:pPr>
                  <w:r>
                    <w:rPr>
                      <w:i/>
                      <w:lang w:eastAsia="ko-KR"/>
                    </w:rPr>
                    <w:t>a</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b</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c</w:t>
                  </w:r>
                </w:p>
              </w:tc>
              <w:tc>
                <w:tcPr>
                  <w:tcW w:w="607" w:type="dxa"/>
                  <w:shd w:val="pct10" w:color="auto" w:fill="auto"/>
                </w:tcPr>
                <w:p w:rsidR="00181ABF" w:rsidRPr="00B126D3" w:rsidRDefault="00181ABF" w:rsidP="00181ABF">
                  <w:pPr>
                    <w:jc w:val="center"/>
                    <w:rPr>
                      <w:i/>
                      <w:lang w:eastAsia="ko-KR"/>
                    </w:rPr>
                  </w:pPr>
                  <w:r w:rsidRPr="00B126D3">
                    <w:rPr>
                      <w:i/>
                      <w:lang w:eastAsia="ko-KR"/>
                    </w:rPr>
                    <w:t>D</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e</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f</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g</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h</w:t>
                  </w:r>
                </w:p>
              </w:tc>
              <w:tc>
                <w:tcPr>
                  <w:tcW w:w="607" w:type="dxa"/>
                  <w:shd w:val="pct10" w:color="auto" w:fill="auto"/>
                </w:tcPr>
                <w:p w:rsidR="00181ABF" w:rsidRPr="00B126D3" w:rsidRDefault="00181ABF" w:rsidP="00181ABF">
                  <w:pPr>
                    <w:jc w:val="center"/>
                    <w:rPr>
                      <w:i/>
                      <w:lang w:eastAsia="ko-KR"/>
                    </w:rPr>
                  </w:pPr>
                  <w:proofErr w:type="spellStart"/>
                  <w:r w:rsidRPr="00B126D3">
                    <w:rPr>
                      <w:rFonts w:hint="eastAsia"/>
                      <w:i/>
                      <w:lang w:eastAsia="ko-KR"/>
                    </w:rPr>
                    <w:t>i</w:t>
                  </w:r>
                  <w:proofErr w:type="spellEnd"/>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j</w:t>
                  </w:r>
                </w:p>
              </w:tc>
              <w:tc>
                <w:tcPr>
                  <w:tcW w:w="607" w:type="dxa"/>
                  <w:shd w:val="pct10" w:color="auto" w:fill="auto"/>
                </w:tcPr>
                <w:p w:rsidR="00181ABF" w:rsidRPr="00B126D3" w:rsidRDefault="00181ABF" w:rsidP="00181ABF">
                  <w:pPr>
                    <w:jc w:val="center"/>
                    <w:rPr>
                      <w:i/>
                      <w:lang w:eastAsia="ko-KR"/>
                    </w:rPr>
                  </w:pPr>
                  <w:r w:rsidRPr="00B126D3">
                    <w:rPr>
                      <w:rFonts w:hint="eastAsia"/>
                      <w:i/>
                      <w:lang w:eastAsia="ko-KR"/>
                    </w:rPr>
                    <w:t>k</w:t>
                  </w:r>
                </w:p>
              </w:tc>
            </w:tr>
            <w:tr w:rsidR="00181ABF" w:rsidRPr="005514E9" w:rsidTr="00F66865">
              <w:tc>
                <w:tcPr>
                  <w:tcW w:w="990" w:type="dxa"/>
                </w:tcPr>
                <w:p w:rsidR="00181ABF" w:rsidRPr="00B126D3" w:rsidRDefault="00181ABF" w:rsidP="00181ABF">
                  <w:pPr>
                    <w:jc w:val="center"/>
                    <w:rPr>
                      <w:lang w:eastAsia="ko-KR"/>
                    </w:rPr>
                  </w:pPr>
                  <w:r w:rsidRPr="00B126D3">
                    <w:rPr>
                      <w:rFonts w:hint="eastAsia"/>
                      <w:lang w:eastAsia="ko-KR"/>
                    </w:rPr>
                    <w:t>Average</w:t>
                  </w:r>
                </w:p>
              </w:tc>
              <w:tc>
                <w:tcPr>
                  <w:tcW w:w="607" w:type="dxa"/>
                </w:tcPr>
                <w:p w:rsidR="00181ABF" w:rsidRPr="00B126D3" w:rsidRDefault="00485B0A" w:rsidP="00181ABF">
                  <w:pPr>
                    <w:rPr>
                      <w:lang w:eastAsia="ko-KR"/>
                    </w:rPr>
                  </w:pPr>
                  <w:r>
                    <w:rPr>
                      <w:lang w:eastAsia="ko-KR"/>
                    </w:rPr>
                    <w:t>NA</w:t>
                  </w:r>
                </w:p>
              </w:tc>
              <w:tc>
                <w:tcPr>
                  <w:tcW w:w="607" w:type="dxa"/>
                </w:tcPr>
                <w:p w:rsidR="00181ABF" w:rsidRPr="00B126D3" w:rsidRDefault="00485B0A" w:rsidP="00181ABF">
                  <w:pPr>
                    <w:rPr>
                      <w:lang w:eastAsia="ko-KR"/>
                    </w:rPr>
                  </w:pPr>
                  <w:r>
                    <w:rPr>
                      <w:lang w:eastAsia="ko-KR"/>
                    </w:rPr>
                    <w:t>4.53</w:t>
                  </w:r>
                </w:p>
              </w:tc>
              <w:tc>
                <w:tcPr>
                  <w:tcW w:w="607" w:type="dxa"/>
                </w:tcPr>
                <w:p w:rsidR="00181ABF" w:rsidRPr="00B126D3" w:rsidRDefault="00485B0A" w:rsidP="00181ABF">
                  <w:pPr>
                    <w:rPr>
                      <w:lang w:eastAsia="ko-KR"/>
                    </w:rPr>
                  </w:pPr>
                  <w:r>
                    <w:rPr>
                      <w:lang w:eastAsia="ko-KR"/>
                    </w:rPr>
                    <w:t>4.05</w:t>
                  </w:r>
                </w:p>
              </w:tc>
              <w:tc>
                <w:tcPr>
                  <w:tcW w:w="607" w:type="dxa"/>
                </w:tcPr>
                <w:p w:rsidR="00181ABF" w:rsidRPr="00B126D3" w:rsidRDefault="00485B0A" w:rsidP="00181ABF">
                  <w:pPr>
                    <w:rPr>
                      <w:lang w:eastAsia="ko-KR"/>
                    </w:rPr>
                  </w:pPr>
                  <w:r>
                    <w:rPr>
                      <w:lang w:eastAsia="ko-KR"/>
                    </w:rPr>
                    <w:t>4.33</w:t>
                  </w:r>
                </w:p>
              </w:tc>
              <w:tc>
                <w:tcPr>
                  <w:tcW w:w="607" w:type="dxa"/>
                </w:tcPr>
                <w:p w:rsidR="00181ABF" w:rsidRPr="00B126D3" w:rsidRDefault="00485B0A" w:rsidP="00181ABF">
                  <w:pPr>
                    <w:rPr>
                      <w:lang w:eastAsia="ko-KR"/>
                    </w:rPr>
                  </w:pPr>
                  <w:r>
                    <w:rPr>
                      <w:lang w:eastAsia="ko-KR"/>
                    </w:rPr>
                    <w:t>4.15</w:t>
                  </w:r>
                </w:p>
              </w:tc>
              <w:tc>
                <w:tcPr>
                  <w:tcW w:w="607" w:type="dxa"/>
                </w:tcPr>
                <w:p w:rsidR="00181ABF" w:rsidRPr="00B126D3" w:rsidRDefault="00485B0A" w:rsidP="00181ABF">
                  <w:pPr>
                    <w:rPr>
                      <w:lang w:eastAsia="ko-KR"/>
                    </w:rPr>
                  </w:pPr>
                  <w:r>
                    <w:rPr>
                      <w:lang w:eastAsia="ko-KR"/>
                    </w:rPr>
                    <w:t>NA</w:t>
                  </w:r>
                </w:p>
              </w:tc>
              <w:tc>
                <w:tcPr>
                  <w:tcW w:w="607" w:type="dxa"/>
                </w:tcPr>
                <w:p w:rsidR="00181ABF" w:rsidRPr="00B126D3" w:rsidRDefault="00485B0A" w:rsidP="00181ABF">
                  <w:pPr>
                    <w:rPr>
                      <w:lang w:eastAsia="ko-KR"/>
                    </w:rPr>
                  </w:pPr>
                  <w:r>
                    <w:rPr>
                      <w:lang w:eastAsia="ko-KR"/>
                    </w:rPr>
                    <w:t>3.88</w:t>
                  </w:r>
                </w:p>
              </w:tc>
              <w:tc>
                <w:tcPr>
                  <w:tcW w:w="607" w:type="dxa"/>
                </w:tcPr>
                <w:p w:rsidR="00181ABF" w:rsidRPr="00B126D3" w:rsidRDefault="00485B0A" w:rsidP="00181ABF">
                  <w:pPr>
                    <w:rPr>
                      <w:lang w:eastAsia="ko-KR"/>
                    </w:rPr>
                  </w:pPr>
                  <w:r>
                    <w:rPr>
                      <w:lang w:eastAsia="ko-KR"/>
                    </w:rPr>
                    <w:t>4.1</w:t>
                  </w:r>
                </w:p>
              </w:tc>
              <w:tc>
                <w:tcPr>
                  <w:tcW w:w="607" w:type="dxa"/>
                </w:tcPr>
                <w:p w:rsidR="00181ABF" w:rsidRPr="00B126D3" w:rsidRDefault="00485B0A" w:rsidP="00181ABF">
                  <w:pPr>
                    <w:rPr>
                      <w:lang w:eastAsia="ko-KR"/>
                    </w:rPr>
                  </w:pPr>
                  <w:r>
                    <w:rPr>
                      <w:lang w:eastAsia="ko-KR"/>
                    </w:rPr>
                    <w:t>NA</w:t>
                  </w:r>
                </w:p>
              </w:tc>
              <w:tc>
                <w:tcPr>
                  <w:tcW w:w="607" w:type="dxa"/>
                </w:tcPr>
                <w:p w:rsidR="00181ABF" w:rsidRPr="00B126D3" w:rsidRDefault="00485B0A" w:rsidP="00181ABF">
                  <w:pPr>
                    <w:rPr>
                      <w:lang w:eastAsia="ko-KR"/>
                    </w:rPr>
                  </w:pPr>
                  <w:r>
                    <w:rPr>
                      <w:lang w:eastAsia="ko-KR"/>
                    </w:rPr>
                    <w:t>4.2</w:t>
                  </w:r>
                </w:p>
              </w:tc>
              <w:tc>
                <w:tcPr>
                  <w:tcW w:w="607" w:type="dxa"/>
                </w:tcPr>
                <w:p w:rsidR="00181ABF" w:rsidRPr="00B126D3" w:rsidRDefault="00485B0A" w:rsidP="00181ABF">
                  <w:pPr>
                    <w:rPr>
                      <w:lang w:eastAsia="ko-KR"/>
                    </w:rPr>
                  </w:pPr>
                  <w:r>
                    <w:rPr>
                      <w:lang w:eastAsia="ko-KR"/>
                    </w:rPr>
                    <w:t>4.52</w:t>
                  </w:r>
                </w:p>
              </w:tc>
            </w:tr>
          </w:tbl>
          <w:p w:rsidR="00181ABF" w:rsidRPr="005514E9" w:rsidRDefault="00181ABF" w:rsidP="00181ABF">
            <w:pPr>
              <w:ind w:left="720"/>
              <w:rPr>
                <w:highlight w:val="yellow"/>
                <w:lang w:eastAsia="ko-KR"/>
              </w:rPr>
            </w:pPr>
          </w:p>
          <w:p w:rsidR="00B9384B" w:rsidRDefault="00B9384B" w:rsidP="00B9384B">
            <w:pPr>
              <w:ind w:left="720"/>
            </w:pPr>
            <w:r w:rsidRPr="003C0CC7">
              <w:rPr>
                <w:rFonts w:hint="eastAsia"/>
                <w:lang w:eastAsia="ko-KR"/>
              </w:rPr>
              <w:t>Most of s</w:t>
            </w:r>
            <w:r w:rsidRPr="003C0CC7">
              <w:t xml:space="preserve">ubcategories of SLOs showed </w:t>
            </w:r>
            <w:r w:rsidRPr="003C0CC7">
              <w:rPr>
                <w:rFonts w:hint="eastAsia"/>
                <w:lang w:eastAsia="ko-KR"/>
              </w:rPr>
              <w:t>that they satisfied the department standard of 3.75. The overall scores are acceptable</w:t>
            </w:r>
            <w:r w:rsidRPr="003C0CC7">
              <w:rPr>
                <w:lang w:eastAsia="ko-KR"/>
              </w:rPr>
              <w:t>.</w:t>
            </w:r>
            <w:r w:rsidRPr="003C0CC7">
              <w:rPr>
                <w:rFonts w:hint="eastAsia"/>
                <w:lang w:eastAsia="ko-KR"/>
              </w:rPr>
              <w:t xml:space="preserve"> However, there should be efforts to </w:t>
            </w:r>
            <w:r w:rsidRPr="003C0CC7">
              <w:t xml:space="preserve">enhance </w:t>
            </w:r>
            <w:r w:rsidR="00DD3666">
              <w:rPr>
                <w:rFonts w:hint="eastAsia"/>
                <w:lang w:eastAsia="ko-KR"/>
              </w:rPr>
              <w:t xml:space="preserve">to </w:t>
            </w:r>
            <w:r>
              <w:rPr>
                <w:lang w:eastAsia="ko-KR"/>
              </w:rPr>
              <w:t xml:space="preserve">improve significance of </w:t>
            </w:r>
            <w:r w:rsidRPr="003C0CC7">
              <w:rPr>
                <w:lang w:eastAsia="ko-KR"/>
              </w:rPr>
              <w:t>conclusions</w:t>
            </w:r>
            <w:r w:rsidRPr="003C0CC7">
              <w:t xml:space="preserve">.  </w:t>
            </w:r>
            <w:r>
              <w:t xml:space="preserve">The </w:t>
            </w:r>
            <w:r w:rsidR="00DD3666">
              <w:t xml:space="preserve">scores of the </w:t>
            </w:r>
            <w:r>
              <w:t xml:space="preserve">creativity </w:t>
            </w:r>
            <w:r w:rsidR="00DD3666">
              <w:t>has been identified low historically but it has been improved a little bit in this academic year</w:t>
            </w:r>
            <w:r>
              <w:t xml:space="preserve">. </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3D0E82" w:rsidRDefault="003D0E82" w:rsidP="00D55667">
            <w:pPr>
              <w:pStyle w:val="ListParagraph"/>
              <w:numPr>
                <w:ilvl w:val="0"/>
                <w:numId w:val="4"/>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7E63A7" w:rsidRDefault="007E63A7" w:rsidP="007E63A7">
            <w:pPr>
              <w:autoSpaceDE w:val="0"/>
              <w:autoSpaceDN w:val="0"/>
              <w:adjustRightInd w:val="0"/>
              <w:ind w:left="360"/>
              <w:jc w:val="both"/>
              <w:rPr>
                <w:b/>
              </w:rPr>
            </w:pPr>
            <w:r>
              <w:rPr>
                <w:b/>
              </w:rPr>
              <w:t>SLO-a</w:t>
            </w:r>
          </w:p>
          <w:p w:rsidR="007E63A7" w:rsidRDefault="007E63A7" w:rsidP="007E63A7">
            <w:pPr>
              <w:autoSpaceDE w:val="0"/>
              <w:autoSpaceDN w:val="0"/>
              <w:adjustRightInd w:val="0"/>
              <w:ind w:left="360"/>
              <w:jc w:val="both"/>
              <w:rPr>
                <w:lang w:eastAsia="ko-KR"/>
              </w:rPr>
            </w:pPr>
            <w:r w:rsidRPr="00C0580E">
              <w:rPr>
                <w:b/>
              </w:rPr>
              <w:t>Assessment Result</w:t>
            </w:r>
            <w:r>
              <w:rPr>
                <w:b/>
              </w:rPr>
              <w:t>s</w:t>
            </w:r>
            <w:r w:rsidRPr="00C0580E">
              <w:rPr>
                <w:b/>
              </w:rPr>
              <w:t xml:space="preserve"> Analysis </w:t>
            </w:r>
            <w:r w:rsidRPr="00C0580E">
              <w:rPr>
                <w:b/>
                <w:lang w:eastAsia="ko-KR"/>
              </w:rPr>
              <w:t>(AY201</w:t>
            </w:r>
            <w:r>
              <w:rPr>
                <w:b/>
                <w:lang w:eastAsia="ko-KR"/>
              </w:rPr>
              <w:t>7</w:t>
            </w:r>
            <w:r w:rsidRPr="00C0580E">
              <w:rPr>
                <w:b/>
                <w:lang w:eastAsia="ko-KR"/>
              </w:rPr>
              <w:t>-201</w:t>
            </w:r>
            <w:r>
              <w:rPr>
                <w:b/>
                <w:lang w:eastAsia="ko-KR"/>
              </w:rPr>
              <w:t>8</w:t>
            </w:r>
            <w:r w:rsidRPr="00C0580E">
              <w:rPr>
                <w:b/>
                <w:lang w:eastAsia="ko-KR"/>
              </w:rPr>
              <w:t>):</w:t>
            </w:r>
            <w:r>
              <w:rPr>
                <w:lang w:eastAsia="ko-KR"/>
              </w:rPr>
              <w:t xml:space="preserve"> The overall attainment score was 86.8% (4.34), which is above the 75% target level. All t</w:t>
            </w:r>
            <w:r w:rsidRPr="00853F20">
              <w:rPr>
                <w:lang w:eastAsia="ko-KR"/>
              </w:rPr>
              <w:t xml:space="preserve">he attainment score met the </w:t>
            </w:r>
            <w:r>
              <w:rPr>
                <w:lang w:eastAsia="ko-KR"/>
              </w:rPr>
              <w:t xml:space="preserve">desired </w:t>
            </w:r>
            <w:r w:rsidRPr="00853F20">
              <w:rPr>
                <w:lang w:eastAsia="ko-KR"/>
              </w:rPr>
              <w:t xml:space="preserve">target </w:t>
            </w:r>
            <w:r>
              <w:rPr>
                <w:lang w:eastAsia="ko-KR"/>
              </w:rPr>
              <w:t>level</w:t>
            </w:r>
            <w:r w:rsidRPr="00853F20">
              <w:rPr>
                <w:lang w:eastAsia="ko-KR"/>
              </w:rPr>
              <w:t>.</w:t>
            </w:r>
            <w:r>
              <w:rPr>
                <w:lang w:eastAsia="ko-KR"/>
              </w:rPr>
              <w:t xml:space="preserve">  </w:t>
            </w:r>
          </w:p>
          <w:p w:rsidR="007E63A7" w:rsidRDefault="007E63A7" w:rsidP="007E63A7">
            <w:pPr>
              <w:autoSpaceDE w:val="0"/>
              <w:autoSpaceDN w:val="0"/>
              <w:adjustRightInd w:val="0"/>
              <w:ind w:left="360"/>
              <w:jc w:val="both"/>
              <w:rPr>
                <w:lang w:eastAsia="ko-KR"/>
              </w:rPr>
            </w:pPr>
            <w:r w:rsidRPr="00C0580E">
              <w:rPr>
                <w:b/>
                <w:lang w:eastAsia="ko-KR"/>
              </w:rPr>
              <w:t>Actions</w:t>
            </w:r>
            <w:r>
              <w:rPr>
                <w:rFonts w:hint="eastAsia"/>
                <w:lang w:eastAsia="ko-KR"/>
              </w:rPr>
              <w:t>:</w:t>
            </w:r>
            <w:r>
              <w:rPr>
                <w:lang w:eastAsia="ko-KR"/>
              </w:rPr>
              <w:t xml:space="preserve"> T</w:t>
            </w:r>
            <w:r w:rsidRPr="00853F20">
              <w:rPr>
                <w:lang w:eastAsia="ko-KR"/>
              </w:rPr>
              <w:t xml:space="preserve">he attainment score met the </w:t>
            </w:r>
            <w:r>
              <w:rPr>
                <w:lang w:eastAsia="ko-KR"/>
              </w:rPr>
              <w:t xml:space="preserve">desired </w:t>
            </w:r>
            <w:r w:rsidRPr="00853F20">
              <w:rPr>
                <w:lang w:eastAsia="ko-KR"/>
              </w:rPr>
              <w:t xml:space="preserve">target </w:t>
            </w:r>
            <w:r>
              <w:rPr>
                <w:lang w:eastAsia="ko-KR"/>
              </w:rPr>
              <w:t>level</w:t>
            </w:r>
            <w:r w:rsidRPr="00853F20">
              <w:rPr>
                <w:lang w:eastAsia="ko-KR"/>
              </w:rPr>
              <w:t xml:space="preserve">. </w:t>
            </w:r>
            <w:r>
              <w:rPr>
                <w:lang w:eastAsia="ko-KR"/>
              </w:rPr>
              <w:t>No further action was warranted.</w:t>
            </w:r>
          </w:p>
          <w:p w:rsidR="003D0E82" w:rsidRDefault="003D0E82" w:rsidP="003D0E82">
            <w:pPr>
              <w:pStyle w:val="ListParagraph"/>
              <w:rPr>
                <w:rFonts w:ascii="Times New Roman" w:hAnsi="Times New Roman" w:cs="Times New Roman"/>
                <w:b/>
                <w:sz w:val="24"/>
                <w:szCs w:val="24"/>
              </w:rPr>
            </w:pPr>
          </w:p>
          <w:p w:rsidR="007E63A7" w:rsidRDefault="007E63A7" w:rsidP="007E63A7">
            <w:pPr>
              <w:autoSpaceDE w:val="0"/>
              <w:autoSpaceDN w:val="0"/>
              <w:adjustRightInd w:val="0"/>
              <w:ind w:left="360"/>
              <w:jc w:val="both"/>
              <w:rPr>
                <w:b/>
              </w:rPr>
            </w:pPr>
            <w:r>
              <w:rPr>
                <w:b/>
              </w:rPr>
              <w:t>SLO-b</w:t>
            </w:r>
          </w:p>
          <w:p w:rsidR="007E63A7" w:rsidRDefault="007E63A7" w:rsidP="007E63A7">
            <w:pPr>
              <w:autoSpaceDE w:val="0"/>
              <w:autoSpaceDN w:val="0"/>
              <w:adjustRightInd w:val="0"/>
              <w:ind w:left="360"/>
              <w:jc w:val="both"/>
              <w:rPr>
                <w:lang w:eastAsia="ko-KR"/>
              </w:rPr>
            </w:pPr>
            <w:r w:rsidRPr="00C0580E">
              <w:rPr>
                <w:b/>
              </w:rPr>
              <w:t>Assessment Result</w:t>
            </w:r>
            <w:r>
              <w:rPr>
                <w:b/>
              </w:rPr>
              <w:t>s</w:t>
            </w:r>
            <w:r w:rsidRPr="00C0580E">
              <w:rPr>
                <w:b/>
              </w:rPr>
              <w:t xml:space="preserve"> Analysis </w:t>
            </w:r>
            <w:r w:rsidRPr="00C0580E">
              <w:rPr>
                <w:b/>
                <w:lang w:eastAsia="ko-KR"/>
              </w:rPr>
              <w:t>(AY201</w:t>
            </w:r>
            <w:r>
              <w:rPr>
                <w:b/>
                <w:lang w:eastAsia="ko-KR"/>
              </w:rPr>
              <w:t>7</w:t>
            </w:r>
            <w:r w:rsidRPr="00C0580E">
              <w:rPr>
                <w:b/>
                <w:lang w:eastAsia="ko-KR"/>
              </w:rPr>
              <w:t>-201</w:t>
            </w:r>
            <w:r>
              <w:rPr>
                <w:b/>
                <w:lang w:eastAsia="ko-KR"/>
              </w:rPr>
              <w:t>8</w:t>
            </w:r>
            <w:r w:rsidRPr="00C0580E">
              <w:rPr>
                <w:b/>
                <w:lang w:eastAsia="ko-KR"/>
              </w:rPr>
              <w:t>):</w:t>
            </w:r>
            <w:r>
              <w:rPr>
                <w:b/>
                <w:lang w:eastAsia="ko-KR"/>
              </w:rPr>
              <w:t xml:space="preserve"> </w:t>
            </w:r>
            <w:r>
              <w:rPr>
                <w:lang w:eastAsia="ko-KR"/>
              </w:rPr>
              <w:t>The overall attainment score was 85.6% (4.28), which is well above the 75% target level.</w:t>
            </w:r>
            <w:r w:rsidRPr="004540B8">
              <w:rPr>
                <w:lang w:eastAsia="ko-KR"/>
              </w:rPr>
              <w:t xml:space="preserve"> </w:t>
            </w:r>
            <w:r>
              <w:rPr>
                <w:lang w:eastAsia="ko-KR"/>
              </w:rPr>
              <w:t>The results from all assessment tools show satisfactory results. Once again the result from the Student/Faculty Forum was slightly below the standard.</w:t>
            </w:r>
          </w:p>
          <w:p w:rsidR="007E63A7" w:rsidRDefault="007E63A7" w:rsidP="007E63A7">
            <w:pPr>
              <w:autoSpaceDE w:val="0"/>
              <w:autoSpaceDN w:val="0"/>
              <w:adjustRightInd w:val="0"/>
              <w:ind w:left="360"/>
              <w:jc w:val="both"/>
              <w:rPr>
                <w:lang w:eastAsia="ko-KR"/>
              </w:rPr>
            </w:pPr>
            <w:r>
              <w:rPr>
                <w:b/>
              </w:rPr>
              <w:t>Action:</w:t>
            </w:r>
            <w:r>
              <w:rPr>
                <w:lang w:eastAsia="ko-KR"/>
              </w:rPr>
              <w:t xml:space="preserve"> T</w:t>
            </w:r>
            <w:r w:rsidRPr="00853F20">
              <w:rPr>
                <w:lang w:eastAsia="ko-KR"/>
              </w:rPr>
              <w:t xml:space="preserve">he attainment score met the </w:t>
            </w:r>
            <w:r>
              <w:rPr>
                <w:lang w:eastAsia="ko-KR"/>
              </w:rPr>
              <w:t xml:space="preserve">desired </w:t>
            </w:r>
            <w:r w:rsidRPr="00853F20">
              <w:rPr>
                <w:lang w:eastAsia="ko-KR"/>
              </w:rPr>
              <w:t xml:space="preserve">target </w:t>
            </w:r>
            <w:r>
              <w:rPr>
                <w:lang w:eastAsia="ko-KR"/>
              </w:rPr>
              <w:t>level</w:t>
            </w:r>
            <w:r w:rsidRPr="00853F20">
              <w:rPr>
                <w:lang w:eastAsia="ko-KR"/>
              </w:rPr>
              <w:t xml:space="preserve">. </w:t>
            </w:r>
            <w:r>
              <w:rPr>
                <w:lang w:eastAsia="ko-KR"/>
              </w:rPr>
              <w:t>No further action was warranted.</w:t>
            </w:r>
          </w:p>
          <w:p w:rsidR="007E63A7" w:rsidRDefault="007E63A7" w:rsidP="007E63A7">
            <w:pPr>
              <w:autoSpaceDE w:val="0"/>
              <w:autoSpaceDN w:val="0"/>
              <w:adjustRightInd w:val="0"/>
              <w:ind w:left="360"/>
              <w:jc w:val="both"/>
              <w:rPr>
                <w:lang w:eastAsia="ko-KR"/>
              </w:rPr>
            </w:pPr>
          </w:p>
          <w:p w:rsidR="007E63A7" w:rsidRDefault="007E63A7" w:rsidP="007E63A7">
            <w:pPr>
              <w:autoSpaceDE w:val="0"/>
              <w:autoSpaceDN w:val="0"/>
              <w:adjustRightInd w:val="0"/>
              <w:ind w:left="360"/>
              <w:jc w:val="both"/>
              <w:rPr>
                <w:b/>
              </w:rPr>
            </w:pPr>
            <w:r>
              <w:rPr>
                <w:b/>
              </w:rPr>
              <w:t>SLO-c</w:t>
            </w:r>
          </w:p>
          <w:p w:rsidR="007E63A7" w:rsidRPr="00785A61" w:rsidRDefault="007E63A7" w:rsidP="007E63A7">
            <w:pPr>
              <w:autoSpaceDE w:val="0"/>
              <w:autoSpaceDN w:val="0"/>
              <w:adjustRightInd w:val="0"/>
              <w:ind w:left="360"/>
              <w:jc w:val="both"/>
              <w:rPr>
                <w:lang w:eastAsia="ko-KR"/>
              </w:rPr>
            </w:pPr>
            <w:r w:rsidRPr="00C0580E">
              <w:rPr>
                <w:b/>
                <w:lang w:eastAsia="ko-KR"/>
              </w:rPr>
              <w:t>Actions (AY201</w:t>
            </w:r>
            <w:r>
              <w:rPr>
                <w:b/>
                <w:lang w:eastAsia="ko-KR"/>
              </w:rPr>
              <w:t>7</w:t>
            </w:r>
            <w:r w:rsidRPr="00C0580E">
              <w:rPr>
                <w:b/>
                <w:lang w:eastAsia="ko-KR"/>
              </w:rPr>
              <w:t>-201</w:t>
            </w:r>
            <w:r>
              <w:rPr>
                <w:b/>
                <w:lang w:eastAsia="ko-KR"/>
              </w:rPr>
              <w:t>8</w:t>
            </w:r>
            <w:r w:rsidRPr="00C0580E">
              <w:rPr>
                <w:b/>
                <w:lang w:eastAsia="ko-KR"/>
              </w:rPr>
              <w:t>):</w:t>
            </w:r>
            <w:r>
              <w:t xml:space="preserve"> </w:t>
            </w:r>
            <w:r>
              <w:rPr>
                <w:lang w:eastAsia="ko-KR"/>
              </w:rPr>
              <w:t xml:space="preserve"> The overall attainment score was 79.2% (3.96), which is above the 75% </w:t>
            </w:r>
            <w:r w:rsidRPr="00785A61">
              <w:rPr>
                <w:lang w:eastAsia="ko-KR"/>
              </w:rPr>
              <w:t>target level</w:t>
            </w:r>
            <w:r>
              <w:rPr>
                <w:lang w:eastAsia="ko-KR"/>
              </w:rPr>
              <w:t>.</w:t>
            </w:r>
            <w:r w:rsidRPr="00785A61">
              <w:rPr>
                <w:lang w:eastAsia="ko-KR"/>
              </w:rPr>
              <w:t xml:space="preserve"> All assessed results </w:t>
            </w:r>
            <w:r>
              <w:rPr>
                <w:lang w:eastAsia="ko-KR"/>
              </w:rPr>
              <w:t xml:space="preserve">except from the student/faculty forum </w:t>
            </w:r>
            <w:r w:rsidRPr="00785A61">
              <w:rPr>
                <w:lang w:eastAsia="ko-KR"/>
              </w:rPr>
              <w:t xml:space="preserve">showed that the evaluation is above the department standard.  </w:t>
            </w:r>
          </w:p>
          <w:p w:rsidR="007E63A7" w:rsidRPr="00785A61" w:rsidRDefault="007E63A7" w:rsidP="007E63A7">
            <w:pPr>
              <w:autoSpaceDE w:val="0"/>
              <w:autoSpaceDN w:val="0"/>
              <w:adjustRightInd w:val="0"/>
              <w:ind w:left="360"/>
              <w:jc w:val="both"/>
              <w:rPr>
                <w:lang w:eastAsia="ko-KR"/>
              </w:rPr>
            </w:pPr>
            <w:r w:rsidRPr="00785A61">
              <w:rPr>
                <w:b/>
              </w:rPr>
              <w:t xml:space="preserve">Actions: </w:t>
            </w:r>
            <w:r>
              <w:rPr>
                <w:lang w:eastAsia="ko-KR"/>
              </w:rPr>
              <w:t>T</w:t>
            </w:r>
            <w:r w:rsidRPr="00853F20">
              <w:rPr>
                <w:lang w:eastAsia="ko-KR"/>
              </w:rPr>
              <w:t xml:space="preserve">he attainment score met the </w:t>
            </w:r>
            <w:r>
              <w:rPr>
                <w:lang w:eastAsia="ko-KR"/>
              </w:rPr>
              <w:t xml:space="preserve">desired </w:t>
            </w:r>
            <w:r w:rsidRPr="00853F20">
              <w:rPr>
                <w:lang w:eastAsia="ko-KR"/>
              </w:rPr>
              <w:t xml:space="preserve">target </w:t>
            </w:r>
            <w:r>
              <w:rPr>
                <w:lang w:eastAsia="ko-KR"/>
              </w:rPr>
              <w:t>level</w:t>
            </w:r>
            <w:r w:rsidRPr="00853F20">
              <w:rPr>
                <w:lang w:eastAsia="ko-KR"/>
              </w:rPr>
              <w:t xml:space="preserve">. </w:t>
            </w:r>
            <w:r>
              <w:rPr>
                <w:lang w:eastAsia="ko-KR"/>
              </w:rPr>
              <w:t>No further action was warranted.</w:t>
            </w:r>
          </w:p>
          <w:p w:rsidR="003D0E82" w:rsidRDefault="003D0E82" w:rsidP="007E63A7">
            <w:pPr>
              <w:rPr>
                <w:rFonts w:ascii="Times New Roman" w:hAnsi="Times New Roman" w:cs="Times New Roman"/>
                <w:b/>
                <w:sz w:val="24"/>
                <w:szCs w:val="24"/>
              </w:rPr>
            </w:pPr>
          </w:p>
          <w:p w:rsidR="007E63A7" w:rsidRDefault="007E63A7" w:rsidP="007E63A7">
            <w:pPr>
              <w:autoSpaceDE w:val="0"/>
              <w:autoSpaceDN w:val="0"/>
              <w:adjustRightInd w:val="0"/>
              <w:ind w:left="360"/>
              <w:jc w:val="both"/>
              <w:rPr>
                <w:b/>
              </w:rPr>
            </w:pPr>
            <w:r>
              <w:rPr>
                <w:b/>
              </w:rPr>
              <w:t>SLO-d</w:t>
            </w:r>
          </w:p>
          <w:p w:rsidR="007E63A7" w:rsidRDefault="007E63A7" w:rsidP="007E63A7">
            <w:pPr>
              <w:autoSpaceDE w:val="0"/>
              <w:autoSpaceDN w:val="0"/>
              <w:adjustRightInd w:val="0"/>
              <w:ind w:left="360"/>
              <w:jc w:val="both"/>
            </w:pPr>
            <w:r w:rsidRPr="00111353">
              <w:rPr>
                <w:b/>
              </w:rPr>
              <w:t>Assessment Result</w:t>
            </w:r>
            <w:r>
              <w:rPr>
                <w:b/>
              </w:rPr>
              <w:t>s</w:t>
            </w:r>
            <w:r w:rsidRPr="00111353">
              <w:rPr>
                <w:b/>
              </w:rPr>
              <w:t xml:space="preserve"> Analysis (AY20</w:t>
            </w:r>
            <w:r>
              <w:rPr>
                <w:b/>
              </w:rPr>
              <w:t>17</w:t>
            </w:r>
            <w:r w:rsidRPr="00111353">
              <w:rPr>
                <w:b/>
              </w:rPr>
              <w:t>-20</w:t>
            </w:r>
            <w:r>
              <w:rPr>
                <w:b/>
              </w:rPr>
              <w:t>18</w:t>
            </w:r>
            <w:r w:rsidRPr="00111353">
              <w:rPr>
                <w:b/>
              </w:rPr>
              <w:t>):</w:t>
            </w:r>
            <w:r>
              <w:t xml:space="preserve"> </w:t>
            </w:r>
            <w:r>
              <w:rPr>
                <w:lang w:eastAsia="ko-KR"/>
              </w:rPr>
              <w:t>The overall attainment score was 86.8% (4.34), which is above the 75% target level. The score are same as that of the previous year. It is noted here that the scores from all evaluation tools are above the department standard including Embedded Questions</w:t>
            </w:r>
            <w:r>
              <w:t xml:space="preserve">. </w:t>
            </w:r>
          </w:p>
          <w:p w:rsidR="007E63A7" w:rsidRDefault="007E63A7" w:rsidP="007E63A7">
            <w:pPr>
              <w:pStyle w:val="NoSpacing"/>
              <w:ind w:left="360"/>
              <w:jc w:val="both"/>
              <w:rPr>
                <w:lang w:eastAsia="ko-KR"/>
              </w:rPr>
            </w:pPr>
            <w:r w:rsidRPr="00C0580E">
              <w:rPr>
                <w:b/>
                <w:lang w:eastAsia="ko-KR"/>
              </w:rPr>
              <w:t>Actions:</w:t>
            </w:r>
            <w:r w:rsidRPr="007D0514">
              <w:rPr>
                <w:color w:val="FF0000"/>
                <w:lang w:eastAsia="ko-KR"/>
              </w:rPr>
              <w:t xml:space="preserve"> </w:t>
            </w:r>
            <w:r>
              <w:rPr>
                <w:lang w:eastAsia="ko-KR"/>
              </w:rPr>
              <w:t>T</w:t>
            </w:r>
            <w:r w:rsidRPr="00853F20">
              <w:rPr>
                <w:lang w:eastAsia="ko-KR"/>
              </w:rPr>
              <w:t xml:space="preserve">he attainment score met the </w:t>
            </w:r>
            <w:r>
              <w:rPr>
                <w:lang w:eastAsia="ko-KR"/>
              </w:rPr>
              <w:t xml:space="preserve">desired </w:t>
            </w:r>
            <w:r w:rsidRPr="00853F20">
              <w:rPr>
                <w:lang w:eastAsia="ko-KR"/>
              </w:rPr>
              <w:t xml:space="preserve">target </w:t>
            </w:r>
            <w:r>
              <w:rPr>
                <w:lang w:eastAsia="ko-KR"/>
              </w:rPr>
              <w:t>level</w:t>
            </w:r>
            <w:r w:rsidRPr="00853F20">
              <w:rPr>
                <w:lang w:eastAsia="ko-KR"/>
              </w:rPr>
              <w:t xml:space="preserve">. </w:t>
            </w:r>
            <w:r>
              <w:rPr>
                <w:lang w:eastAsia="ko-KR"/>
              </w:rPr>
              <w:t>No further action was warranted.</w:t>
            </w:r>
          </w:p>
          <w:p w:rsidR="007E63A7" w:rsidRDefault="007E63A7" w:rsidP="007E63A7">
            <w:pPr>
              <w:pStyle w:val="NoSpacing"/>
              <w:ind w:left="360"/>
              <w:jc w:val="both"/>
            </w:pPr>
          </w:p>
          <w:p w:rsidR="007E63A7" w:rsidRDefault="007E63A7" w:rsidP="007E63A7">
            <w:pPr>
              <w:autoSpaceDE w:val="0"/>
              <w:autoSpaceDN w:val="0"/>
              <w:adjustRightInd w:val="0"/>
              <w:ind w:left="360"/>
              <w:jc w:val="both"/>
              <w:rPr>
                <w:b/>
              </w:rPr>
            </w:pPr>
          </w:p>
          <w:p w:rsidR="007E63A7" w:rsidRDefault="007E63A7" w:rsidP="007E63A7">
            <w:pPr>
              <w:autoSpaceDE w:val="0"/>
              <w:autoSpaceDN w:val="0"/>
              <w:adjustRightInd w:val="0"/>
              <w:ind w:left="360"/>
              <w:jc w:val="both"/>
              <w:rPr>
                <w:b/>
              </w:rPr>
            </w:pPr>
            <w:r>
              <w:rPr>
                <w:b/>
              </w:rPr>
              <w:t>SLO-e</w:t>
            </w:r>
          </w:p>
          <w:p w:rsidR="007E63A7" w:rsidRPr="00C9280F" w:rsidRDefault="007E63A7" w:rsidP="007E63A7">
            <w:pPr>
              <w:autoSpaceDE w:val="0"/>
              <w:autoSpaceDN w:val="0"/>
              <w:adjustRightInd w:val="0"/>
              <w:ind w:left="360"/>
              <w:jc w:val="both"/>
              <w:rPr>
                <w:lang w:eastAsia="ko-KR"/>
              </w:rPr>
            </w:pPr>
            <w:r w:rsidRPr="00111353">
              <w:rPr>
                <w:b/>
              </w:rPr>
              <w:t>Assessment Result</w:t>
            </w:r>
            <w:r>
              <w:rPr>
                <w:b/>
              </w:rPr>
              <w:t>s</w:t>
            </w:r>
            <w:r w:rsidRPr="00111353">
              <w:rPr>
                <w:b/>
              </w:rPr>
              <w:t xml:space="preserve"> Analysis (AY20</w:t>
            </w:r>
            <w:r>
              <w:rPr>
                <w:b/>
              </w:rPr>
              <w:t>17</w:t>
            </w:r>
            <w:r w:rsidRPr="00111353">
              <w:rPr>
                <w:b/>
              </w:rPr>
              <w:t>-20</w:t>
            </w:r>
            <w:r>
              <w:rPr>
                <w:b/>
              </w:rPr>
              <w:t>18</w:t>
            </w:r>
            <w:r w:rsidRPr="00111353">
              <w:rPr>
                <w:b/>
              </w:rPr>
              <w:t>):</w:t>
            </w:r>
            <w:r>
              <w:t xml:space="preserve"> </w:t>
            </w:r>
            <w:r>
              <w:rPr>
                <w:lang w:eastAsia="ko-KR"/>
              </w:rPr>
              <w:t xml:space="preserve">The overall attainment score was 84.8% (4.24), which is above the 75% target level. The scores from all tools were above the department standard of </w:t>
            </w:r>
            <w:r w:rsidRPr="00C9280F">
              <w:rPr>
                <w:lang w:eastAsia="ko-KR"/>
              </w:rPr>
              <w:t xml:space="preserve">3.75. </w:t>
            </w:r>
          </w:p>
          <w:p w:rsidR="007E63A7" w:rsidRPr="00C9280F" w:rsidRDefault="007E63A7" w:rsidP="007E63A7">
            <w:pPr>
              <w:pStyle w:val="NoSpacing"/>
              <w:ind w:left="360"/>
              <w:jc w:val="both"/>
            </w:pPr>
            <w:r w:rsidRPr="00C9280F">
              <w:rPr>
                <w:b/>
                <w:lang w:eastAsia="ko-KR"/>
              </w:rPr>
              <w:t>Actions:</w:t>
            </w:r>
            <w:r w:rsidRPr="00C9280F">
              <w:rPr>
                <w:color w:val="FF0000"/>
                <w:lang w:eastAsia="ko-KR"/>
              </w:rPr>
              <w:t xml:space="preserve"> </w:t>
            </w:r>
            <w:r w:rsidRPr="00C9280F">
              <w:rPr>
                <w:lang w:eastAsia="ko-KR"/>
              </w:rPr>
              <w:t>The attainment score met the desired target level. No further action was warranted.</w:t>
            </w:r>
          </w:p>
          <w:p w:rsidR="007E63A7" w:rsidRPr="00C9280F" w:rsidRDefault="007E63A7" w:rsidP="007E63A7">
            <w:pPr>
              <w:rPr>
                <w:rFonts w:ascii="Times New Roman" w:hAnsi="Times New Roman" w:cs="Times New Roman"/>
                <w:b/>
              </w:rPr>
            </w:pPr>
          </w:p>
          <w:p w:rsidR="003D0E82" w:rsidRPr="00C9280F" w:rsidRDefault="007E63A7" w:rsidP="007E63A7">
            <w:pPr>
              <w:autoSpaceDE w:val="0"/>
              <w:autoSpaceDN w:val="0"/>
              <w:adjustRightInd w:val="0"/>
              <w:ind w:left="360"/>
              <w:jc w:val="both"/>
              <w:rPr>
                <w:b/>
              </w:rPr>
            </w:pPr>
            <w:r w:rsidRPr="00C9280F">
              <w:rPr>
                <w:b/>
              </w:rPr>
              <w:t>SLO-f</w:t>
            </w:r>
          </w:p>
          <w:p w:rsidR="007E63A7" w:rsidRPr="00C9280F" w:rsidRDefault="007E63A7" w:rsidP="007E63A7">
            <w:pPr>
              <w:autoSpaceDE w:val="0"/>
              <w:autoSpaceDN w:val="0"/>
              <w:adjustRightInd w:val="0"/>
              <w:ind w:left="360"/>
              <w:jc w:val="both"/>
              <w:rPr>
                <w:lang w:eastAsia="ko-KR"/>
              </w:rPr>
            </w:pPr>
            <w:r w:rsidRPr="00C9280F">
              <w:rPr>
                <w:b/>
              </w:rPr>
              <w:t>Assessment Results Analysis (AY2017-2018):</w:t>
            </w:r>
            <w:r w:rsidRPr="00C9280F">
              <w:t xml:space="preserve"> </w:t>
            </w:r>
            <w:r w:rsidRPr="00C9280F">
              <w:rPr>
                <w:lang w:eastAsia="ko-KR"/>
              </w:rPr>
              <w:t xml:space="preserve">The overall attainment score was 89.4% (4.47), which is above the 75% target level. The scores from all tools were far above the department standard of 3.75. </w:t>
            </w:r>
          </w:p>
          <w:p w:rsidR="007E63A7" w:rsidRPr="00C9280F" w:rsidRDefault="007E63A7" w:rsidP="007E63A7">
            <w:pPr>
              <w:autoSpaceDE w:val="0"/>
              <w:autoSpaceDN w:val="0"/>
              <w:adjustRightInd w:val="0"/>
              <w:ind w:left="360"/>
              <w:jc w:val="both"/>
              <w:rPr>
                <w:lang w:eastAsia="ko-KR"/>
              </w:rPr>
            </w:pPr>
            <w:r w:rsidRPr="00C9280F">
              <w:rPr>
                <w:b/>
                <w:lang w:eastAsia="ko-KR"/>
              </w:rPr>
              <w:t>Actions:</w:t>
            </w:r>
            <w:r w:rsidRPr="00C9280F">
              <w:rPr>
                <w:lang w:eastAsia="ko-KR"/>
              </w:rPr>
              <w:t xml:space="preserve"> The attainment score met the desired target level. No further action was warranted.</w:t>
            </w:r>
          </w:p>
          <w:p w:rsidR="00C9280F" w:rsidRPr="00C9280F" w:rsidRDefault="00C9280F" w:rsidP="007E63A7">
            <w:pPr>
              <w:autoSpaceDE w:val="0"/>
              <w:autoSpaceDN w:val="0"/>
              <w:adjustRightInd w:val="0"/>
              <w:ind w:left="360"/>
              <w:jc w:val="both"/>
              <w:rPr>
                <w:b/>
              </w:rPr>
            </w:pPr>
          </w:p>
          <w:p w:rsidR="007E63A7" w:rsidRPr="00C9280F" w:rsidRDefault="00C9280F" w:rsidP="00C9280F">
            <w:pPr>
              <w:autoSpaceDE w:val="0"/>
              <w:autoSpaceDN w:val="0"/>
              <w:adjustRightInd w:val="0"/>
              <w:ind w:left="360"/>
              <w:jc w:val="both"/>
              <w:rPr>
                <w:b/>
              </w:rPr>
            </w:pPr>
            <w:r w:rsidRPr="00C9280F">
              <w:rPr>
                <w:b/>
              </w:rPr>
              <w:t>SLO-g</w:t>
            </w:r>
          </w:p>
          <w:p w:rsidR="00C9280F" w:rsidRPr="00C9280F" w:rsidRDefault="00C9280F" w:rsidP="00C9280F">
            <w:pPr>
              <w:pStyle w:val="Default"/>
              <w:ind w:left="360"/>
              <w:jc w:val="both"/>
              <w:rPr>
                <w:sz w:val="22"/>
                <w:szCs w:val="22"/>
              </w:rPr>
            </w:pPr>
            <w:r w:rsidRPr="00C9280F">
              <w:rPr>
                <w:b/>
                <w:sz w:val="22"/>
                <w:szCs w:val="22"/>
              </w:rPr>
              <w:t>Assessment Results Analysis (AY2017-2018):</w:t>
            </w:r>
            <w:r w:rsidRPr="00C9280F">
              <w:rPr>
                <w:sz w:val="22"/>
                <w:szCs w:val="22"/>
              </w:rPr>
              <w:t xml:space="preserve"> The overall attainment score was 81.4% (4.07), which is above the 75% target level. The scores from all assessment tools except Lab Report were above the department standard of 3.75. </w:t>
            </w:r>
          </w:p>
          <w:p w:rsidR="00C9280F" w:rsidRPr="00C9280F" w:rsidRDefault="00C9280F" w:rsidP="00C9280F">
            <w:pPr>
              <w:rPr>
                <w:rFonts w:ascii="Times New Roman" w:hAnsi="Times New Roman" w:cs="Times New Roman"/>
                <w:b/>
              </w:rPr>
            </w:pPr>
            <w:r w:rsidRPr="00C9280F">
              <w:rPr>
                <w:b/>
                <w:lang w:eastAsia="ko-KR"/>
              </w:rPr>
              <w:t xml:space="preserve">       Actions:</w:t>
            </w:r>
            <w:r w:rsidRPr="00C9280F">
              <w:rPr>
                <w:lang w:eastAsia="ko-KR"/>
              </w:rPr>
              <w:t xml:space="preserve"> The attainment score met the desired target level. No further action was warranted.</w:t>
            </w:r>
          </w:p>
          <w:p w:rsidR="003D0E82" w:rsidRPr="00C9280F" w:rsidRDefault="003D0E82" w:rsidP="003D0E82">
            <w:pPr>
              <w:pStyle w:val="ListParagraph"/>
              <w:rPr>
                <w:rFonts w:ascii="Times New Roman" w:hAnsi="Times New Roman" w:cs="Times New Roman"/>
                <w:b/>
              </w:rPr>
            </w:pPr>
          </w:p>
          <w:p w:rsidR="003D0E82" w:rsidRPr="00C9280F" w:rsidRDefault="00C9280F" w:rsidP="00C9280F">
            <w:pPr>
              <w:autoSpaceDE w:val="0"/>
              <w:autoSpaceDN w:val="0"/>
              <w:adjustRightInd w:val="0"/>
              <w:jc w:val="both"/>
              <w:rPr>
                <w:b/>
              </w:rPr>
            </w:pPr>
            <w:r>
              <w:rPr>
                <w:b/>
              </w:rPr>
              <w:t xml:space="preserve">      </w:t>
            </w:r>
            <w:r w:rsidRPr="00C9280F">
              <w:rPr>
                <w:b/>
              </w:rPr>
              <w:t>SLO-h</w:t>
            </w:r>
          </w:p>
          <w:p w:rsidR="00C9280F" w:rsidRPr="00C9280F" w:rsidRDefault="00C9280F" w:rsidP="00C9280F">
            <w:pPr>
              <w:autoSpaceDE w:val="0"/>
              <w:autoSpaceDN w:val="0"/>
              <w:adjustRightInd w:val="0"/>
              <w:ind w:left="300"/>
              <w:jc w:val="both"/>
            </w:pPr>
            <w:r w:rsidRPr="00C9280F">
              <w:rPr>
                <w:b/>
              </w:rPr>
              <w:t>Assessment Results Analysis (AY2017-2018):</w:t>
            </w:r>
            <w:r w:rsidRPr="00C9280F">
              <w:t xml:space="preserve"> The overall attainment score was 79.4% (3.83), which is slightly above the 75% target level. The score from Student/Faculty forum and Alumni Survey were below the department standard of 3.75. </w:t>
            </w:r>
          </w:p>
          <w:p w:rsidR="003D0E82" w:rsidRDefault="00C9280F" w:rsidP="00C9280F">
            <w:pPr>
              <w:autoSpaceDE w:val="0"/>
              <w:autoSpaceDN w:val="0"/>
              <w:adjustRightInd w:val="0"/>
              <w:ind w:left="300"/>
              <w:jc w:val="both"/>
              <w:rPr>
                <w:lang w:eastAsia="ko-KR"/>
              </w:rPr>
            </w:pPr>
            <w:r w:rsidRPr="00C9280F">
              <w:rPr>
                <w:b/>
                <w:lang w:eastAsia="ko-KR"/>
              </w:rPr>
              <w:t>Actions:</w:t>
            </w:r>
            <w:r w:rsidRPr="00C9280F">
              <w:rPr>
                <w:lang w:eastAsia="ko-KR"/>
              </w:rPr>
              <w:t xml:space="preserve"> Even though scores from two assessment tool were below 3.75, the average satisfied the   department standard. It is necessary to take a careful attention at results from the </w:t>
            </w:r>
            <w:r w:rsidRPr="00C9280F">
              <w:t xml:space="preserve">Student/Faculty forum and Alumni Survey </w:t>
            </w:r>
            <w:r w:rsidRPr="00C9280F">
              <w:rPr>
                <w:lang w:eastAsia="ko-KR"/>
              </w:rPr>
              <w:t xml:space="preserve">in the </w:t>
            </w:r>
            <w:r>
              <w:rPr>
                <w:lang w:eastAsia="ko-KR"/>
              </w:rPr>
              <w:t>future, but no further action was warranted at this point.</w:t>
            </w:r>
          </w:p>
          <w:p w:rsidR="00C9280F" w:rsidRDefault="00C9280F" w:rsidP="00C9280F">
            <w:pPr>
              <w:autoSpaceDE w:val="0"/>
              <w:autoSpaceDN w:val="0"/>
              <w:adjustRightInd w:val="0"/>
              <w:ind w:left="360"/>
              <w:jc w:val="both"/>
              <w:rPr>
                <w:b/>
              </w:rPr>
            </w:pPr>
          </w:p>
          <w:p w:rsidR="00C9280F" w:rsidRPr="00C9280F" w:rsidRDefault="00C9280F" w:rsidP="00C9280F">
            <w:pPr>
              <w:autoSpaceDE w:val="0"/>
              <w:autoSpaceDN w:val="0"/>
              <w:adjustRightInd w:val="0"/>
              <w:jc w:val="both"/>
              <w:rPr>
                <w:b/>
              </w:rPr>
            </w:pPr>
            <w:r>
              <w:rPr>
                <w:b/>
              </w:rPr>
              <w:t xml:space="preserve">      SLO-</w:t>
            </w:r>
            <w:proofErr w:type="spellStart"/>
            <w:r>
              <w:rPr>
                <w:b/>
              </w:rPr>
              <w:t>i</w:t>
            </w:r>
            <w:proofErr w:type="spellEnd"/>
          </w:p>
          <w:p w:rsidR="00C9280F" w:rsidRPr="0005343C" w:rsidRDefault="00C9280F" w:rsidP="00C9280F">
            <w:pPr>
              <w:autoSpaceDE w:val="0"/>
              <w:autoSpaceDN w:val="0"/>
              <w:adjustRightInd w:val="0"/>
              <w:ind w:left="300"/>
              <w:jc w:val="both"/>
            </w:pPr>
            <w:r w:rsidRPr="00111353">
              <w:rPr>
                <w:b/>
              </w:rPr>
              <w:t>Assessment Result</w:t>
            </w:r>
            <w:r>
              <w:rPr>
                <w:b/>
              </w:rPr>
              <w:t>s</w:t>
            </w:r>
            <w:r w:rsidRPr="00111353">
              <w:rPr>
                <w:b/>
              </w:rPr>
              <w:t xml:space="preserve"> Analysis (AY20</w:t>
            </w:r>
            <w:r>
              <w:rPr>
                <w:b/>
              </w:rPr>
              <w:t>17</w:t>
            </w:r>
            <w:r w:rsidRPr="00111353">
              <w:rPr>
                <w:b/>
              </w:rPr>
              <w:t>-20</w:t>
            </w:r>
            <w:r>
              <w:rPr>
                <w:b/>
              </w:rPr>
              <w:t>18</w:t>
            </w:r>
            <w:r w:rsidRPr="00111353">
              <w:rPr>
                <w:b/>
              </w:rPr>
              <w:t>):</w:t>
            </w:r>
            <w:r>
              <w:t xml:space="preserve"> The overall attainment score was 85.4% (4.27), which is above</w:t>
            </w:r>
            <w:r w:rsidRPr="0005343C">
              <w:t xml:space="preserve"> the 75% target level. </w:t>
            </w:r>
            <w:r>
              <w:t>T</w:t>
            </w:r>
            <w:r w:rsidRPr="0005343C">
              <w:t xml:space="preserve">he score from </w:t>
            </w:r>
            <w:r>
              <w:t xml:space="preserve">all </w:t>
            </w:r>
            <w:r w:rsidRPr="0005343C">
              <w:t xml:space="preserve">the </w:t>
            </w:r>
            <w:r>
              <w:t xml:space="preserve">assessment tools used were above </w:t>
            </w:r>
            <w:r w:rsidRPr="0005343C">
              <w:t xml:space="preserve">the department standard of 3.75. </w:t>
            </w:r>
          </w:p>
          <w:p w:rsidR="00C9280F" w:rsidRPr="00C9280F" w:rsidRDefault="00C9280F" w:rsidP="00C9280F">
            <w:pPr>
              <w:autoSpaceDE w:val="0"/>
              <w:autoSpaceDN w:val="0"/>
              <w:adjustRightInd w:val="0"/>
              <w:ind w:left="300"/>
              <w:jc w:val="both"/>
            </w:pPr>
            <w:r w:rsidRPr="0005343C">
              <w:rPr>
                <w:b/>
                <w:lang w:eastAsia="ko-KR"/>
              </w:rPr>
              <w:t>Actions:</w:t>
            </w:r>
            <w:r w:rsidRPr="0005343C">
              <w:rPr>
                <w:lang w:eastAsia="ko-KR"/>
              </w:rPr>
              <w:t xml:space="preserve"> </w:t>
            </w:r>
            <w:r>
              <w:rPr>
                <w:lang w:eastAsia="ko-KR"/>
              </w:rPr>
              <w:t>T</w:t>
            </w:r>
            <w:r w:rsidRPr="00853F20">
              <w:rPr>
                <w:lang w:eastAsia="ko-KR"/>
              </w:rPr>
              <w:t xml:space="preserve">he attainment score met the </w:t>
            </w:r>
            <w:r>
              <w:rPr>
                <w:lang w:eastAsia="ko-KR"/>
              </w:rPr>
              <w:t xml:space="preserve">desired </w:t>
            </w:r>
            <w:r w:rsidRPr="00853F20">
              <w:rPr>
                <w:lang w:eastAsia="ko-KR"/>
              </w:rPr>
              <w:t xml:space="preserve">target </w:t>
            </w:r>
            <w:r>
              <w:rPr>
                <w:lang w:eastAsia="ko-KR"/>
              </w:rPr>
              <w:t>level</w:t>
            </w:r>
            <w:r w:rsidRPr="00853F20">
              <w:rPr>
                <w:lang w:eastAsia="ko-KR"/>
              </w:rPr>
              <w:t xml:space="preserve">. </w:t>
            </w:r>
            <w:r>
              <w:rPr>
                <w:lang w:eastAsia="ko-KR"/>
              </w:rPr>
              <w:t>No further action was warranted.</w:t>
            </w:r>
          </w:p>
          <w:p w:rsidR="003D0E82" w:rsidRDefault="003D0E82" w:rsidP="003D0E82">
            <w:pPr>
              <w:pStyle w:val="ListParagraph"/>
              <w:rPr>
                <w:rFonts w:ascii="Times New Roman" w:hAnsi="Times New Roman" w:cs="Times New Roman"/>
                <w:b/>
                <w:sz w:val="24"/>
                <w:szCs w:val="24"/>
              </w:rPr>
            </w:pPr>
          </w:p>
          <w:p w:rsidR="00C9280F" w:rsidRPr="00C9280F" w:rsidRDefault="00C9280F" w:rsidP="00C9280F">
            <w:pPr>
              <w:rPr>
                <w:rFonts w:ascii="Times New Roman" w:hAnsi="Times New Roman" w:cs="Times New Roman"/>
                <w:b/>
                <w:sz w:val="24"/>
                <w:szCs w:val="24"/>
              </w:rPr>
            </w:pPr>
            <w:r>
              <w:rPr>
                <w:b/>
              </w:rPr>
              <w:t xml:space="preserve">      SLO-j</w:t>
            </w:r>
          </w:p>
          <w:p w:rsidR="00C9280F" w:rsidRPr="0005343C" w:rsidRDefault="00C9280F" w:rsidP="00C9280F">
            <w:pPr>
              <w:autoSpaceDE w:val="0"/>
              <w:autoSpaceDN w:val="0"/>
              <w:adjustRightInd w:val="0"/>
              <w:ind w:left="300"/>
              <w:jc w:val="both"/>
            </w:pPr>
            <w:r w:rsidRPr="00111353">
              <w:rPr>
                <w:b/>
              </w:rPr>
              <w:t>Assessment Result</w:t>
            </w:r>
            <w:r>
              <w:rPr>
                <w:b/>
              </w:rPr>
              <w:t>s</w:t>
            </w:r>
            <w:r w:rsidRPr="00111353">
              <w:rPr>
                <w:b/>
              </w:rPr>
              <w:t xml:space="preserve"> Analysis (AY20</w:t>
            </w:r>
            <w:r>
              <w:rPr>
                <w:b/>
              </w:rPr>
              <w:t>17</w:t>
            </w:r>
            <w:r w:rsidRPr="00111353">
              <w:rPr>
                <w:b/>
              </w:rPr>
              <w:t>-20</w:t>
            </w:r>
            <w:r>
              <w:rPr>
                <w:b/>
              </w:rPr>
              <w:t>18</w:t>
            </w:r>
            <w:r w:rsidRPr="00111353">
              <w:rPr>
                <w:b/>
              </w:rPr>
              <w:t>):</w:t>
            </w:r>
            <w:r>
              <w:t xml:space="preserve"> The overall attainment score was 79.4% (3.81), which is slightly above</w:t>
            </w:r>
            <w:r w:rsidRPr="0005343C">
              <w:t xml:space="preserve"> the 75% target level. </w:t>
            </w:r>
            <w:r>
              <w:t>T</w:t>
            </w:r>
            <w:r w:rsidRPr="0005343C">
              <w:t xml:space="preserve">he score from </w:t>
            </w:r>
            <w:r>
              <w:t xml:space="preserve">Exit Survey, Student/Faculty Forum, and Alumni Survey were below </w:t>
            </w:r>
            <w:r w:rsidRPr="0005343C">
              <w:t xml:space="preserve">the department standard of 3.75. </w:t>
            </w:r>
          </w:p>
          <w:p w:rsidR="00C9280F" w:rsidRPr="00D91CBE" w:rsidRDefault="00C9280F" w:rsidP="00C9280F">
            <w:pPr>
              <w:autoSpaceDE w:val="0"/>
              <w:autoSpaceDN w:val="0"/>
              <w:adjustRightInd w:val="0"/>
              <w:ind w:left="300"/>
              <w:jc w:val="both"/>
              <w:rPr>
                <w:b/>
              </w:rPr>
            </w:pPr>
            <w:r w:rsidRPr="0005343C">
              <w:rPr>
                <w:b/>
                <w:lang w:eastAsia="ko-KR"/>
              </w:rPr>
              <w:t>Actions:</w:t>
            </w:r>
            <w:r w:rsidRPr="0005343C">
              <w:rPr>
                <w:lang w:eastAsia="ko-KR"/>
              </w:rPr>
              <w:t xml:space="preserve"> </w:t>
            </w:r>
            <w:r>
              <w:rPr>
                <w:lang w:eastAsia="ko-KR"/>
              </w:rPr>
              <w:t>Even though t</w:t>
            </w:r>
            <w:r w:rsidRPr="00853F20">
              <w:rPr>
                <w:lang w:eastAsia="ko-KR"/>
              </w:rPr>
              <w:t xml:space="preserve">he attainment score met the </w:t>
            </w:r>
            <w:r>
              <w:rPr>
                <w:lang w:eastAsia="ko-KR"/>
              </w:rPr>
              <w:t xml:space="preserve">desired </w:t>
            </w:r>
            <w:r w:rsidRPr="00853F20">
              <w:rPr>
                <w:lang w:eastAsia="ko-KR"/>
              </w:rPr>
              <w:t xml:space="preserve">target </w:t>
            </w:r>
            <w:r>
              <w:rPr>
                <w:lang w:eastAsia="ko-KR"/>
              </w:rPr>
              <w:t xml:space="preserve">level, the average score is close to the department standard. Therefore, it is necessary to monitor SO - j in the future. </w:t>
            </w:r>
          </w:p>
          <w:p w:rsidR="003D0E82" w:rsidRDefault="003D0E82" w:rsidP="003D0E82">
            <w:pPr>
              <w:pStyle w:val="ListParagraph"/>
              <w:rPr>
                <w:rFonts w:ascii="Times New Roman" w:hAnsi="Times New Roman" w:cs="Times New Roman"/>
                <w:b/>
                <w:sz w:val="24"/>
                <w:szCs w:val="24"/>
              </w:rPr>
            </w:pPr>
          </w:p>
          <w:p w:rsidR="003D0E82" w:rsidRPr="00C9280F" w:rsidRDefault="00C9280F" w:rsidP="00C9280F">
            <w:pPr>
              <w:rPr>
                <w:rFonts w:ascii="Times New Roman" w:hAnsi="Times New Roman" w:cs="Times New Roman"/>
                <w:b/>
                <w:sz w:val="24"/>
                <w:szCs w:val="24"/>
              </w:rPr>
            </w:pPr>
            <w:r>
              <w:rPr>
                <w:b/>
              </w:rPr>
              <w:t xml:space="preserve">      SLO-k</w:t>
            </w:r>
          </w:p>
          <w:p w:rsidR="00C9280F" w:rsidRPr="0005343C" w:rsidRDefault="00C9280F" w:rsidP="00C9280F">
            <w:pPr>
              <w:autoSpaceDE w:val="0"/>
              <w:autoSpaceDN w:val="0"/>
              <w:adjustRightInd w:val="0"/>
              <w:ind w:left="300"/>
              <w:jc w:val="both"/>
            </w:pPr>
            <w:r w:rsidRPr="00111353">
              <w:rPr>
                <w:b/>
              </w:rPr>
              <w:t>Assessment Result</w:t>
            </w:r>
            <w:r>
              <w:rPr>
                <w:b/>
              </w:rPr>
              <w:t>s</w:t>
            </w:r>
            <w:r w:rsidRPr="00111353">
              <w:rPr>
                <w:b/>
              </w:rPr>
              <w:t xml:space="preserve"> Analysis (AY20</w:t>
            </w:r>
            <w:r>
              <w:rPr>
                <w:b/>
              </w:rPr>
              <w:t>17</w:t>
            </w:r>
            <w:r w:rsidRPr="00111353">
              <w:rPr>
                <w:b/>
              </w:rPr>
              <w:t>-20</w:t>
            </w:r>
            <w:r>
              <w:rPr>
                <w:b/>
              </w:rPr>
              <w:t>18</w:t>
            </w:r>
            <w:r w:rsidRPr="00111353">
              <w:rPr>
                <w:b/>
              </w:rPr>
              <w:t>):</w:t>
            </w:r>
            <w:r>
              <w:t xml:space="preserve"> The overall attainment score was 87.4% (4.30), which is slightly above</w:t>
            </w:r>
            <w:r w:rsidRPr="0005343C">
              <w:t xml:space="preserve"> the 75% target level. </w:t>
            </w:r>
            <w:r>
              <w:t>T</w:t>
            </w:r>
            <w:r w:rsidRPr="0005343C">
              <w:t xml:space="preserve">he score from </w:t>
            </w:r>
            <w:r>
              <w:t xml:space="preserve">all </w:t>
            </w:r>
            <w:r w:rsidRPr="0005343C">
              <w:t xml:space="preserve">the </w:t>
            </w:r>
            <w:r>
              <w:t xml:space="preserve">assessment tools used were above </w:t>
            </w:r>
            <w:r w:rsidRPr="0005343C">
              <w:t xml:space="preserve">the department standard of 3.75. </w:t>
            </w:r>
          </w:p>
          <w:p w:rsidR="00C9280F" w:rsidRPr="00C9280F" w:rsidRDefault="00C9280F" w:rsidP="00C9280F">
            <w:pPr>
              <w:rPr>
                <w:rFonts w:ascii="Times New Roman" w:hAnsi="Times New Roman" w:cs="Times New Roman"/>
                <w:b/>
                <w:sz w:val="24"/>
                <w:szCs w:val="24"/>
              </w:rPr>
            </w:pPr>
            <w:r>
              <w:rPr>
                <w:b/>
                <w:lang w:eastAsia="ko-KR"/>
              </w:rPr>
              <w:t xml:space="preserve">      </w:t>
            </w:r>
            <w:r w:rsidRPr="00C9280F">
              <w:rPr>
                <w:b/>
                <w:lang w:eastAsia="ko-KR"/>
              </w:rPr>
              <w:t>Actions:</w:t>
            </w:r>
            <w:r w:rsidRPr="0005343C">
              <w:rPr>
                <w:lang w:eastAsia="ko-KR"/>
              </w:rPr>
              <w:t xml:space="preserve"> </w:t>
            </w:r>
            <w:r>
              <w:rPr>
                <w:lang w:eastAsia="ko-KR"/>
              </w:rPr>
              <w:t>T</w:t>
            </w:r>
            <w:r w:rsidRPr="00853F20">
              <w:rPr>
                <w:lang w:eastAsia="ko-KR"/>
              </w:rPr>
              <w:t xml:space="preserve">he attainment score met the </w:t>
            </w:r>
            <w:r>
              <w:rPr>
                <w:lang w:eastAsia="ko-KR"/>
              </w:rPr>
              <w:t xml:space="preserve">desired </w:t>
            </w:r>
            <w:r w:rsidRPr="00853F20">
              <w:rPr>
                <w:lang w:eastAsia="ko-KR"/>
              </w:rPr>
              <w:t xml:space="preserve">target </w:t>
            </w:r>
            <w:r>
              <w:rPr>
                <w:lang w:eastAsia="ko-KR"/>
              </w:rPr>
              <w:t>level</w:t>
            </w:r>
            <w:r w:rsidRPr="00853F20">
              <w:rPr>
                <w:lang w:eastAsia="ko-KR"/>
              </w:rPr>
              <w:t xml:space="preserve">. </w:t>
            </w:r>
            <w:r>
              <w:rPr>
                <w:lang w:eastAsia="ko-KR"/>
              </w:rPr>
              <w:t>No further action was warranted.</w:t>
            </w: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5B5BA2"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Pr="00C9280F" w:rsidRDefault="00C9280F" w:rsidP="005B5BA2">
            <w:pPr>
              <w:rPr>
                <w:rFonts w:ascii="Times New Roman" w:hAnsi="Times New Roman" w:cs="Times New Roman"/>
              </w:rPr>
            </w:pPr>
            <w:r w:rsidRPr="00C9280F">
              <w:rPr>
                <w:rFonts w:ascii="Times New Roman" w:hAnsi="Times New Roman" w:cs="Times New Roman"/>
              </w:rPr>
              <w:t xml:space="preserve">Based on the assessment of SLO a-k, </w:t>
            </w:r>
            <w:r w:rsidRPr="00C9280F">
              <w:rPr>
                <w:lang w:eastAsia="ko-KR"/>
              </w:rPr>
              <w:t>No further action was warranted</w:t>
            </w:r>
            <w:r>
              <w:rPr>
                <w:lang w:eastAsia="ko-KR"/>
              </w:rPr>
              <w:t xml:space="preserve"> at this point. However, the ECE faculty have modified courses and developed new courses to improve our curriculum. </w:t>
            </w:r>
          </w:p>
          <w:p w:rsidR="00C9280F" w:rsidRDefault="00C9280F" w:rsidP="005B5BA2">
            <w:pPr>
              <w:rPr>
                <w:rFonts w:ascii="Times New Roman" w:hAnsi="Times New Roman" w:cs="Times New Roman"/>
                <w:b/>
                <w:sz w:val="24"/>
                <w:szCs w:val="24"/>
              </w:rPr>
            </w:pPr>
          </w:p>
          <w:p w:rsidR="007E63A7" w:rsidRPr="00673F7E" w:rsidRDefault="007E63A7" w:rsidP="00673F7E">
            <w:pPr>
              <w:pStyle w:val="ListParagraph"/>
              <w:numPr>
                <w:ilvl w:val="0"/>
                <w:numId w:val="10"/>
              </w:numPr>
              <w:rPr>
                <w:rFonts w:eastAsia="Calibri"/>
              </w:rPr>
            </w:pPr>
            <w:r w:rsidRPr="00673F7E">
              <w:rPr>
                <w:rFonts w:eastAsia="Calibri"/>
              </w:rPr>
              <w:t xml:space="preserve">A new course of ECE81 has been added to the ECE curriculum to emphasize algorithmic design from an engineering perspective with a focus on engineering applications and problem solving. The ECE81 course is equivalent to CSCI 41 course. </w:t>
            </w:r>
          </w:p>
          <w:p w:rsidR="005B5BA2" w:rsidRPr="00774E62" w:rsidRDefault="005B5BA2" w:rsidP="005B5BA2">
            <w:pPr>
              <w:rPr>
                <w:rFonts w:ascii="Times New Roman" w:hAnsi="Times New Roman" w:cs="Times New Roman"/>
              </w:rPr>
            </w:pPr>
          </w:p>
          <w:p w:rsidR="007E63A7" w:rsidRPr="00673F7E" w:rsidRDefault="007E63A7" w:rsidP="00673F7E">
            <w:pPr>
              <w:pStyle w:val="ListParagraph"/>
              <w:numPr>
                <w:ilvl w:val="0"/>
                <w:numId w:val="10"/>
              </w:numPr>
              <w:rPr>
                <w:rFonts w:eastAsia="Calibri"/>
              </w:rPr>
            </w:pPr>
            <w:r w:rsidRPr="00673F7E">
              <w:rPr>
                <w:rFonts w:eastAsia="Calibri"/>
              </w:rPr>
              <w:t>A course improvement on embedded systems was done (ECE 178).</w:t>
            </w:r>
          </w:p>
          <w:p w:rsidR="007E63A7" w:rsidRPr="00774E62" w:rsidRDefault="007E63A7" w:rsidP="005B5BA2">
            <w:pPr>
              <w:rPr>
                <w:rFonts w:ascii="Times New Roman" w:hAnsi="Times New Roman" w:cs="Times New Roman"/>
              </w:rPr>
            </w:pPr>
          </w:p>
          <w:p w:rsidR="007E63A7" w:rsidRPr="00673F7E" w:rsidRDefault="007E63A7" w:rsidP="00673F7E">
            <w:pPr>
              <w:pStyle w:val="ListParagraph"/>
              <w:numPr>
                <w:ilvl w:val="0"/>
                <w:numId w:val="10"/>
              </w:numPr>
              <w:rPr>
                <w:rFonts w:eastAsia="Calibri"/>
              </w:rPr>
            </w:pPr>
            <w:r w:rsidRPr="00673F7E">
              <w:rPr>
                <w:rFonts w:eastAsia="Calibri"/>
              </w:rPr>
              <w:t xml:space="preserve">New elective course in cryptography which is offered as a topic course in Spring 2018 (ECE 191T). </w:t>
            </w:r>
            <w:r w:rsidRPr="00673F7E">
              <w:rPr>
                <w:rFonts w:eastAsia="Times New Roman"/>
                <w:color w:val="222222"/>
                <w:lang w:eastAsia="ko-KR"/>
              </w:rPr>
              <w:t>This course has been converted to a regular ECE elective course effective in Fall 2018 called ECE 156.</w:t>
            </w:r>
            <w:r w:rsidRPr="00673F7E">
              <w:rPr>
                <w:rFonts w:eastAsia="Calibri"/>
              </w:rPr>
              <w:t xml:space="preserve"> </w:t>
            </w:r>
          </w:p>
          <w:p w:rsidR="007E63A7" w:rsidRPr="00774E62" w:rsidRDefault="007E63A7" w:rsidP="005B5BA2">
            <w:pPr>
              <w:rPr>
                <w:rFonts w:eastAsia="Calibri"/>
              </w:rPr>
            </w:pPr>
          </w:p>
          <w:p w:rsidR="005B5BA2" w:rsidRPr="00673F7E" w:rsidRDefault="007E63A7" w:rsidP="00673F7E">
            <w:pPr>
              <w:pStyle w:val="ListParagraph"/>
              <w:numPr>
                <w:ilvl w:val="0"/>
                <w:numId w:val="10"/>
              </w:numPr>
              <w:rPr>
                <w:rFonts w:ascii="Times New Roman" w:hAnsi="Times New Roman" w:cs="Times New Roman"/>
                <w:sz w:val="24"/>
                <w:szCs w:val="24"/>
              </w:rPr>
            </w:pPr>
            <w:r w:rsidRPr="00673F7E">
              <w:rPr>
                <w:rFonts w:eastAsia="Calibri"/>
              </w:rPr>
              <w:t>A new senior level elective course called ECE122L has been added to the ECE curriculum effective in Fall 2018. The use of Python programing in development of IoT is the core part of this lab course.</w:t>
            </w: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w:t>
            </w:r>
            <w:r w:rsidR="0093356A">
              <w:rPr>
                <w:rFonts w:ascii="Times New Roman" w:hAnsi="Times New Roman" w:cs="Times New Roman"/>
                <w:b/>
                <w:sz w:val="24"/>
                <w:szCs w:val="24"/>
              </w:rPr>
              <w:t>8</w:t>
            </w:r>
            <w:r w:rsidR="006B026F">
              <w:rPr>
                <w:rFonts w:ascii="Times New Roman" w:hAnsi="Times New Roman" w:cs="Times New Roman"/>
                <w:b/>
                <w:sz w:val="24"/>
                <w:szCs w:val="24"/>
              </w:rPr>
              <w:t>-201</w:t>
            </w:r>
            <w:r w:rsidR="0093356A">
              <w:rPr>
                <w:rFonts w:ascii="Times New Roman" w:hAnsi="Times New Roman" w:cs="Times New Roman"/>
                <w:b/>
                <w:sz w:val="24"/>
                <w:szCs w:val="24"/>
              </w:rPr>
              <w:t>9</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1511DF" w:rsidRPr="00CE1606" w:rsidRDefault="001511DF" w:rsidP="001511DF">
            <w:pPr>
              <w:pStyle w:val="ListParagraph"/>
              <w:ind w:left="360"/>
            </w:pPr>
            <w:r w:rsidRPr="00CE1606">
              <w:t xml:space="preserve">Based on the current SOAP, the ECE department will conduct the following assessment activity. </w:t>
            </w:r>
          </w:p>
          <w:p w:rsidR="001511DF" w:rsidRPr="00CE1606" w:rsidRDefault="001511DF" w:rsidP="001511DF">
            <w:pPr>
              <w:pStyle w:val="Default"/>
              <w:ind w:firstLine="450"/>
              <w:rPr>
                <w:rFonts w:asciiTheme="minorHAnsi" w:hAnsiTheme="minorHAnsi"/>
                <w:sz w:val="2"/>
                <w:szCs w:val="22"/>
              </w:rPr>
            </w:pPr>
            <w:r w:rsidRPr="00CE1606">
              <w:rPr>
                <w:rFonts w:asciiTheme="minorHAnsi" w:hAnsiTheme="minorHAnsi"/>
                <w:sz w:val="22"/>
                <w:szCs w:val="22"/>
              </w:rPr>
              <w:t xml:space="preserve"> </w:t>
            </w:r>
          </w:p>
          <w:p w:rsidR="001511DF" w:rsidRPr="00CE1606" w:rsidRDefault="001511DF" w:rsidP="001511DF">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Exit Surveys </w:t>
            </w:r>
          </w:p>
          <w:p w:rsidR="001511DF" w:rsidRPr="00CE1606" w:rsidRDefault="001511DF" w:rsidP="001511DF">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Embedded questions </w:t>
            </w:r>
          </w:p>
          <w:p w:rsidR="001511DF" w:rsidRPr="00CE1606" w:rsidRDefault="001511DF" w:rsidP="001511DF">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Industry Advisory Council Meeting </w:t>
            </w:r>
          </w:p>
          <w:p w:rsidR="001511DF" w:rsidRPr="00CE1606" w:rsidRDefault="001511DF" w:rsidP="001511DF">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Culminating Experience including Poster Sessions/Oral Presentations </w:t>
            </w:r>
          </w:p>
          <w:p w:rsidR="001511DF" w:rsidRPr="00CE1606" w:rsidRDefault="001511DF" w:rsidP="001511DF">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Student-Faculty Forums </w:t>
            </w:r>
          </w:p>
          <w:p w:rsidR="001511DF" w:rsidRDefault="001511DF" w:rsidP="001511DF">
            <w:pPr>
              <w:pStyle w:val="Default"/>
              <w:numPr>
                <w:ilvl w:val="0"/>
                <w:numId w:val="7"/>
              </w:numPr>
              <w:rPr>
                <w:rFonts w:asciiTheme="minorHAnsi" w:hAnsiTheme="minorHAnsi"/>
                <w:sz w:val="22"/>
                <w:szCs w:val="22"/>
              </w:rPr>
            </w:pPr>
            <w:r w:rsidRPr="00CE1606">
              <w:rPr>
                <w:rFonts w:asciiTheme="minorHAnsi" w:hAnsiTheme="minorHAnsi"/>
                <w:sz w:val="22"/>
                <w:szCs w:val="22"/>
              </w:rPr>
              <w:t>Faculty focus group</w:t>
            </w:r>
          </w:p>
          <w:p w:rsidR="0061363A" w:rsidRDefault="0061363A" w:rsidP="0061363A">
            <w:pPr>
              <w:pStyle w:val="Default"/>
              <w:ind w:left="810"/>
              <w:rPr>
                <w:rFonts w:asciiTheme="minorHAnsi" w:hAnsiTheme="minorHAnsi"/>
                <w:sz w:val="22"/>
                <w:szCs w:val="22"/>
              </w:rPr>
            </w:pPr>
          </w:p>
          <w:p w:rsidR="0061363A" w:rsidRPr="00CE1606" w:rsidRDefault="0061363A" w:rsidP="0061363A">
            <w:pPr>
              <w:pStyle w:val="Default"/>
              <w:rPr>
                <w:rFonts w:asciiTheme="minorHAnsi" w:hAnsiTheme="minorHAnsi"/>
                <w:sz w:val="22"/>
                <w:szCs w:val="22"/>
              </w:rPr>
            </w:pPr>
            <w:r>
              <w:rPr>
                <w:rFonts w:asciiTheme="minorHAnsi" w:hAnsiTheme="minorHAnsi"/>
                <w:sz w:val="22"/>
                <w:szCs w:val="22"/>
              </w:rPr>
              <w:t xml:space="preserve">         In particular, we will include the assessment of the use of engineering standard in identified ECE courses and senior design course.  </w:t>
            </w:r>
            <w:r w:rsidR="007E238B">
              <w:rPr>
                <w:rFonts w:asciiTheme="minorHAnsi" w:hAnsiTheme="minorHAnsi"/>
                <w:sz w:val="22"/>
                <w:szCs w:val="22"/>
              </w:rPr>
              <w:t>We</w:t>
            </w:r>
            <w:r>
              <w:rPr>
                <w:rFonts w:asciiTheme="minorHAnsi" w:hAnsiTheme="minorHAnsi"/>
                <w:sz w:val="22"/>
                <w:szCs w:val="22"/>
              </w:rPr>
              <w:t xml:space="preserve"> will design a new rubrics for senior design</w:t>
            </w:r>
            <w:r w:rsidR="007E238B">
              <w:rPr>
                <w:rFonts w:asciiTheme="minorHAnsi" w:hAnsiTheme="minorHAnsi"/>
                <w:sz w:val="22"/>
                <w:szCs w:val="22"/>
              </w:rPr>
              <w:t xml:space="preserve"> course. </w:t>
            </w:r>
          </w:p>
          <w:p w:rsidR="0044009B" w:rsidRDefault="0044009B" w:rsidP="0044009B">
            <w:pPr>
              <w:pStyle w:val="ListParagraph"/>
              <w:rPr>
                <w:rFonts w:ascii="Times New Roman" w:hAnsi="Times New Roman" w:cs="Times New Roman"/>
                <w:b/>
                <w:sz w:val="24"/>
                <w:szCs w:val="24"/>
              </w:rPr>
            </w:pPr>
          </w:p>
          <w:p w:rsidR="0061363A" w:rsidRDefault="0061363A"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 xml:space="preserve">Please provide a brief description of progress made on each item listed in the </w:t>
            </w:r>
            <w:r>
              <w:rPr>
                <w:rFonts w:ascii="Times New Roman" w:hAnsi="Times New Roman" w:cs="Times New Roman"/>
                <w:sz w:val="24"/>
                <w:szCs w:val="24"/>
              </w:rPr>
              <w:lastRenderedPageBreak/>
              <w:t>action plan. If no progress has been made on an action item, simply state “no progress.”</w:t>
            </w:r>
          </w:p>
          <w:p w:rsidR="00AD3A26" w:rsidRDefault="00AD3A26" w:rsidP="0044009B">
            <w:pPr>
              <w:rPr>
                <w:rFonts w:ascii="Times New Roman" w:hAnsi="Times New Roman" w:cs="Times New Roman"/>
                <w:b/>
                <w:sz w:val="24"/>
                <w:szCs w:val="24"/>
              </w:rPr>
            </w:pPr>
          </w:p>
          <w:p w:rsidR="007E63A7" w:rsidRPr="00157AB4" w:rsidRDefault="007E63A7" w:rsidP="007E63A7">
            <w:pPr>
              <w:pStyle w:val="NoSpacing"/>
              <w:ind w:left="360"/>
            </w:pPr>
            <w:r w:rsidRPr="00157AB4">
              <w:rPr>
                <w:b/>
              </w:rPr>
              <w:t>Action 1</w:t>
            </w:r>
            <w:r w:rsidRPr="00157AB4">
              <w:t xml:space="preserve">: </w:t>
            </w:r>
            <w:r>
              <w:t xml:space="preserve">The </w:t>
            </w:r>
            <w:r w:rsidR="002778AF">
              <w:t>faculty reviewed the assessment plan and confirmed that the current SOAP is a complete and strong.</w:t>
            </w:r>
            <w:r>
              <w:t xml:space="preserve"> </w:t>
            </w:r>
          </w:p>
          <w:p w:rsidR="002778AF" w:rsidRDefault="007E63A7" w:rsidP="007E63A7">
            <w:pPr>
              <w:pStyle w:val="NoSpacing"/>
              <w:ind w:left="360"/>
            </w:pPr>
            <w:r w:rsidRPr="00532916">
              <w:rPr>
                <w:b/>
              </w:rPr>
              <w:t>Action 2</w:t>
            </w:r>
            <w:r w:rsidRPr="00532916">
              <w:t xml:space="preserve">: To have a proper mix of faculty expertise, the department hired </w:t>
            </w:r>
            <w:r>
              <w:rPr>
                <w:lang w:eastAsia="ko-KR"/>
              </w:rPr>
              <w:t>two</w:t>
            </w:r>
            <w:r w:rsidRPr="00532916">
              <w:t xml:space="preserve"> new ECE faculty members with expertise in areas that expand and complement the existing expertise. </w:t>
            </w:r>
          </w:p>
          <w:p w:rsidR="007E63A7" w:rsidRPr="00532916" w:rsidRDefault="007E63A7" w:rsidP="007E63A7">
            <w:pPr>
              <w:pStyle w:val="NoSpacing"/>
              <w:ind w:left="360"/>
            </w:pPr>
            <w:r w:rsidRPr="00532916">
              <w:rPr>
                <w:b/>
              </w:rPr>
              <w:t>Action 3</w:t>
            </w:r>
            <w:r w:rsidRPr="00532916">
              <w:t>: Lab development is cont</w:t>
            </w:r>
            <w:r w:rsidR="007E238B">
              <w:t>inuing to take place every year.</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2F5"/>
    <w:multiLevelType w:val="hybridMultilevel"/>
    <w:tmpl w:val="13B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157"/>
    <w:multiLevelType w:val="hybridMultilevel"/>
    <w:tmpl w:val="990E4850"/>
    <w:lvl w:ilvl="0" w:tplc="762CF800">
      <w:start w:val="1"/>
      <w:numFmt w:val="decimal"/>
      <w:lvlText w:val="%1."/>
      <w:lvlJc w:val="left"/>
      <w:pPr>
        <w:ind w:left="720" w:hanging="360"/>
      </w:pPr>
      <w:rPr>
        <w:rFonts w:ascii="Times New Roman" w:eastAsiaTheme="minorHAnsi"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8677F"/>
    <w:multiLevelType w:val="hybridMultilevel"/>
    <w:tmpl w:val="77D6E478"/>
    <w:lvl w:ilvl="0" w:tplc="2514F2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4591C94"/>
    <w:multiLevelType w:val="hybridMultilevel"/>
    <w:tmpl w:val="208E39B6"/>
    <w:lvl w:ilvl="0" w:tplc="D8086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054E1"/>
    <w:multiLevelType w:val="hybridMultilevel"/>
    <w:tmpl w:val="9C58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477A9"/>
    <w:multiLevelType w:val="hybridMultilevel"/>
    <w:tmpl w:val="C08ADFE4"/>
    <w:lvl w:ilvl="0" w:tplc="D8086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6"/>
  </w:num>
  <w:num w:numId="6">
    <w:abstractNumId w:val="9"/>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800DA"/>
    <w:rsid w:val="000A14EE"/>
    <w:rsid w:val="000A47DF"/>
    <w:rsid w:val="000B65FD"/>
    <w:rsid w:val="001265C3"/>
    <w:rsid w:val="001511DF"/>
    <w:rsid w:val="00181ABF"/>
    <w:rsid w:val="002778AF"/>
    <w:rsid w:val="002C56C7"/>
    <w:rsid w:val="003D0E82"/>
    <w:rsid w:val="003E3D61"/>
    <w:rsid w:val="004243C0"/>
    <w:rsid w:val="0044009B"/>
    <w:rsid w:val="00485B0A"/>
    <w:rsid w:val="00553BBF"/>
    <w:rsid w:val="005B5BA2"/>
    <w:rsid w:val="005C54EA"/>
    <w:rsid w:val="00604BEB"/>
    <w:rsid w:val="0061363A"/>
    <w:rsid w:val="006426FE"/>
    <w:rsid w:val="006624F8"/>
    <w:rsid w:val="00673F7E"/>
    <w:rsid w:val="006B026F"/>
    <w:rsid w:val="007153EF"/>
    <w:rsid w:val="00771421"/>
    <w:rsid w:val="00774E62"/>
    <w:rsid w:val="00777A00"/>
    <w:rsid w:val="00796010"/>
    <w:rsid w:val="007D4BE0"/>
    <w:rsid w:val="007E238B"/>
    <w:rsid w:val="007E63A7"/>
    <w:rsid w:val="007F3F4A"/>
    <w:rsid w:val="008E2E86"/>
    <w:rsid w:val="0091258F"/>
    <w:rsid w:val="00927626"/>
    <w:rsid w:val="0093356A"/>
    <w:rsid w:val="009D3976"/>
    <w:rsid w:val="00AD3A26"/>
    <w:rsid w:val="00B56946"/>
    <w:rsid w:val="00B9384B"/>
    <w:rsid w:val="00C00D47"/>
    <w:rsid w:val="00C9280F"/>
    <w:rsid w:val="00CE752C"/>
    <w:rsid w:val="00D21B3D"/>
    <w:rsid w:val="00D336A0"/>
    <w:rsid w:val="00D55667"/>
    <w:rsid w:val="00D66AA0"/>
    <w:rsid w:val="00DD3666"/>
    <w:rsid w:val="00E61A19"/>
    <w:rsid w:val="00F82E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paragraph" w:styleId="Heading3">
    <w:name w:val="heading 3"/>
    <w:basedOn w:val="Normal"/>
    <w:next w:val="Normal"/>
    <w:link w:val="Heading3Char"/>
    <w:uiPriority w:val="9"/>
    <w:qFormat/>
    <w:rsid w:val="00C9280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PlainText">
    <w:name w:val="Plain Text"/>
    <w:basedOn w:val="Normal"/>
    <w:link w:val="PlainTextChar"/>
    <w:uiPriority w:val="99"/>
    <w:unhideWhenUsed/>
    <w:rsid w:val="00B9384B"/>
    <w:pPr>
      <w:spacing w:after="0" w:line="240" w:lineRule="auto"/>
    </w:pPr>
    <w:rPr>
      <w:rFonts w:ascii="Calibri" w:eastAsiaTheme="minorEastAsia" w:hAnsi="Calibri" w:cs="Times New Roman"/>
    </w:rPr>
  </w:style>
  <w:style w:type="character" w:customStyle="1" w:styleId="PlainTextChar">
    <w:name w:val="Plain Text Char"/>
    <w:basedOn w:val="DefaultParagraphFont"/>
    <w:link w:val="PlainText"/>
    <w:uiPriority w:val="99"/>
    <w:rsid w:val="00B9384B"/>
    <w:rPr>
      <w:rFonts w:ascii="Calibri" w:eastAsiaTheme="minorEastAsia" w:hAnsi="Calibri" w:cs="Times New Roman"/>
    </w:rPr>
  </w:style>
  <w:style w:type="paragraph" w:customStyle="1" w:styleId="Default">
    <w:name w:val="Default"/>
    <w:rsid w:val="001511D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7E63A7"/>
    <w:pPr>
      <w:spacing w:after="0" w:line="240" w:lineRule="auto"/>
    </w:pPr>
    <w:rPr>
      <w:rFonts w:eastAsiaTheme="minorEastAsia"/>
    </w:rPr>
  </w:style>
  <w:style w:type="character" w:customStyle="1" w:styleId="Heading3Char">
    <w:name w:val="Heading 3 Char"/>
    <w:basedOn w:val="DefaultParagraphFont"/>
    <w:link w:val="Heading3"/>
    <w:uiPriority w:val="9"/>
    <w:rsid w:val="00C9280F"/>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2019-06-04T22:13:00Z</dcterms:created>
  <dcterms:modified xsi:type="dcterms:W3CDTF">2019-06-04T22:13:00Z</dcterms:modified>
</cp:coreProperties>
</file>