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87" w:rsidRPr="004E1D87" w:rsidRDefault="004E1D87" w:rsidP="004E1D87">
      <w:pPr>
        <w:jc w:val="center"/>
        <w:rPr>
          <w:rFonts w:ascii="Times New Roman" w:hAnsi="Times New Roman" w:cs="Times New Roman"/>
          <w:b/>
          <w:sz w:val="24"/>
          <w:szCs w:val="24"/>
        </w:rPr>
      </w:pPr>
      <w:r w:rsidRPr="004E1D87">
        <w:rPr>
          <w:rFonts w:ascii="Times New Roman" w:hAnsi="Times New Roman" w:cs="Times New Roman"/>
          <w:b/>
          <w:sz w:val="24"/>
          <w:szCs w:val="24"/>
        </w:rPr>
        <w:t>CRAIG SCHOOL OF BUSINESS</w:t>
      </w:r>
    </w:p>
    <w:p w:rsidR="004E1D87" w:rsidRDefault="004E1D87" w:rsidP="004E1D87">
      <w:pPr>
        <w:jc w:val="center"/>
        <w:rPr>
          <w:rFonts w:ascii="Times New Roman" w:hAnsi="Times New Roman" w:cs="Times New Roman"/>
          <w:b/>
          <w:sz w:val="24"/>
          <w:szCs w:val="24"/>
        </w:rPr>
      </w:pPr>
      <w:r w:rsidRPr="004E1D87">
        <w:rPr>
          <w:rFonts w:ascii="Times New Roman" w:hAnsi="Times New Roman" w:cs="Times New Roman"/>
          <w:b/>
          <w:sz w:val="24"/>
          <w:szCs w:val="24"/>
        </w:rPr>
        <w:t>ANNUAL ASSESSMENT REPORT FOR 201</w:t>
      </w:r>
      <w:r>
        <w:rPr>
          <w:rFonts w:ascii="Times New Roman" w:hAnsi="Times New Roman" w:cs="Times New Roman"/>
          <w:b/>
          <w:sz w:val="24"/>
          <w:szCs w:val="24"/>
        </w:rPr>
        <w:t>5</w:t>
      </w:r>
      <w:r w:rsidRPr="004E1D87">
        <w:rPr>
          <w:rFonts w:ascii="Times New Roman" w:hAnsi="Times New Roman" w:cs="Times New Roman"/>
          <w:b/>
          <w:sz w:val="24"/>
          <w:szCs w:val="24"/>
        </w:rPr>
        <w:t>-201</w:t>
      </w:r>
      <w:r>
        <w:rPr>
          <w:rFonts w:ascii="Times New Roman" w:hAnsi="Times New Roman" w:cs="Times New Roman"/>
          <w:b/>
          <w:sz w:val="24"/>
          <w:szCs w:val="24"/>
        </w:rPr>
        <w:t>6</w:t>
      </w:r>
    </w:p>
    <w:p w:rsidR="00587388" w:rsidRPr="004E1D87" w:rsidRDefault="00512FD7" w:rsidP="004E1D87">
      <w:pPr>
        <w:jc w:val="center"/>
        <w:rPr>
          <w:rFonts w:ascii="Times New Roman" w:hAnsi="Times New Roman" w:cs="Times New Roman"/>
          <w:b/>
          <w:sz w:val="24"/>
          <w:szCs w:val="24"/>
        </w:rPr>
      </w:pPr>
      <w:r>
        <w:rPr>
          <w:rFonts w:ascii="Times New Roman" w:hAnsi="Times New Roman" w:cs="Times New Roman"/>
          <w:b/>
          <w:sz w:val="24"/>
          <w:szCs w:val="24"/>
        </w:rPr>
        <w:t xml:space="preserve">Masters </w:t>
      </w:r>
      <w:r w:rsidR="00587388">
        <w:rPr>
          <w:rFonts w:ascii="Times New Roman" w:hAnsi="Times New Roman" w:cs="Times New Roman"/>
          <w:b/>
          <w:sz w:val="24"/>
          <w:szCs w:val="24"/>
        </w:rPr>
        <w:t>Business Administration</w:t>
      </w:r>
      <w:r>
        <w:rPr>
          <w:rFonts w:ascii="Times New Roman" w:hAnsi="Times New Roman" w:cs="Times New Roman"/>
          <w:b/>
          <w:sz w:val="24"/>
          <w:szCs w:val="24"/>
        </w:rPr>
        <w:t xml:space="preserve"> (MBA)</w:t>
      </w:r>
    </w:p>
    <w:p w:rsidR="003D0E82" w:rsidRPr="00951F58" w:rsidRDefault="003D0E82" w:rsidP="003D0E82">
      <w:pPr>
        <w:jc w:val="center"/>
        <w:rPr>
          <w:rFonts w:ascii="Times New Roman" w:hAnsi="Times New Roman" w:cs="Times New Roman"/>
          <w:b/>
          <w:sz w:val="24"/>
          <w:szCs w:val="24"/>
        </w:rPr>
      </w:pPr>
    </w:p>
    <w:tbl>
      <w:tblPr>
        <w:tblStyle w:val="TableGrid"/>
        <w:tblW w:w="9265" w:type="dxa"/>
        <w:tblLayout w:type="fixed"/>
        <w:tblLook w:val="04A0" w:firstRow="1" w:lastRow="0" w:firstColumn="1" w:lastColumn="0" w:noHBand="0" w:noVBand="1"/>
      </w:tblPr>
      <w:tblGrid>
        <w:gridCol w:w="9265"/>
      </w:tblGrid>
      <w:tr w:rsidR="003D0E82" w:rsidTr="00CD179A">
        <w:tc>
          <w:tcPr>
            <w:tcW w:w="9265" w:type="dxa"/>
          </w:tcPr>
          <w:p w:rsidR="003D0E82" w:rsidRDefault="003D0E82" w:rsidP="00DE56BC">
            <w:pPr>
              <w:pStyle w:val="ListParagraph"/>
              <w:numPr>
                <w:ilvl w:val="0"/>
                <w:numId w:val="1"/>
              </w:numPr>
              <w:rPr>
                <w:rFonts w:ascii="Times New Roman" w:hAnsi="Times New Roman" w:cs="Times New Roman"/>
                <w:b/>
                <w:sz w:val="24"/>
                <w:szCs w:val="24"/>
              </w:rPr>
            </w:pPr>
            <w:r w:rsidRPr="00DE56BC">
              <w:rPr>
                <w:rFonts w:ascii="Times New Roman" w:hAnsi="Times New Roman" w:cs="Times New Roman"/>
                <w:b/>
                <w:sz w:val="24"/>
                <w:szCs w:val="24"/>
              </w:rPr>
              <w:t xml:space="preserve">What learning outcome(s) did you assess this year? </w:t>
            </w:r>
          </w:p>
          <w:p w:rsidR="00DE56BC" w:rsidRDefault="00DE56BC" w:rsidP="00512FD7">
            <w:pPr>
              <w:pStyle w:val="ListParagraph"/>
              <w:ind w:left="67"/>
              <w:rPr>
                <w:rFonts w:ascii="Times New Roman" w:hAnsi="Times New Roman" w:cs="Times New Roman"/>
                <w:b/>
                <w:sz w:val="24"/>
                <w:szCs w:val="24"/>
              </w:rPr>
            </w:pPr>
          </w:p>
          <w:p w:rsidR="00512FD7" w:rsidRPr="00EA281D" w:rsidRDefault="00512FD7" w:rsidP="00512FD7">
            <w:pPr>
              <w:pStyle w:val="NoSpacing"/>
              <w:numPr>
                <w:ilvl w:val="0"/>
                <w:numId w:val="6"/>
              </w:numPr>
              <w:ind w:left="1417"/>
            </w:pPr>
            <w:r>
              <w:t>Decision Making</w:t>
            </w:r>
          </w:p>
          <w:p w:rsidR="00512FD7" w:rsidRDefault="00512FD7" w:rsidP="00512FD7">
            <w:pPr>
              <w:pStyle w:val="NoSpacing"/>
              <w:numPr>
                <w:ilvl w:val="0"/>
                <w:numId w:val="6"/>
              </w:numPr>
              <w:ind w:left="1417"/>
            </w:pPr>
            <w:r>
              <w:t>Business knowledge</w:t>
            </w:r>
          </w:p>
          <w:p w:rsidR="00512FD7" w:rsidRDefault="00512FD7" w:rsidP="00512FD7">
            <w:pPr>
              <w:pStyle w:val="NoSpacing"/>
              <w:numPr>
                <w:ilvl w:val="0"/>
                <w:numId w:val="6"/>
              </w:numPr>
              <w:ind w:left="1417"/>
            </w:pPr>
            <w:r>
              <w:t>Written communication skills</w:t>
            </w:r>
          </w:p>
          <w:p w:rsidR="00512FD7" w:rsidRDefault="00512FD7" w:rsidP="00512FD7">
            <w:pPr>
              <w:pStyle w:val="NoSpacing"/>
              <w:numPr>
                <w:ilvl w:val="0"/>
                <w:numId w:val="6"/>
              </w:numPr>
              <w:ind w:left="1417"/>
            </w:pPr>
            <w:r>
              <w:t>Oral communication skills</w:t>
            </w:r>
          </w:p>
          <w:p w:rsidR="00512FD7" w:rsidRDefault="00512FD7" w:rsidP="00512FD7">
            <w:pPr>
              <w:pStyle w:val="NoSpacing"/>
              <w:numPr>
                <w:ilvl w:val="0"/>
                <w:numId w:val="6"/>
              </w:numPr>
              <w:ind w:left="1417"/>
            </w:pPr>
            <w:r>
              <w:t>Ethical Behavior</w:t>
            </w:r>
          </w:p>
          <w:p w:rsidR="00512FD7" w:rsidRDefault="00512FD7" w:rsidP="00512FD7">
            <w:pPr>
              <w:pStyle w:val="NoSpacing"/>
              <w:numPr>
                <w:ilvl w:val="0"/>
                <w:numId w:val="6"/>
              </w:numPr>
              <w:ind w:left="1417"/>
            </w:pPr>
            <w:r>
              <w:t>Leadership skills</w:t>
            </w:r>
          </w:p>
          <w:p w:rsidR="003D0E82" w:rsidRDefault="003D0E82" w:rsidP="00512FD7">
            <w:pPr>
              <w:spacing w:after="120"/>
              <w:ind w:left="68"/>
            </w:pPr>
          </w:p>
        </w:tc>
      </w:tr>
      <w:tr w:rsidR="003D0E82" w:rsidTr="00CD179A">
        <w:tc>
          <w:tcPr>
            <w:tcW w:w="9265" w:type="dxa"/>
          </w:tcPr>
          <w:p w:rsidR="003D0E82" w:rsidRPr="004500A1" w:rsidRDefault="003D0E82" w:rsidP="0080088F">
            <w:pPr>
              <w:pStyle w:val="ListParagraph"/>
              <w:numPr>
                <w:ilvl w:val="0"/>
                <w:numId w:val="1"/>
              </w:numPr>
              <w:rPr>
                <w:rFonts w:ascii="Times New Roman" w:hAnsi="Times New Roman" w:cs="Times New Roman"/>
                <w:sz w:val="24"/>
                <w:szCs w:val="24"/>
              </w:rPr>
            </w:pPr>
            <w:r w:rsidRPr="004500A1">
              <w:rPr>
                <w:rFonts w:ascii="Times New Roman" w:hAnsi="Times New Roman" w:cs="Times New Roman"/>
                <w:b/>
                <w:sz w:val="24"/>
                <w:szCs w:val="24"/>
              </w:rPr>
              <w:t>What instruments (assignment) did you use to assess them?</w:t>
            </w:r>
            <w:r w:rsidR="005B5BA2" w:rsidRPr="004500A1">
              <w:rPr>
                <w:rFonts w:ascii="Times New Roman" w:hAnsi="Times New Roman" w:cs="Times New Roman"/>
                <w:b/>
                <w:sz w:val="24"/>
                <w:szCs w:val="24"/>
              </w:rPr>
              <w:t xml:space="preserve"> </w:t>
            </w:r>
          </w:p>
          <w:p w:rsidR="004500A1" w:rsidRDefault="004500A1" w:rsidP="004500A1">
            <w:pPr>
              <w:pStyle w:val="ListParagraph"/>
              <w:rPr>
                <w:rFonts w:ascii="Times New Roman" w:hAnsi="Times New Roman" w:cs="Times New Roman"/>
                <w:sz w:val="24"/>
                <w:szCs w:val="24"/>
              </w:rPr>
            </w:pPr>
          </w:p>
          <w:p w:rsidR="00512FD7" w:rsidRDefault="00512FD7" w:rsidP="00512FD7">
            <w:pPr>
              <w:pStyle w:val="NoSpacing"/>
              <w:numPr>
                <w:ilvl w:val="1"/>
                <w:numId w:val="7"/>
              </w:numPr>
              <w:ind w:left="1417"/>
            </w:pPr>
            <w:r>
              <w:t>Pre/p</w:t>
            </w:r>
            <w:r w:rsidRPr="001360BC">
              <w:t>ost surveys from study abroad students</w:t>
            </w:r>
          </w:p>
          <w:p w:rsidR="00512FD7" w:rsidRDefault="00512FD7" w:rsidP="00512FD7">
            <w:pPr>
              <w:pStyle w:val="NoSpacing"/>
              <w:numPr>
                <w:ilvl w:val="1"/>
                <w:numId w:val="7"/>
              </w:numPr>
              <w:ind w:left="1417"/>
            </w:pPr>
            <w:r>
              <w:t>Project rubric for decision making and business knowledge</w:t>
            </w:r>
          </w:p>
          <w:p w:rsidR="00512FD7" w:rsidRDefault="00512FD7" w:rsidP="00512FD7">
            <w:pPr>
              <w:pStyle w:val="NoSpacing"/>
              <w:numPr>
                <w:ilvl w:val="1"/>
                <w:numId w:val="7"/>
              </w:numPr>
              <w:ind w:left="1417"/>
            </w:pPr>
            <w:r>
              <w:t>Graduate programs assessment center for leadership, oral communication, written communication, and decision making</w:t>
            </w:r>
          </w:p>
          <w:p w:rsidR="003D0E82" w:rsidRDefault="003D0E82" w:rsidP="00512FD7">
            <w:pPr>
              <w:spacing w:after="120" w:line="276" w:lineRule="auto"/>
            </w:pPr>
          </w:p>
        </w:tc>
      </w:tr>
      <w:tr w:rsidR="003D0E82" w:rsidTr="00CD179A">
        <w:tc>
          <w:tcPr>
            <w:tcW w:w="9265" w:type="dxa"/>
          </w:tcPr>
          <w:p w:rsidR="003D0E82" w:rsidRPr="00512FD7" w:rsidRDefault="003D0E82" w:rsidP="003D0E82">
            <w:pPr>
              <w:pStyle w:val="ListParagraph"/>
              <w:numPr>
                <w:ilvl w:val="0"/>
                <w:numId w:val="1"/>
              </w:numPr>
              <w:rPr>
                <w:rFonts w:ascii="Times New Roman" w:hAnsi="Times New Roman" w:cs="Times New Roman"/>
                <w:b/>
                <w:sz w:val="24"/>
                <w:szCs w:val="24"/>
              </w:rPr>
            </w:pPr>
            <w:r w:rsidRPr="00512FD7">
              <w:rPr>
                <w:rFonts w:ascii="Times New Roman" w:hAnsi="Times New Roman" w:cs="Times New Roman"/>
                <w:b/>
                <w:sz w:val="24"/>
                <w:szCs w:val="24"/>
                <w:shd w:val="clear" w:color="auto" w:fill="92D050"/>
              </w:rPr>
              <w:t xml:space="preserve">What did you discover from the data? </w:t>
            </w:r>
            <w:r w:rsidRPr="00512FD7">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46271B" w:rsidRDefault="0046271B" w:rsidP="0046271B">
            <w:pPr>
              <w:pStyle w:val="NoSpacing"/>
              <w:ind w:left="45"/>
              <w:rPr>
                <w:b/>
              </w:rPr>
            </w:pPr>
          </w:p>
          <w:p w:rsidR="0046271B" w:rsidRDefault="0046271B" w:rsidP="0046271B">
            <w:pPr>
              <w:pStyle w:val="NoSpacing"/>
              <w:numPr>
                <w:ilvl w:val="0"/>
                <w:numId w:val="8"/>
              </w:numPr>
            </w:pPr>
            <w:r>
              <w:t>Pre and post surveys for students participating in the summer abroad program provide indirect measurements for student skills and professional development.  24 graduate students spent two weeks abroad in Dijon, France and Brussels, Belgium as part of the school’s summer study abroad courses in 2014.  Results from the survey which uses a six-point scale are shown below.  Student perceptions of all skill levels increased for the post-test, and not surprisingly, the most dramatic increases were for intercultural skills and global knowledge.  These results are similar to those from previous summers and to those for undergraduate students.  While these measures do not map as closely to the graduate learning outcomes as they do for the undergraduate ones, they still provide supporting indirect evidence for the graduate program.</w:t>
            </w:r>
          </w:p>
          <w:p w:rsidR="0046271B" w:rsidRDefault="0046271B" w:rsidP="0046271B">
            <w:pPr>
              <w:pStyle w:val="NoSpacing"/>
              <w:ind w:left="720"/>
            </w:pPr>
          </w:p>
          <w:p w:rsidR="0046271B" w:rsidRDefault="0046271B" w:rsidP="0046271B">
            <w:pPr>
              <w:pStyle w:val="NoSpacing"/>
              <w:ind w:left="720"/>
            </w:pPr>
          </w:p>
          <w:p w:rsidR="0046271B" w:rsidRDefault="0046271B" w:rsidP="0046271B">
            <w:pPr>
              <w:pStyle w:val="NoSpacing"/>
              <w:ind w:left="720"/>
            </w:pPr>
          </w:p>
          <w:p w:rsidR="0046271B" w:rsidRDefault="0046271B" w:rsidP="0046271B">
            <w:pPr>
              <w:pStyle w:val="NoSpacing"/>
              <w:ind w:left="720"/>
            </w:pPr>
          </w:p>
          <w:p w:rsidR="0046271B" w:rsidRDefault="0046271B" w:rsidP="0046271B">
            <w:pPr>
              <w:pStyle w:val="NoSpacing"/>
              <w:ind w:left="720"/>
            </w:pPr>
          </w:p>
          <w:p w:rsidR="0046271B" w:rsidRDefault="0046271B" w:rsidP="0046271B">
            <w:pPr>
              <w:jc w:val="center"/>
              <w:rPr>
                <w:b/>
              </w:rPr>
            </w:pPr>
          </w:p>
          <w:tbl>
            <w:tblPr>
              <w:tblW w:w="9389" w:type="dxa"/>
              <w:tblLayout w:type="fixed"/>
              <w:tblLook w:val="04A0" w:firstRow="1" w:lastRow="0" w:firstColumn="1" w:lastColumn="0" w:noHBand="0" w:noVBand="1"/>
            </w:tblPr>
            <w:tblGrid>
              <w:gridCol w:w="3684"/>
              <w:gridCol w:w="2155"/>
              <w:gridCol w:w="1948"/>
              <w:gridCol w:w="1602"/>
            </w:tblGrid>
            <w:tr w:rsidR="0046271B" w:rsidRPr="00AA5ED4" w:rsidTr="00AF5D5E">
              <w:trPr>
                <w:trHeight w:val="813"/>
              </w:trPr>
              <w:tc>
                <w:tcPr>
                  <w:tcW w:w="3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271B" w:rsidRPr="00AA5ED4" w:rsidRDefault="0046271B" w:rsidP="0046271B">
                  <w:pPr>
                    <w:rPr>
                      <w:rFonts w:eastAsia="Times New Roman"/>
                      <w:b/>
                      <w:bCs/>
                    </w:rPr>
                  </w:pPr>
                  <w:r w:rsidRPr="00AA5ED4">
                    <w:rPr>
                      <w:rFonts w:eastAsia="Times New Roman"/>
                      <w:b/>
                      <w:bCs/>
                    </w:rPr>
                    <w:lastRenderedPageBreak/>
                    <w:t>Skill Areas:</w:t>
                  </w:r>
                </w:p>
              </w:tc>
              <w:tc>
                <w:tcPr>
                  <w:tcW w:w="2155" w:type="dxa"/>
                  <w:tcBorders>
                    <w:top w:val="single" w:sz="4" w:space="0" w:color="auto"/>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b/>
                      <w:bCs/>
                    </w:rPr>
                  </w:pPr>
                  <w:r w:rsidRPr="00AA5ED4">
                    <w:rPr>
                      <w:rFonts w:eastAsia="Times New Roman"/>
                      <w:b/>
                      <w:bCs/>
                    </w:rPr>
                    <w:t>Before Completing the Study Abroad</w:t>
                  </w:r>
                </w:p>
              </w:tc>
              <w:tc>
                <w:tcPr>
                  <w:tcW w:w="1948" w:type="dxa"/>
                  <w:tcBorders>
                    <w:top w:val="single" w:sz="4" w:space="0" w:color="auto"/>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b/>
                      <w:bCs/>
                    </w:rPr>
                  </w:pPr>
                  <w:r w:rsidRPr="00AA5ED4">
                    <w:rPr>
                      <w:rFonts w:eastAsia="Times New Roman"/>
                      <w:b/>
                      <w:bCs/>
                    </w:rPr>
                    <w:t>After Completing the Study Abroad</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46271B" w:rsidRPr="00AA5ED4" w:rsidRDefault="0046271B" w:rsidP="0046271B">
                  <w:pPr>
                    <w:jc w:val="center"/>
                    <w:rPr>
                      <w:rFonts w:eastAsia="Times New Roman"/>
                      <w:b/>
                      <w:bCs/>
                    </w:rPr>
                  </w:pPr>
                  <w:r w:rsidRPr="00AA5ED4">
                    <w:rPr>
                      <w:rFonts w:eastAsia="Times New Roman"/>
                      <w:b/>
                      <w:bCs/>
                    </w:rPr>
                    <w:t>% Increase</w:t>
                  </w:r>
                </w:p>
              </w:tc>
            </w:tr>
            <w:tr w:rsidR="0046271B" w:rsidRPr="00AA5ED4" w:rsidTr="00AF5D5E">
              <w:trPr>
                <w:trHeight w:val="379"/>
              </w:trPr>
              <w:tc>
                <w:tcPr>
                  <w:tcW w:w="3684" w:type="dxa"/>
                  <w:tcBorders>
                    <w:top w:val="nil"/>
                    <w:left w:val="single" w:sz="4" w:space="0" w:color="auto"/>
                    <w:bottom w:val="single" w:sz="4" w:space="0" w:color="auto"/>
                    <w:right w:val="single" w:sz="4" w:space="0" w:color="auto"/>
                  </w:tcBorders>
                  <w:shd w:val="clear" w:color="auto" w:fill="auto"/>
                  <w:vAlign w:val="bottom"/>
                  <w:hideMark/>
                </w:tcPr>
                <w:p w:rsidR="0046271B" w:rsidRPr="00AA5ED4" w:rsidRDefault="0046271B" w:rsidP="0046271B">
                  <w:pPr>
                    <w:rPr>
                      <w:rFonts w:eastAsia="Times New Roman"/>
                    </w:rPr>
                  </w:pPr>
                  <w:r w:rsidRPr="00AA5ED4">
                    <w:rPr>
                      <w:rFonts w:eastAsia="Times New Roman"/>
                    </w:rPr>
                    <w:t>Verbal communication skills</w:t>
                  </w:r>
                </w:p>
              </w:tc>
              <w:tc>
                <w:tcPr>
                  <w:tcW w:w="2155"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4.304</w:t>
                  </w:r>
                </w:p>
              </w:tc>
              <w:tc>
                <w:tcPr>
                  <w:tcW w:w="1948"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4.522</w:t>
                  </w:r>
                </w:p>
              </w:tc>
              <w:tc>
                <w:tcPr>
                  <w:tcW w:w="1602" w:type="dxa"/>
                  <w:tcBorders>
                    <w:top w:val="nil"/>
                    <w:left w:val="nil"/>
                    <w:bottom w:val="single" w:sz="4" w:space="0" w:color="auto"/>
                    <w:right w:val="single" w:sz="4" w:space="0" w:color="auto"/>
                  </w:tcBorders>
                  <w:shd w:val="clear" w:color="auto" w:fill="auto"/>
                  <w:noWrap/>
                  <w:vAlign w:val="bottom"/>
                  <w:hideMark/>
                </w:tcPr>
                <w:p w:rsidR="0046271B" w:rsidRPr="00AA5ED4" w:rsidRDefault="0046271B" w:rsidP="0046271B">
                  <w:pPr>
                    <w:jc w:val="center"/>
                    <w:rPr>
                      <w:rFonts w:eastAsia="Times New Roman"/>
                    </w:rPr>
                  </w:pPr>
                  <w:r w:rsidRPr="00AA5ED4">
                    <w:rPr>
                      <w:rFonts w:eastAsia="Times New Roman"/>
                    </w:rPr>
                    <w:t>5%</w:t>
                  </w:r>
                </w:p>
              </w:tc>
            </w:tr>
            <w:tr w:rsidR="0046271B" w:rsidRPr="00AA5ED4" w:rsidTr="00AF5D5E">
              <w:trPr>
                <w:trHeight w:val="379"/>
              </w:trPr>
              <w:tc>
                <w:tcPr>
                  <w:tcW w:w="3684" w:type="dxa"/>
                  <w:tcBorders>
                    <w:top w:val="nil"/>
                    <w:left w:val="single" w:sz="4" w:space="0" w:color="auto"/>
                    <w:bottom w:val="single" w:sz="4" w:space="0" w:color="auto"/>
                    <w:right w:val="single" w:sz="4" w:space="0" w:color="auto"/>
                  </w:tcBorders>
                  <w:shd w:val="clear" w:color="auto" w:fill="auto"/>
                  <w:vAlign w:val="bottom"/>
                  <w:hideMark/>
                </w:tcPr>
                <w:p w:rsidR="0046271B" w:rsidRPr="00AA5ED4" w:rsidRDefault="0046271B" w:rsidP="0046271B">
                  <w:pPr>
                    <w:rPr>
                      <w:rFonts w:eastAsia="Times New Roman"/>
                    </w:rPr>
                  </w:pPr>
                  <w:r w:rsidRPr="00AA5ED4">
                    <w:rPr>
                      <w:rFonts w:eastAsia="Times New Roman"/>
                    </w:rPr>
                    <w:t>Written communication skills</w:t>
                  </w:r>
                </w:p>
              </w:tc>
              <w:tc>
                <w:tcPr>
                  <w:tcW w:w="2155"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4.348</w:t>
                  </w:r>
                </w:p>
              </w:tc>
              <w:tc>
                <w:tcPr>
                  <w:tcW w:w="1948"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4.478</w:t>
                  </w:r>
                </w:p>
              </w:tc>
              <w:tc>
                <w:tcPr>
                  <w:tcW w:w="1602" w:type="dxa"/>
                  <w:tcBorders>
                    <w:top w:val="nil"/>
                    <w:left w:val="nil"/>
                    <w:bottom w:val="single" w:sz="4" w:space="0" w:color="auto"/>
                    <w:right w:val="single" w:sz="4" w:space="0" w:color="auto"/>
                  </w:tcBorders>
                  <w:shd w:val="clear" w:color="auto" w:fill="auto"/>
                  <w:noWrap/>
                  <w:vAlign w:val="bottom"/>
                  <w:hideMark/>
                </w:tcPr>
                <w:p w:rsidR="0046271B" w:rsidRPr="00AA5ED4" w:rsidRDefault="0046271B" w:rsidP="0046271B">
                  <w:pPr>
                    <w:jc w:val="center"/>
                    <w:rPr>
                      <w:rFonts w:eastAsia="Times New Roman"/>
                    </w:rPr>
                  </w:pPr>
                  <w:r w:rsidRPr="00AA5ED4">
                    <w:rPr>
                      <w:rFonts w:eastAsia="Times New Roman"/>
                    </w:rPr>
                    <w:t>3%</w:t>
                  </w:r>
                </w:p>
              </w:tc>
            </w:tr>
            <w:tr w:rsidR="0046271B" w:rsidRPr="00AA5ED4" w:rsidTr="00AF5D5E">
              <w:trPr>
                <w:trHeight w:val="379"/>
              </w:trPr>
              <w:tc>
                <w:tcPr>
                  <w:tcW w:w="3684" w:type="dxa"/>
                  <w:tcBorders>
                    <w:top w:val="nil"/>
                    <w:left w:val="single" w:sz="4" w:space="0" w:color="auto"/>
                    <w:bottom w:val="single" w:sz="4" w:space="0" w:color="auto"/>
                    <w:right w:val="single" w:sz="4" w:space="0" w:color="auto"/>
                  </w:tcBorders>
                  <w:shd w:val="clear" w:color="auto" w:fill="auto"/>
                  <w:vAlign w:val="bottom"/>
                  <w:hideMark/>
                </w:tcPr>
                <w:p w:rsidR="0046271B" w:rsidRPr="00AA5ED4" w:rsidRDefault="0046271B" w:rsidP="0046271B">
                  <w:pPr>
                    <w:rPr>
                      <w:rFonts w:eastAsia="Times New Roman"/>
                    </w:rPr>
                  </w:pPr>
                  <w:r w:rsidRPr="00AA5ED4">
                    <w:rPr>
                      <w:rFonts w:eastAsia="Times New Roman"/>
                    </w:rPr>
                    <w:t>Ethical judgment</w:t>
                  </w:r>
                </w:p>
              </w:tc>
              <w:tc>
                <w:tcPr>
                  <w:tcW w:w="2155"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4.565</w:t>
                  </w:r>
                </w:p>
              </w:tc>
              <w:tc>
                <w:tcPr>
                  <w:tcW w:w="1948"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4.826</w:t>
                  </w:r>
                </w:p>
              </w:tc>
              <w:tc>
                <w:tcPr>
                  <w:tcW w:w="1602" w:type="dxa"/>
                  <w:tcBorders>
                    <w:top w:val="nil"/>
                    <w:left w:val="nil"/>
                    <w:bottom w:val="single" w:sz="4" w:space="0" w:color="auto"/>
                    <w:right w:val="single" w:sz="4" w:space="0" w:color="auto"/>
                  </w:tcBorders>
                  <w:shd w:val="clear" w:color="auto" w:fill="auto"/>
                  <w:noWrap/>
                  <w:vAlign w:val="bottom"/>
                  <w:hideMark/>
                </w:tcPr>
                <w:p w:rsidR="0046271B" w:rsidRPr="00AA5ED4" w:rsidRDefault="0046271B" w:rsidP="0046271B">
                  <w:pPr>
                    <w:jc w:val="center"/>
                    <w:rPr>
                      <w:rFonts w:eastAsia="Times New Roman"/>
                    </w:rPr>
                  </w:pPr>
                  <w:r w:rsidRPr="00AA5ED4">
                    <w:rPr>
                      <w:rFonts w:eastAsia="Times New Roman"/>
                    </w:rPr>
                    <w:t>6%</w:t>
                  </w:r>
                </w:p>
              </w:tc>
            </w:tr>
            <w:tr w:rsidR="0046271B" w:rsidRPr="00AA5ED4" w:rsidTr="00AF5D5E">
              <w:trPr>
                <w:trHeight w:val="379"/>
              </w:trPr>
              <w:tc>
                <w:tcPr>
                  <w:tcW w:w="3684" w:type="dxa"/>
                  <w:tcBorders>
                    <w:top w:val="nil"/>
                    <w:left w:val="single" w:sz="4" w:space="0" w:color="auto"/>
                    <w:bottom w:val="single" w:sz="4" w:space="0" w:color="auto"/>
                    <w:right w:val="single" w:sz="4" w:space="0" w:color="auto"/>
                  </w:tcBorders>
                  <w:shd w:val="clear" w:color="auto" w:fill="auto"/>
                  <w:vAlign w:val="bottom"/>
                  <w:hideMark/>
                </w:tcPr>
                <w:p w:rsidR="0046271B" w:rsidRPr="00AA5ED4" w:rsidRDefault="0046271B" w:rsidP="0046271B">
                  <w:pPr>
                    <w:rPr>
                      <w:rFonts w:eastAsia="Times New Roman"/>
                    </w:rPr>
                  </w:pPr>
                  <w:r w:rsidRPr="00AA5ED4">
                    <w:rPr>
                      <w:rFonts w:eastAsia="Times New Roman"/>
                    </w:rPr>
                    <w:t>Interpersonal skills</w:t>
                  </w:r>
                </w:p>
              </w:tc>
              <w:tc>
                <w:tcPr>
                  <w:tcW w:w="2155"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4.217</w:t>
                  </w:r>
                </w:p>
              </w:tc>
              <w:tc>
                <w:tcPr>
                  <w:tcW w:w="1948"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4.739</w:t>
                  </w:r>
                </w:p>
              </w:tc>
              <w:tc>
                <w:tcPr>
                  <w:tcW w:w="1602" w:type="dxa"/>
                  <w:tcBorders>
                    <w:top w:val="nil"/>
                    <w:left w:val="nil"/>
                    <w:bottom w:val="single" w:sz="4" w:space="0" w:color="auto"/>
                    <w:right w:val="single" w:sz="4" w:space="0" w:color="auto"/>
                  </w:tcBorders>
                  <w:shd w:val="clear" w:color="auto" w:fill="auto"/>
                  <w:noWrap/>
                  <w:vAlign w:val="bottom"/>
                  <w:hideMark/>
                </w:tcPr>
                <w:p w:rsidR="0046271B" w:rsidRPr="00AA5ED4" w:rsidRDefault="0046271B" w:rsidP="0046271B">
                  <w:pPr>
                    <w:jc w:val="center"/>
                    <w:rPr>
                      <w:rFonts w:eastAsia="Times New Roman"/>
                    </w:rPr>
                  </w:pPr>
                  <w:r w:rsidRPr="00AA5ED4">
                    <w:rPr>
                      <w:rFonts w:eastAsia="Times New Roman"/>
                    </w:rPr>
                    <w:t>12%</w:t>
                  </w:r>
                </w:p>
              </w:tc>
            </w:tr>
            <w:tr w:rsidR="0046271B" w:rsidRPr="00AA5ED4" w:rsidTr="00AF5D5E">
              <w:trPr>
                <w:trHeight w:val="379"/>
              </w:trPr>
              <w:tc>
                <w:tcPr>
                  <w:tcW w:w="3684" w:type="dxa"/>
                  <w:tcBorders>
                    <w:top w:val="nil"/>
                    <w:left w:val="single" w:sz="4" w:space="0" w:color="auto"/>
                    <w:bottom w:val="single" w:sz="4" w:space="0" w:color="auto"/>
                    <w:right w:val="single" w:sz="4" w:space="0" w:color="auto"/>
                  </w:tcBorders>
                  <w:shd w:val="clear" w:color="auto" w:fill="auto"/>
                  <w:vAlign w:val="bottom"/>
                  <w:hideMark/>
                </w:tcPr>
                <w:p w:rsidR="0046271B" w:rsidRPr="00AA5ED4" w:rsidRDefault="0046271B" w:rsidP="0046271B">
                  <w:pPr>
                    <w:rPr>
                      <w:rFonts w:eastAsia="Times New Roman"/>
                    </w:rPr>
                  </w:pPr>
                  <w:r w:rsidRPr="00AA5ED4">
                    <w:rPr>
                      <w:rFonts w:eastAsia="Times New Roman"/>
                    </w:rPr>
                    <w:t>Motivation/Initiative</w:t>
                  </w:r>
                </w:p>
              </w:tc>
              <w:tc>
                <w:tcPr>
                  <w:tcW w:w="2155"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4.565</w:t>
                  </w:r>
                </w:p>
              </w:tc>
              <w:tc>
                <w:tcPr>
                  <w:tcW w:w="1948"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4.913</w:t>
                  </w:r>
                </w:p>
              </w:tc>
              <w:tc>
                <w:tcPr>
                  <w:tcW w:w="1602" w:type="dxa"/>
                  <w:tcBorders>
                    <w:top w:val="nil"/>
                    <w:left w:val="nil"/>
                    <w:bottom w:val="single" w:sz="4" w:space="0" w:color="auto"/>
                    <w:right w:val="single" w:sz="4" w:space="0" w:color="auto"/>
                  </w:tcBorders>
                  <w:shd w:val="clear" w:color="auto" w:fill="auto"/>
                  <w:noWrap/>
                  <w:vAlign w:val="bottom"/>
                  <w:hideMark/>
                </w:tcPr>
                <w:p w:rsidR="0046271B" w:rsidRPr="00AA5ED4" w:rsidRDefault="0046271B" w:rsidP="0046271B">
                  <w:pPr>
                    <w:jc w:val="center"/>
                    <w:rPr>
                      <w:rFonts w:eastAsia="Times New Roman"/>
                    </w:rPr>
                  </w:pPr>
                  <w:r w:rsidRPr="00AA5ED4">
                    <w:rPr>
                      <w:rFonts w:eastAsia="Times New Roman"/>
                    </w:rPr>
                    <w:t>8%</w:t>
                  </w:r>
                </w:p>
              </w:tc>
            </w:tr>
            <w:tr w:rsidR="0046271B" w:rsidRPr="00AA5ED4" w:rsidTr="00AF5D5E">
              <w:trPr>
                <w:trHeight w:val="379"/>
              </w:trPr>
              <w:tc>
                <w:tcPr>
                  <w:tcW w:w="3684" w:type="dxa"/>
                  <w:tcBorders>
                    <w:top w:val="nil"/>
                    <w:left w:val="single" w:sz="4" w:space="0" w:color="auto"/>
                    <w:bottom w:val="single" w:sz="4" w:space="0" w:color="auto"/>
                    <w:right w:val="single" w:sz="4" w:space="0" w:color="auto"/>
                  </w:tcBorders>
                  <w:shd w:val="clear" w:color="auto" w:fill="auto"/>
                  <w:vAlign w:val="bottom"/>
                  <w:hideMark/>
                </w:tcPr>
                <w:p w:rsidR="0046271B" w:rsidRPr="00AA5ED4" w:rsidRDefault="0046271B" w:rsidP="0046271B">
                  <w:pPr>
                    <w:rPr>
                      <w:rFonts w:eastAsia="Times New Roman"/>
                    </w:rPr>
                  </w:pPr>
                  <w:r w:rsidRPr="00AA5ED4">
                    <w:rPr>
                      <w:rFonts w:eastAsia="Times New Roman"/>
                    </w:rPr>
                    <w:t>Work ethic</w:t>
                  </w:r>
                </w:p>
              </w:tc>
              <w:tc>
                <w:tcPr>
                  <w:tcW w:w="2155"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4.739</w:t>
                  </w:r>
                </w:p>
              </w:tc>
              <w:tc>
                <w:tcPr>
                  <w:tcW w:w="1948"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4.957</w:t>
                  </w:r>
                </w:p>
              </w:tc>
              <w:tc>
                <w:tcPr>
                  <w:tcW w:w="1602" w:type="dxa"/>
                  <w:tcBorders>
                    <w:top w:val="nil"/>
                    <w:left w:val="nil"/>
                    <w:bottom w:val="single" w:sz="4" w:space="0" w:color="auto"/>
                    <w:right w:val="single" w:sz="4" w:space="0" w:color="auto"/>
                  </w:tcBorders>
                  <w:shd w:val="clear" w:color="auto" w:fill="auto"/>
                  <w:noWrap/>
                  <w:vAlign w:val="bottom"/>
                  <w:hideMark/>
                </w:tcPr>
                <w:p w:rsidR="0046271B" w:rsidRPr="00AA5ED4" w:rsidRDefault="0046271B" w:rsidP="0046271B">
                  <w:pPr>
                    <w:jc w:val="center"/>
                    <w:rPr>
                      <w:rFonts w:eastAsia="Times New Roman"/>
                    </w:rPr>
                  </w:pPr>
                  <w:r w:rsidRPr="00AA5ED4">
                    <w:rPr>
                      <w:rFonts w:eastAsia="Times New Roman"/>
                    </w:rPr>
                    <w:t>5%</w:t>
                  </w:r>
                </w:p>
              </w:tc>
            </w:tr>
            <w:tr w:rsidR="0046271B" w:rsidRPr="00AA5ED4" w:rsidTr="00AF5D5E">
              <w:trPr>
                <w:trHeight w:val="379"/>
              </w:trPr>
              <w:tc>
                <w:tcPr>
                  <w:tcW w:w="3684" w:type="dxa"/>
                  <w:tcBorders>
                    <w:top w:val="nil"/>
                    <w:left w:val="single" w:sz="4" w:space="0" w:color="auto"/>
                    <w:bottom w:val="single" w:sz="4" w:space="0" w:color="auto"/>
                    <w:right w:val="single" w:sz="4" w:space="0" w:color="auto"/>
                  </w:tcBorders>
                  <w:shd w:val="clear" w:color="auto" w:fill="auto"/>
                  <w:vAlign w:val="bottom"/>
                  <w:hideMark/>
                </w:tcPr>
                <w:p w:rsidR="0046271B" w:rsidRPr="00AA5ED4" w:rsidRDefault="0046271B" w:rsidP="0046271B">
                  <w:pPr>
                    <w:rPr>
                      <w:rFonts w:eastAsia="Times New Roman"/>
                    </w:rPr>
                  </w:pPr>
                  <w:r w:rsidRPr="00AA5ED4">
                    <w:rPr>
                      <w:rFonts w:eastAsia="Times New Roman"/>
                    </w:rPr>
                    <w:t>Team work skills</w:t>
                  </w:r>
                </w:p>
              </w:tc>
              <w:tc>
                <w:tcPr>
                  <w:tcW w:w="2155"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4.652</w:t>
                  </w:r>
                </w:p>
              </w:tc>
              <w:tc>
                <w:tcPr>
                  <w:tcW w:w="1948"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5.043</w:t>
                  </w:r>
                </w:p>
              </w:tc>
              <w:tc>
                <w:tcPr>
                  <w:tcW w:w="1602" w:type="dxa"/>
                  <w:tcBorders>
                    <w:top w:val="nil"/>
                    <w:left w:val="nil"/>
                    <w:bottom w:val="single" w:sz="4" w:space="0" w:color="auto"/>
                    <w:right w:val="single" w:sz="4" w:space="0" w:color="auto"/>
                  </w:tcBorders>
                  <w:shd w:val="clear" w:color="auto" w:fill="auto"/>
                  <w:noWrap/>
                  <w:vAlign w:val="bottom"/>
                  <w:hideMark/>
                </w:tcPr>
                <w:p w:rsidR="0046271B" w:rsidRPr="00AA5ED4" w:rsidRDefault="0046271B" w:rsidP="0046271B">
                  <w:pPr>
                    <w:jc w:val="center"/>
                    <w:rPr>
                      <w:rFonts w:eastAsia="Times New Roman"/>
                    </w:rPr>
                  </w:pPr>
                  <w:r w:rsidRPr="00AA5ED4">
                    <w:rPr>
                      <w:rFonts w:eastAsia="Times New Roman"/>
                    </w:rPr>
                    <w:t>8%</w:t>
                  </w:r>
                </w:p>
              </w:tc>
            </w:tr>
            <w:tr w:rsidR="0046271B" w:rsidRPr="00AA5ED4" w:rsidTr="00AF5D5E">
              <w:trPr>
                <w:trHeight w:val="379"/>
              </w:trPr>
              <w:tc>
                <w:tcPr>
                  <w:tcW w:w="3684" w:type="dxa"/>
                  <w:tcBorders>
                    <w:top w:val="nil"/>
                    <w:left w:val="single" w:sz="4" w:space="0" w:color="auto"/>
                    <w:bottom w:val="single" w:sz="4" w:space="0" w:color="auto"/>
                    <w:right w:val="single" w:sz="4" w:space="0" w:color="auto"/>
                  </w:tcBorders>
                  <w:shd w:val="clear" w:color="auto" w:fill="auto"/>
                  <w:vAlign w:val="bottom"/>
                  <w:hideMark/>
                </w:tcPr>
                <w:p w:rsidR="0046271B" w:rsidRPr="00AA5ED4" w:rsidRDefault="0046271B" w:rsidP="0046271B">
                  <w:pPr>
                    <w:rPr>
                      <w:rFonts w:eastAsia="Times New Roman"/>
                    </w:rPr>
                  </w:pPr>
                  <w:r w:rsidRPr="00AA5ED4">
                    <w:rPr>
                      <w:rFonts w:eastAsia="Times New Roman"/>
                    </w:rPr>
                    <w:t>Analytical/Quantitative skills</w:t>
                  </w:r>
                </w:p>
              </w:tc>
              <w:tc>
                <w:tcPr>
                  <w:tcW w:w="2155"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4.565</w:t>
                  </w:r>
                </w:p>
              </w:tc>
              <w:tc>
                <w:tcPr>
                  <w:tcW w:w="1948"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4.783</w:t>
                  </w:r>
                </w:p>
              </w:tc>
              <w:tc>
                <w:tcPr>
                  <w:tcW w:w="1602" w:type="dxa"/>
                  <w:tcBorders>
                    <w:top w:val="nil"/>
                    <w:left w:val="nil"/>
                    <w:bottom w:val="single" w:sz="4" w:space="0" w:color="auto"/>
                    <w:right w:val="single" w:sz="4" w:space="0" w:color="auto"/>
                  </w:tcBorders>
                  <w:shd w:val="clear" w:color="auto" w:fill="auto"/>
                  <w:noWrap/>
                  <w:vAlign w:val="bottom"/>
                  <w:hideMark/>
                </w:tcPr>
                <w:p w:rsidR="0046271B" w:rsidRPr="00AA5ED4" w:rsidRDefault="0046271B" w:rsidP="0046271B">
                  <w:pPr>
                    <w:jc w:val="center"/>
                    <w:rPr>
                      <w:rFonts w:eastAsia="Times New Roman"/>
                    </w:rPr>
                  </w:pPr>
                  <w:r w:rsidRPr="00AA5ED4">
                    <w:rPr>
                      <w:rFonts w:eastAsia="Times New Roman"/>
                    </w:rPr>
                    <w:t>5%</w:t>
                  </w:r>
                </w:p>
              </w:tc>
            </w:tr>
            <w:tr w:rsidR="0046271B" w:rsidRPr="00AA5ED4" w:rsidTr="00AF5D5E">
              <w:trPr>
                <w:trHeight w:val="379"/>
              </w:trPr>
              <w:tc>
                <w:tcPr>
                  <w:tcW w:w="3684" w:type="dxa"/>
                  <w:tcBorders>
                    <w:top w:val="nil"/>
                    <w:left w:val="single" w:sz="4" w:space="0" w:color="auto"/>
                    <w:bottom w:val="single" w:sz="4" w:space="0" w:color="auto"/>
                    <w:right w:val="single" w:sz="4" w:space="0" w:color="auto"/>
                  </w:tcBorders>
                  <w:shd w:val="clear" w:color="auto" w:fill="auto"/>
                  <w:vAlign w:val="bottom"/>
                  <w:hideMark/>
                </w:tcPr>
                <w:p w:rsidR="0046271B" w:rsidRPr="00AA5ED4" w:rsidRDefault="0046271B" w:rsidP="0046271B">
                  <w:pPr>
                    <w:rPr>
                      <w:rFonts w:eastAsia="Times New Roman"/>
                    </w:rPr>
                  </w:pPr>
                  <w:r w:rsidRPr="00AA5ED4">
                    <w:rPr>
                      <w:rFonts w:eastAsia="Times New Roman"/>
                    </w:rPr>
                    <w:t>Flexibility/Adaptability</w:t>
                  </w:r>
                </w:p>
              </w:tc>
              <w:tc>
                <w:tcPr>
                  <w:tcW w:w="2155"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4.435</w:t>
                  </w:r>
                </w:p>
              </w:tc>
              <w:tc>
                <w:tcPr>
                  <w:tcW w:w="1948"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5.130</w:t>
                  </w:r>
                </w:p>
              </w:tc>
              <w:tc>
                <w:tcPr>
                  <w:tcW w:w="1602" w:type="dxa"/>
                  <w:tcBorders>
                    <w:top w:val="nil"/>
                    <w:left w:val="nil"/>
                    <w:bottom w:val="single" w:sz="4" w:space="0" w:color="auto"/>
                    <w:right w:val="single" w:sz="4" w:space="0" w:color="auto"/>
                  </w:tcBorders>
                  <w:shd w:val="clear" w:color="auto" w:fill="auto"/>
                  <w:noWrap/>
                  <w:vAlign w:val="bottom"/>
                  <w:hideMark/>
                </w:tcPr>
                <w:p w:rsidR="0046271B" w:rsidRPr="00AA5ED4" w:rsidRDefault="0046271B" w:rsidP="0046271B">
                  <w:pPr>
                    <w:jc w:val="center"/>
                    <w:rPr>
                      <w:rFonts w:eastAsia="Times New Roman"/>
                    </w:rPr>
                  </w:pPr>
                  <w:r w:rsidRPr="00AA5ED4">
                    <w:rPr>
                      <w:rFonts w:eastAsia="Times New Roman"/>
                    </w:rPr>
                    <w:t>16%</w:t>
                  </w:r>
                </w:p>
              </w:tc>
            </w:tr>
            <w:tr w:rsidR="0046271B" w:rsidRPr="00AA5ED4" w:rsidTr="00AF5D5E">
              <w:trPr>
                <w:trHeight w:val="379"/>
              </w:trPr>
              <w:tc>
                <w:tcPr>
                  <w:tcW w:w="3684" w:type="dxa"/>
                  <w:tcBorders>
                    <w:top w:val="nil"/>
                    <w:left w:val="single" w:sz="4" w:space="0" w:color="auto"/>
                    <w:bottom w:val="single" w:sz="4" w:space="0" w:color="auto"/>
                    <w:right w:val="single" w:sz="4" w:space="0" w:color="auto"/>
                  </w:tcBorders>
                  <w:shd w:val="clear" w:color="auto" w:fill="auto"/>
                  <w:vAlign w:val="bottom"/>
                  <w:hideMark/>
                </w:tcPr>
                <w:p w:rsidR="0046271B" w:rsidRPr="00AA5ED4" w:rsidRDefault="0046271B" w:rsidP="0046271B">
                  <w:pPr>
                    <w:rPr>
                      <w:rFonts w:eastAsia="Times New Roman"/>
                    </w:rPr>
                  </w:pPr>
                  <w:r w:rsidRPr="00AA5ED4">
                    <w:rPr>
                      <w:rFonts w:eastAsia="Times New Roman"/>
                    </w:rPr>
                    <w:t>Computer skills</w:t>
                  </w:r>
                </w:p>
              </w:tc>
              <w:tc>
                <w:tcPr>
                  <w:tcW w:w="2155"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4.565</w:t>
                  </w:r>
                </w:p>
              </w:tc>
              <w:tc>
                <w:tcPr>
                  <w:tcW w:w="1948"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4.565</w:t>
                  </w:r>
                </w:p>
              </w:tc>
              <w:tc>
                <w:tcPr>
                  <w:tcW w:w="1602" w:type="dxa"/>
                  <w:tcBorders>
                    <w:top w:val="nil"/>
                    <w:left w:val="nil"/>
                    <w:bottom w:val="single" w:sz="4" w:space="0" w:color="auto"/>
                    <w:right w:val="single" w:sz="4" w:space="0" w:color="auto"/>
                  </w:tcBorders>
                  <w:shd w:val="clear" w:color="auto" w:fill="auto"/>
                  <w:noWrap/>
                  <w:vAlign w:val="bottom"/>
                  <w:hideMark/>
                </w:tcPr>
                <w:p w:rsidR="0046271B" w:rsidRPr="00AA5ED4" w:rsidRDefault="0046271B" w:rsidP="0046271B">
                  <w:pPr>
                    <w:jc w:val="center"/>
                    <w:rPr>
                      <w:rFonts w:eastAsia="Times New Roman"/>
                    </w:rPr>
                  </w:pPr>
                  <w:r w:rsidRPr="00AA5ED4">
                    <w:rPr>
                      <w:rFonts w:eastAsia="Times New Roman"/>
                    </w:rPr>
                    <w:t>0%</w:t>
                  </w:r>
                </w:p>
              </w:tc>
            </w:tr>
            <w:tr w:rsidR="0046271B" w:rsidRPr="00AA5ED4" w:rsidTr="00AF5D5E">
              <w:trPr>
                <w:trHeight w:val="379"/>
              </w:trPr>
              <w:tc>
                <w:tcPr>
                  <w:tcW w:w="3684" w:type="dxa"/>
                  <w:tcBorders>
                    <w:top w:val="nil"/>
                    <w:left w:val="single" w:sz="4" w:space="0" w:color="auto"/>
                    <w:bottom w:val="single" w:sz="4" w:space="0" w:color="auto"/>
                    <w:right w:val="single" w:sz="4" w:space="0" w:color="auto"/>
                  </w:tcBorders>
                  <w:shd w:val="clear" w:color="auto" w:fill="auto"/>
                  <w:vAlign w:val="bottom"/>
                  <w:hideMark/>
                </w:tcPr>
                <w:p w:rsidR="0046271B" w:rsidRPr="00AA5ED4" w:rsidRDefault="0046271B" w:rsidP="0046271B">
                  <w:pPr>
                    <w:rPr>
                      <w:rFonts w:eastAsia="Times New Roman"/>
                    </w:rPr>
                  </w:pPr>
                  <w:r w:rsidRPr="00AA5ED4">
                    <w:rPr>
                      <w:rFonts w:eastAsia="Times New Roman"/>
                    </w:rPr>
                    <w:t>Intercultural skills</w:t>
                  </w:r>
                </w:p>
              </w:tc>
              <w:tc>
                <w:tcPr>
                  <w:tcW w:w="2155"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3.870</w:t>
                  </w:r>
                </w:p>
              </w:tc>
              <w:tc>
                <w:tcPr>
                  <w:tcW w:w="1948"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4.652</w:t>
                  </w:r>
                </w:p>
              </w:tc>
              <w:tc>
                <w:tcPr>
                  <w:tcW w:w="1602" w:type="dxa"/>
                  <w:tcBorders>
                    <w:top w:val="nil"/>
                    <w:left w:val="nil"/>
                    <w:bottom w:val="single" w:sz="4" w:space="0" w:color="auto"/>
                    <w:right w:val="single" w:sz="4" w:space="0" w:color="auto"/>
                  </w:tcBorders>
                  <w:shd w:val="clear" w:color="auto" w:fill="auto"/>
                  <w:noWrap/>
                  <w:vAlign w:val="bottom"/>
                  <w:hideMark/>
                </w:tcPr>
                <w:p w:rsidR="0046271B" w:rsidRPr="00AA5ED4" w:rsidRDefault="0046271B" w:rsidP="0046271B">
                  <w:pPr>
                    <w:jc w:val="center"/>
                    <w:rPr>
                      <w:rFonts w:eastAsia="Times New Roman"/>
                    </w:rPr>
                  </w:pPr>
                  <w:r w:rsidRPr="00AA5ED4">
                    <w:rPr>
                      <w:rFonts w:eastAsia="Times New Roman"/>
                    </w:rPr>
                    <w:t>20%</w:t>
                  </w:r>
                </w:p>
              </w:tc>
            </w:tr>
            <w:tr w:rsidR="0046271B" w:rsidRPr="00AA5ED4" w:rsidTr="00AF5D5E">
              <w:trPr>
                <w:trHeight w:val="379"/>
              </w:trPr>
              <w:tc>
                <w:tcPr>
                  <w:tcW w:w="3684" w:type="dxa"/>
                  <w:tcBorders>
                    <w:top w:val="nil"/>
                    <w:left w:val="single" w:sz="4" w:space="0" w:color="auto"/>
                    <w:bottom w:val="single" w:sz="4" w:space="0" w:color="auto"/>
                    <w:right w:val="single" w:sz="4" w:space="0" w:color="auto"/>
                  </w:tcBorders>
                  <w:shd w:val="clear" w:color="auto" w:fill="auto"/>
                  <w:vAlign w:val="bottom"/>
                  <w:hideMark/>
                </w:tcPr>
                <w:p w:rsidR="0046271B" w:rsidRPr="00AA5ED4" w:rsidRDefault="0046271B" w:rsidP="0046271B">
                  <w:pPr>
                    <w:rPr>
                      <w:rFonts w:eastAsia="Times New Roman"/>
                    </w:rPr>
                  </w:pPr>
                  <w:r w:rsidRPr="00AA5ED4">
                    <w:rPr>
                      <w:rFonts w:eastAsia="Times New Roman"/>
                    </w:rPr>
                    <w:t>Global knowledge</w:t>
                  </w:r>
                </w:p>
              </w:tc>
              <w:tc>
                <w:tcPr>
                  <w:tcW w:w="2155"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3.870</w:t>
                  </w:r>
                </w:p>
              </w:tc>
              <w:tc>
                <w:tcPr>
                  <w:tcW w:w="1948" w:type="dxa"/>
                  <w:tcBorders>
                    <w:top w:val="nil"/>
                    <w:left w:val="nil"/>
                    <w:bottom w:val="single" w:sz="4" w:space="0" w:color="auto"/>
                    <w:right w:val="single" w:sz="4" w:space="0" w:color="auto"/>
                  </w:tcBorders>
                  <w:shd w:val="clear" w:color="auto" w:fill="auto"/>
                  <w:vAlign w:val="bottom"/>
                  <w:hideMark/>
                </w:tcPr>
                <w:p w:rsidR="0046271B" w:rsidRPr="00AA5ED4" w:rsidRDefault="0046271B" w:rsidP="0046271B">
                  <w:pPr>
                    <w:jc w:val="center"/>
                    <w:rPr>
                      <w:rFonts w:eastAsia="Times New Roman"/>
                    </w:rPr>
                  </w:pPr>
                  <w:r w:rsidRPr="00AA5ED4">
                    <w:rPr>
                      <w:rFonts w:eastAsia="Times New Roman"/>
                    </w:rPr>
                    <w:t>4.696</w:t>
                  </w:r>
                </w:p>
              </w:tc>
              <w:tc>
                <w:tcPr>
                  <w:tcW w:w="1602" w:type="dxa"/>
                  <w:tcBorders>
                    <w:top w:val="nil"/>
                    <w:left w:val="nil"/>
                    <w:bottom w:val="single" w:sz="4" w:space="0" w:color="auto"/>
                    <w:right w:val="single" w:sz="4" w:space="0" w:color="auto"/>
                  </w:tcBorders>
                  <w:shd w:val="clear" w:color="auto" w:fill="auto"/>
                  <w:noWrap/>
                  <w:vAlign w:val="bottom"/>
                  <w:hideMark/>
                </w:tcPr>
                <w:p w:rsidR="0046271B" w:rsidRPr="00AA5ED4" w:rsidRDefault="0046271B" w:rsidP="0046271B">
                  <w:pPr>
                    <w:jc w:val="center"/>
                    <w:rPr>
                      <w:rFonts w:eastAsia="Times New Roman"/>
                    </w:rPr>
                  </w:pPr>
                  <w:r w:rsidRPr="00AA5ED4">
                    <w:rPr>
                      <w:rFonts w:eastAsia="Times New Roman"/>
                    </w:rPr>
                    <w:t>21%</w:t>
                  </w:r>
                </w:p>
              </w:tc>
            </w:tr>
          </w:tbl>
          <w:p w:rsidR="0046271B" w:rsidRDefault="0046271B" w:rsidP="0046271B">
            <w:pPr>
              <w:jc w:val="center"/>
              <w:rPr>
                <w:b/>
              </w:rPr>
            </w:pPr>
          </w:p>
          <w:p w:rsidR="0046271B" w:rsidRDefault="0046271B" w:rsidP="0046271B">
            <w:pPr>
              <w:pStyle w:val="NoSpacing"/>
              <w:ind w:left="720"/>
            </w:pPr>
          </w:p>
          <w:p w:rsidR="0046271B" w:rsidRDefault="0046271B" w:rsidP="0046271B">
            <w:pPr>
              <w:pStyle w:val="NoSpacing"/>
              <w:numPr>
                <w:ilvl w:val="0"/>
                <w:numId w:val="8"/>
              </w:numPr>
            </w:pPr>
            <w:r>
              <w:t xml:space="preserve">Results from the project rubric for MBAs </w:t>
            </w:r>
            <w:r w:rsidR="0090336D">
              <w:t xml:space="preserve">in 2014-15 and 2015-16 </w:t>
            </w:r>
            <w:r>
              <w:t xml:space="preserve">follow.  The rubric is the same as that for the undergraduates with 1=not meeting expectations, 2=meeting expectations, and 3=exceeding expectations.  However, expectations are elevated at the graduate level, and results confirm that these elevated expectations are generally being met.  All MBA projects </w:t>
            </w:r>
            <w:r w:rsidR="0090336D">
              <w:t xml:space="preserve">both years </w:t>
            </w:r>
            <w:r>
              <w:t>were rated as meeting or exceeding expectations for all categories assessed (i.e., counts &lt;=1 were zero), and 91%</w:t>
            </w:r>
            <w:r w:rsidR="0090336D">
              <w:t xml:space="preserve"> and 80%</w:t>
            </w:r>
            <w:r>
              <w:t xml:space="preserve"> of the projects</w:t>
            </w:r>
            <w:r w:rsidR="0090336D">
              <w:t>, respectively,</w:t>
            </w:r>
            <w:r>
              <w:t xml:space="preserve"> met the targeted threshold of a total score of 75% or greater.</w:t>
            </w:r>
          </w:p>
          <w:p w:rsidR="0046271B" w:rsidRDefault="0046271B" w:rsidP="0046271B">
            <w:pPr>
              <w:pStyle w:val="NoSpacing"/>
              <w:ind w:left="360"/>
            </w:pPr>
          </w:p>
          <w:tbl>
            <w:tblPr>
              <w:tblW w:w="8940" w:type="dxa"/>
              <w:jc w:val="center"/>
              <w:tblLayout w:type="fixed"/>
              <w:tblLook w:val="04A0" w:firstRow="1" w:lastRow="0" w:firstColumn="1" w:lastColumn="0" w:noHBand="0" w:noVBand="1"/>
            </w:tblPr>
            <w:tblGrid>
              <w:gridCol w:w="1260"/>
              <w:gridCol w:w="960"/>
              <w:gridCol w:w="960"/>
              <w:gridCol w:w="960"/>
              <w:gridCol w:w="960"/>
              <w:gridCol w:w="960"/>
              <w:gridCol w:w="960"/>
              <w:gridCol w:w="960"/>
              <w:gridCol w:w="960"/>
            </w:tblGrid>
            <w:tr w:rsidR="0046271B" w:rsidTr="00AF5D5E">
              <w:trPr>
                <w:trHeight w:val="9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271B" w:rsidRDefault="0046271B" w:rsidP="0046271B">
                  <w:pPr>
                    <w:rPr>
                      <w:rFonts w:ascii="Calibri" w:hAnsi="Calibri"/>
                      <w:color w:val="000000"/>
                    </w:rPr>
                  </w:pPr>
                  <w:r>
                    <w:rPr>
                      <w:rFonts w:ascii="Calibri" w:hAnsi="Calibri"/>
                      <w:color w:val="000000"/>
                    </w:rPr>
                    <w:t>2014-2015 N=66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Integration of Business Knowledge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Critical Thinking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Use of Technology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Quantitative Analysis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Oral Presentation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Written Report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Percent Score</w:t>
                  </w:r>
                </w:p>
              </w:tc>
            </w:tr>
            <w:tr w:rsidR="0046271B" w:rsidTr="00AF5D5E">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271B" w:rsidRDefault="0046271B" w:rsidP="0046271B">
                  <w:pPr>
                    <w:rPr>
                      <w:rFonts w:ascii="Calibri" w:hAnsi="Calibri"/>
                      <w:color w:val="000000"/>
                    </w:rPr>
                  </w:pPr>
                  <w:r>
                    <w:rPr>
                      <w:rFonts w:ascii="Calibri" w:hAnsi="Calibri"/>
                      <w:color w:val="000000"/>
                    </w:rPr>
                    <w:t>Means</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2.82</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2.78</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2.48</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2.46</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2.77</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2.48</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88%</w:t>
                  </w:r>
                </w:p>
              </w:tc>
            </w:tr>
            <w:tr w:rsidR="0046271B" w:rsidTr="00AF5D5E">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271B" w:rsidRDefault="0046271B" w:rsidP="0046271B">
                  <w:pPr>
                    <w:rPr>
                      <w:rFonts w:ascii="Calibri" w:hAnsi="Calibri"/>
                      <w:color w:val="000000"/>
                    </w:rPr>
                  </w:pPr>
                  <w:r>
                    <w:rPr>
                      <w:rFonts w:ascii="Calibri" w:hAnsi="Calibri"/>
                      <w:color w:val="000000"/>
                    </w:rPr>
                    <w:t>Count &lt;= 1</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rPr>
                      <w:rFonts w:ascii="Calibri" w:hAnsi="Calibri"/>
                      <w:color w:val="000000"/>
                    </w:rPr>
                  </w:pPr>
                  <w:r>
                    <w:rPr>
                      <w:rFonts w:ascii="Calibri" w:hAnsi="Calibri"/>
                      <w:color w:val="000000"/>
                    </w:rPr>
                    <w:t>&gt;=75</w:t>
                  </w:r>
                  <w:r>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91%</w:t>
                  </w:r>
                </w:p>
              </w:tc>
            </w:tr>
          </w:tbl>
          <w:p w:rsidR="0046271B" w:rsidRDefault="0046271B" w:rsidP="0046271B">
            <w:pPr>
              <w:pStyle w:val="NoSpacing"/>
              <w:ind w:left="360"/>
            </w:pPr>
          </w:p>
          <w:p w:rsidR="0090336D" w:rsidRDefault="0090336D" w:rsidP="0046271B">
            <w:pPr>
              <w:pStyle w:val="NoSpacing"/>
              <w:ind w:left="360"/>
            </w:pPr>
          </w:p>
          <w:p w:rsidR="0090336D" w:rsidRDefault="0090336D" w:rsidP="0046271B">
            <w:pPr>
              <w:pStyle w:val="NoSpacing"/>
              <w:ind w:left="360"/>
            </w:pPr>
          </w:p>
          <w:tbl>
            <w:tblPr>
              <w:tblW w:w="8940" w:type="dxa"/>
              <w:jc w:val="center"/>
              <w:tblLayout w:type="fixed"/>
              <w:tblLook w:val="04A0" w:firstRow="1" w:lastRow="0" w:firstColumn="1" w:lastColumn="0" w:noHBand="0" w:noVBand="1"/>
            </w:tblPr>
            <w:tblGrid>
              <w:gridCol w:w="1260"/>
              <w:gridCol w:w="960"/>
              <w:gridCol w:w="960"/>
              <w:gridCol w:w="960"/>
              <w:gridCol w:w="960"/>
              <w:gridCol w:w="960"/>
              <w:gridCol w:w="960"/>
              <w:gridCol w:w="960"/>
              <w:gridCol w:w="960"/>
            </w:tblGrid>
            <w:tr w:rsidR="0046271B" w:rsidTr="00AF5D5E">
              <w:trPr>
                <w:trHeight w:val="9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271B" w:rsidRDefault="0046271B" w:rsidP="00E111E8">
                  <w:pPr>
                    <w:rPr>
                      <w:rFonts w:ascii="Calibri" w:hAnsi="Calibri"/>
                      <w:color w:val="000000"/>
                    </w:rPr>
                  </w:pPr>
                  <w:r>
                    <w:rPr>
                      <w:rFonts w:ascii="Calibri" w:hAnsi="Calibri"/>
                      <w:color w:val="000000"/>
                    </w:rPr>
                    <w:t>201</w:t>
                  </w:r>
                  <w:r w:rsidR="00E111E8">
                    <w:rPr>
                      <w:rFonts w:ascii="Calibri" w:hAnsi="Calibri"/>
                      <w:color w:val="000000"/>
                    </w:rPr>
                    <w:t>5</w:t>
                  </w:r>
                  <w:r>
                    <w:rPr>
                      <w:rFonts w:ascii="Calibri" w:hAnsi="Calibri"/>
                      <w:color w:val="000000"/>
                    </w:rPr>
                    <w:t>-201</w:t>
                  </w:r>
                  <w:r w:rsidR="00E111E8">
                    <w:rPr>
                      <w:rFonts w:ascii="Calibri" w:hAnsi="Calibri"/>
                      <w:color w:val="000000"/>
                    </w:rPr>
                    <w:t>6</w:t>
                  </w:r>
                  <w:r>
                    <w:rPr>
                      <w:rFonts w:ascii="Calibri" w:hAnsi="Calibri"/>
                      <w:color w:val="000000"/>
                    </w:rPr>
                    <w:t xml:space="preserve"> N=</w:t>
                  </w:r>
                  <w:r w:rsidR="00E111E8">
                    <w:rPr>
                      <w:rFonts w:ascii="Calibri" w:hAnsi="Calibri"/>
                      <w:color w:val="000000"/>
                    </w:rPr>
                    <w:t>45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Integration of Business Knowledge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Critical Thinking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Use of Technology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Quantitative Analysis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Oral Presentation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Written Report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271B" w:rsidRDefault="0046271B" w:rsidP="0046271B">
                  <w:pPr>
                    <w:jc w:val="center"/>
                    <w:rPr>
                      <w:rFonts w:ascii="Arial" w:hAnsi="Arial" w:cs="Arial"/>
                      <w:sz w:val="16"/>
                      <w:szCs w:val="16"/>
                    </w:rPr>
                  </w:pPr>
                  <w:r>
                    <w:rPr>
                      <w:rFonts w:ascii="Arial" w:hAnsi="Arial" w:cs="Arial"/>
                      <w:sz w:val="16"/>
                      <w:szCs w:val="16"/>
                    </w:rPr>
                    <w:t>Percent Score</w:t>
                  </w:r>
                </w:p>
              </w:tc>
            </w:tr>
            <w:tr w:rsidR="0046271B" w:rsidTr="00AF5D5E">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271B" w:rsidRDefault="0046271B" w:rsidP="0046271B">
                  <w:pPr>
                    <w:rPr>
                      <w:rFonts w:ascii="Calibri" w:hAnsi="Calibri"/>
                      <w:color w:val="000000"/>
                    </w:rPr>
                  </w:pPr>
                  <w:r>
                    <w:rPr>
                      <w:rFonts w:ascii="Calibri" w:hAnsi="Calibri"/>
                      <w:color w:val="000000"/>
                    </w:rPr>
                    <w:t>Means</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E111E8">
                  <w:pPr>
                    <w:jc w:val="center"/>
                    <w:rPr>
                      <w:rFonts w:ascii="Calibri" w:hAnsi="Calibri"/>
                      <w:color w:val="000000"/>
                    </w:rPr>
                  </w:pPr>
                  <w:r>
                    <w:rPr>
                      <w:rFonts w:ascii="Calibri" w:hAnsi="Calibri"/>
                      <w:color w:val="000000"/>
                    </w:rPr>
                    <w:t>2.</w:t>
                  </w:r>
                  <w:r w:rsidR="00E111E8">
                    <w:rPr>
                      <w:rFonts w:ascii="Calibri" w:hAnsi="Calibri"/>
                      <w:color w:val="000000"/>
                    </w:rPr>
                    <w:t>6</w:t>
                  </w:r>
                  <w:r>
                    <w:rPr>
                      <w:rFonts w:ascii="Calibri" w:hAnsi="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E111E8">
                  <w:pPr>
                    <w:jc w:val="center"/>
                    <w:rPr>
                      <w:rFonts w:ascii="Calibri" w:hAnsi="Calibri"/>
                      <w:color w:val="000000"/>
                    </w:rPr>
                  </w:pPr>
                  <w:r>
                    <w:rPr>
                      <w:rFonts w:ascii="Calibri" w:hAnsi="Calibri"/>
                      <w:color w:val="000000"/>
                    </w:rPr>
                    <w:t>2.</w:t>
                  </w:r>
                  <w:r w:rsidR="00E111E8">
                    <w:rPr>
                      <w:rFonts w:ascii="Calibri" w:hAnsi="Calibri"/>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E111E8">
                  <w:pPr>
                    <w:jc w:val="center"/>
                    <w:rPr>
                      <w:rFonts w:ascii="Calibri" w:hAnsi="Calibri"/>
                      <w:color w:val="000000"/>
                    </w:rPr>
                  </w:pPr>
                  <w:r>
                    <w:rPr>
                      <w:rFonts w:ascii="Calibri" w:hAnsi="Calibri"/>
                      <w:color w:val="000000"/>
                    </w:rPr>
                    <w:t>2.</w:t>
                  </w:r>
                  <w:r w:rsidR="00E111E8">
                    <w:rPr>
                      <w:rFonts w:ascii="Calibri" w:hAnsi="Calibri"/>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E111E8">
                  <w:pPr>
                    <w:jc w:val="center"/>
                    <w:rPr>
                      <w:rFonts w:ascii="Calibri" w:hAnsi="Calibri"/>
                      <w:color w:val="000000"/>
                    </w:rPr>
                  </w:pPr>
                  <w:r>
                    <w:rPr>
                      <w:rFonts w:ascii="Calibri" w:hAnsi="Calibri"/>
                      <w:color w:val="000000"/>
                    </w:rPr>
                    <w:t>2.4</w:t>
                  </w:r>
                  <w:r w:rsidR="00E111E8">
                    <w:rPr>
                      <w:rFonts w:ascii="Calibri" w:hAnsi="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E111E8">
                  <w:pPr>
                    <w:jc w:val="center"/>
                    <w:rPr>
                      <w:rFonts w:ascii="Calibri" w:hAnsi="Calibri"/>
                      <w:color w:val="000000"/>
                    </w:rPr>
                  </w:pPr>
                  <w:r>
                    <w:rPr>
                      <w:rFonts w:ascii="Calibri" w:hAnsi="Calibri"/>
                      <w:color w:val="000000"/>
                    </w:rPr>
                    <w:t>2.</w:t>
                  </w:r>
                  <w:r w:rsidR="00E111E8">
                    <w:rPr>
                      <w:rFonts w:ascii="Calibri" w:hAnsi="Calibri"/>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E111E8">
                  <w:pPr>
                    <w:jc w:val="center"/>
                    <w:rPr>
                      <w:rFonts w:ascii="Calibri" w:hAnsi="Calibri"/>
                      <w:color w:val="000000"/>
                    </w:rPr>
                  </w:pPr>
                  <w:r>
                    <w:rPr>
                      <w:rFonts w:ascii="Calibri" w:hAnsi="Calibri"/>
                      <w:color w:val="000000"/>
                    </w:rPr>
                    <w:t>2.</w:t>
                  </w:r>
                  <w:r w:rsidR="00E111E8">
                    <w:rPr>
                      <w:rFonts w:ascii="Calibri" w:hAnsi="Calibri"/>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88%</w:t>
                  </w:r>
                </w:p>
              </w:tc>
            </w:tr>
            <w:tr w:rsidR="0046271B" w:rsidTr="00AF5D5E">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6271B" w:rsidRDefault="0046271B" w:rsidP="0046271B">
                  <w:pPr>
                    <w:rPr>
                      <w:rFonts w:ascii="Calibri" w:hAnsi="Calibri"/>
                      <w:color w:val="000000"/>
                    </w:rPr>
                  </w:pPr>
                  <w:r>
                    <w:rPr>
                      <w:rFonts w:ascii="Calibri" w:hAnsi="Calibri"/>
                      <w:color w:val="000000"/>
                    </w:rPr>
                    <w:t>Count &lt;= 1</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jc w:val="center"/>
                    <w:rPr>
                      <w:rFonts w:ascii="Calibri" w:hAnsi="Calibri"/>
                      <w:color w:val="000000"/>
                    </w:rPr>
                  </w:pPr>
                  <w:r>
                    <w:rPr>
                      <w:rFonts w:ascii="Calibri" w:hAnsi="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46271B" w:rsidP="0046271B">
                  <w:pPr>
                    <w:rPr>
                      <w:rFonts w:ascii="Calibri" w:hAnsi="Calibri"/>
                      <w:color w:val="000000"/>
                    </w:rPr>
                  </w:pPr>
                  <w:r>
                    <w:rPr>
                      <w:rFonts w:ascii="Calibri" w:hAnsi="Calibri"/>
                      <w:color w:val="000000"/>
                    </w:rPr>
                    <w:t>&gt;=75%</w:t>
                  </w:r>
                </w:p>
              </w:tc>
              <w:tc>
                <w:tcPr>
                  <w:tcW w:w="960" w:type="dxa"/>
                  <w:tcBorders>
                    <w:top w:val="nil"/>
                    <w:left w:val="nil"/>
                    <w:bottom w:val="single" w:sz="4" w:space="0" w:color="auto"/>
                    <w:right w:val="single" w:sz="4" w:space="0" w:color="auto"/>
                  </w:tcBorders>
                  <w:shd w:val="clear" w:color="auto" w:fill="auto"/>
                  <w:noWrap/>
                  <w:vAlign w:val="bottom"/>
                  <w:hideMark/>
                </w:tcPr>
                <w:p w:rsidR="0046271B" w:rsidRDefault="0090336D" w:rsidP="0090336D">
                  <w:pPr>
                    <w:jc w:val="center"/>
                    <w:rPr>
                      <w:rFonts w:ascii="Calibri" w:hAnsi="Calibri"/>
                      <w:color w:val="000000"/>
                    </w:rPr>
                  </w:pPr>
                  <w:r>
                    <w:rPr>
                      <w:rFonts w:ascii="Calibri" w:hAnsi="Calibri"/>
                      <w:color w:val="000000"/>
                    </w:rPr>
                    <w:t>80</w:t>
                  </w:r>
                  <w:r w:rsidR="0046271B">
                    <w:rPr>
                      <w:rFonts w:ascii="Calibri" w:hAnsi="Calibri"/>
                      <w:color w:val="000000"/>
                    </w:rPr>
                    <w:t>%</w:t>
                  </w:r>
                </w:p>
              </w:tc>
            </w:tr>
          </w:tbl>
          <w:p w:rsidR="0046271B" w:rsidRDefault="0046271B" w:rsidP="0046271B">
            <w:pPr>
              <w:pStyle w:val="NoSpacing"/>
              <w:ind w:left="360"/>
            </w:pPr>
          </w:p>
          <w:p w:rsidR="0046271B" w:rsidRDefault="0046271B" w:rsidP="0046271B">
            <w:pPr>
              <w:pStyle w:val="NoSpacing"/>
              <w:ind w:left="360"/>
            </w:pPr>
          </w:p>
          <w:p w:rsidR="0046271B" w:rsidRDefault="0046271B" w:rsidP="0046271B">
            <w:pPr>
              <w:pStyle w:val="NoSpacing"/>
              <w:numPr>
                <w:ilvl w:val="0"/>
                <w:numId w:val="8"/>
              </w:numPr>
            </w:pPr>
            <w:r w:rsidRPr="0070712B">
              <w:t>Students in the MBA Program participate in a 2.5 hour assessment center referred to as “Sun Now Solar”.  In this assessment center, they are director-level members of a small solar company located in southern California.  In this assessment, they are required to write memos, give a 3 minute impromptu presentation, and participate in three group meetings (to pick a job candidate, brainstorm customer service ideas, and to evaluate a merger offer from a competing company).  These activities are videotaped and all videos are evaluated by paid, external raters who are not associated with the university in any way.  All video and data are handled by Pelican Leadership Consulting of Geneva, IL.  This is done to provide objective, external ratings of the assessed skills (i.e., leadership, decision-making, planning and organizing, communication, teamwork, and writing skills).</w:t>
            </w:r>
          </w:p>
          <w:p w:rsidR="00C85007" w:rsidRPr="0070712B" w:rsidRDefault="00C85007" w:rsidP="00C85007">
            <w:pPr>
              <w:pStyle w:val="NoSpacing"/>
              <w:ind w:left="720"/>
            </w:pPr>
          </w:p>
          <w:p w:rsidR="0046271B" w:rsidRPr="00C85007" w:rsidRDefault="0046271B" w:rsidP="0046271B">
            <w:pPr>
              <w:ind w:left="720"/>
              <w:rPr>
                <w:rFonts w:ascii="Times New Roman" w:hAnsi="Times New Roman" w:cs="Times New Roman"/>
                <w:sz w:val="24"/>
                <w:szCs w:val="24"/>
              </w:rPr>
            </w:pPr>
            <w:r w:rsidRPr="00C85007">
              <w:rPr>
                <w:rFonts w:ascii="Times New Roman" w:hAnsi="Times New Roman" w:cs="Times New Roman"/>
                <w:sz w:val="24"/>
                <w:szCs w:val="24"/>
              </w:rPr>
              <w:t>Pretests are conducted in MBA 210 (one of the first clas</w:t>
            </w:r>
            <w:r w:rsidR="00F1462A">
              <w:rPr>
                <w:rFonts w:ascii="Times New Roman" w:hAnsi="Times New Roman" w:cs="Times New Roman"/>
                <w:sz w:val="24"/>
                <w:szCs w:val="24"/>
              </w:rPr>
              <w:t xml:space="preserve">ses most students take) and </w:t>
            </w:r>
            <w:r w:rsidRPr="00C85007">
              <w:rPr>
                <w:rFonts w:ascii="Times New Roman" w:hAnsi="Times New Roman" w:cs="Times New Roman"/>
                <w:sz w:val="24"/>
                <w:szCs w:val="24"/>
              </w:rPr>
              <w:t xml:space="preserve">posttests </w:t>
            </w:r>
            <w:r w:rsidR="00C85007">
              <w:rPr>
                <w:rFonts w:ascii="Times New Roman" w:hAnsi="Times New Roman" w:cs="Times New Roman"/>
                <w:sz w:val="24"/>
                <w:szCs w:val="24"/>
              </w:rPr>
              <w:t xml:space="preserve">will be </w:t>
            </w:r>
            <w:r w:rsidRPr="00C85007">
              <w:rPr>
                <w:rFonts w:ascii="Times New Roman" w:hAnsi="Times New Roman" w:cs="Times New Roman"/>
                <w:sz w:val="24"/>
                <w:szCs w:val="24"/>
              </w:rPr>
              <w:t>conducted in MBA 279 (the capstone course which is taken at the end of the program and which will be assessed in 201</w:t>
            </w:r>
            <w:r w:rsidR="00C85007">
              <w:rPr>
                <w:rFonts w:ascii="Times New Roman" w:hAnsi="Times New Roman" w:cs="Times New Roman"/>
                <w:sz w:val="24"/>
                <w:szCs w:val="24"/>
              </w:rPr>
              <w:t>6</w:t>
            </w:r>
            <w:r w:rsidRPr="00C85007">
              <w:rPr>
                <w:rFonts w:ascii="Times New Roman" w:hAnsi="Times New Roman" w:cs="Times New Roman"/>
                <w:sz w:val="24"/>
                <w:szCs w:val="24"/>
              </w:rPr>
              <w:t>-201</w:t>
            </w:r>
            <w:r w:rsidR="00C85007">
              <w:rPr>
                <w:rFonts w:ascii="Times New Roman" w:hAnsi="Times New Roman" w:cs="Times New Roman"/>
                <w:sz w:val="24"/>
                <w:szCs w:val="24"/>
              </w:rPr>
              <w:t>7</w:t>
            </w:r>
            <w:r w:rsidRPr="00C85007">
              <w:rPr>
                <w:rFonts w:ascii="Times New Roman" w:hAnsi="Times New Roman" w:cs="Times New Roman"/>
                <w:sz w:val="24"/>
                <w:szCs w:val="24"/>
              </w:rPr>
              <w:t>).</w:t>
            </w:r>
            <w:r w:rsidR="00C85007">
              <w:rPr>
                <w:rFonts w:ascii="Times New Roman" w:hAnsi="Times New Roman" w:cs="Times New Roman"/>
                <w:sz w:val="24"/>
                <w:szCs w:val="24"/>
              </w:rPr>
              <w:t xml:space="preserve">  For 2015-16, the activity was only conducted in the EMBA program.  Results from prior years in the traditional MBA are consistent with those observed and reported here.</w:t>
            </w:r>
          </w:p>
          <w:p w:rsidR="0046271B" w:rsidRPr="00C85007" w:rsidRDefault="0046271B" w:rsidP="0046271B">
            <w:pPr>
              <w:ind w:left="720"/>
              <w:rPr>
                <w:rFonts w:ascii="Times New Roman" w:hAnsi="Times New Roman" w:cs="Times New Roman"/>
                <w:sz w:val="24"/>
                <w:szCs w:val="24"/>
              </w:rPr>
            </w:pPr>
          </w:p>
          <w:p w:rsidR="0046271B" w:rsidRPr="00C85007" w:rsidRDefault="00F1462A" w:rsidP="0046271B">
            <w:pPr>
              <w:ind w:left="720"/>
              <w:rPr>
                <w:rFonts w:ascii="Times New Roman" w:hAnsi="Times New Roman" w:cs="Times New Roman"/>
                <w:sz w:val="24"/>
                <w:szCs w:val="24"/>
              </w:rPr>
            </w:pPr>
            <w:r>
              <w:rPr>
                <w:rFonts w:ascii="Times New Roman" w:hAnsi="Times New Roman" w:cs="Times New Roman"/>
                <w:sz w:val="24"/>
                <w:szCs w:val="24"/>
              </w:rPr>
              <w:t>The 2015-2016 AY results generally show gains for planning &amp; organizing, communication, and ethics.  Lower overall scores are observed for leadership and decision-making and teamwork, and writing is just below the 50</w:t>
            </w:r>
            <w:r w:rsidRPr="00F1462A">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t>
            </w:r>
          </w:p>
          <w:p w:rsidR="00153C49" w:rsidRDefault="00153C49" w:rsidP="00E64CC7">
            <w:pPr>
              <w:spacing w:after="200" w:line="276" w:lineRule="auto"/>
              <w:rPr>
                <w:rFonts w:ascii="Times New Roman" w:eastAsia="Calibri"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1637"/>
              <w:gridCol w:w="1260"/>
              <w:gridCol w:w="1260"/>
              <w:gridCol w:w="1260"/>
              <w:gridCol w:w="1260"/>
              <w:gridCol w:w="1260"/>
              <w:gridCol w:w="1260"/>
            </w:tblGrid>
            <w:tr w:rsidR="00C85007" w:rsidTr="00AF5D5E">
              <w:trPr>
                <w:jc w:val="center"/>
              </w:trPr>
              <w:tc>
                <w:tcPr>
                  <w:tcW w:w="1637" w:type="dxa"/>
                </w:tcPr>
                <w:p w:rsidR="00C85007" w:rsidRDefault="00C85007" w:rsidP="00C85007">
                  <w:pPr>
                    <w:jc w:val="center"/>
                  </w:pPr>
                  <w:r>
                    <w:t>Skill</w:t>
                  </w:r>
                </w:p>
              </w:tc>
              <w:tc>
                <w:tcPr>
                  <w:tcW w:w="1260" w:type="dxa"/>
                </w:tcPr>
                <w:p w:rsidR="00C85007" w:rsidRDefault="00C85007" w:rsidP="00C85007">
                  <w:pPr>
                    <w:jc w:val="center"/>
                  </w:pPr>
                  <w:r>
                    <w:t>EMBA Pretest</w:t>
                  </w:r>
                </w:p>
                <w:p w:rsidR="00C85007" w:rsidRDefault="00C85007" w:rsidP="00C85007">
                  <w:pPr>
                    <w:jc w:val="center"/>
                  </w:pPr>
                  <w:r>
                    <w:t>SU 2012</w:t>
                  </w:r>
                </w:p>
                <w:p w:rsidR="00C85007" w:rsidRDefault="00C85007" w:rsidP="00C85007">
                  <w:pPr>
                    <w:jc w:val="center"/>
                  </w:pPr>
                  <w:r>
                    <w:t>N=34</w:t>
                  </w:r>
                </w:p>
              </w:tc>
              <w:tc>
                <w:tcPr>
                  <w:tcW w:w="1260" w:type="dxa"/>
                </w:tcPr>
                <w:p w:rsidR="00C85007" w:rsidRDefault="00C85007" w:rsidP="00C85007">
                  <w:pPr>
                    <w:jc w:val="center"/>
                  </w:pPr>
                  <w:r>
                    <w:t>EMBA Pretest</w:t>
                  </w:r>
                </w:p>
                <w:p w:rsidR="00C85007" w:rsidRDefault="00C85007" w:rsidP="00C85007">
                  <w:pPr>
                    <w:jc w:val="center"/>
                  </w:pPr>
                  <w:r>
                    <w:t>SU 2013</w:t>
                  </w:r>
                </w:p>
                <w:p w:rsidR="00C85007" w:rsidRDefault="00C85007" w:rsidP="00C85007">
                  <w:pPr>
                    <w:jc w:val="center"/>
                  </w:pPr>
                  <w:r>
                    <w:t>N=38</w:t>
                  </w:r>
                </w:p>
              </w:tc>
              <w:tc>
                <w:tcPr>
                  <w:tcW w:w="1260" w:type="dxa"/>
                </w:tcPr>
                <w:p w:rsidR="00C85007" w:rsidRDefault="00C85007" w:rsidP="00C85007">
                  <w:pPr>
                    <w:jc w:val="center"/>
                  </w:pPr>
                  <w:r>
                    <w:t>EMBA Pretest</w:t>
                  </w:r>
                </w:p>
                <w:p w:rsidR="00C85007" w:rsidRDefault="00C85007" w:rsidP="00C85007">
                  <w:pPr>
                    <w:jc w:val="center"/>
                  </w:pPr>
                  <w:r>
                    <w:t>SU 2014</w:t>
                  </w:r>
                </w:p>
                <w:p w:rsidR="00C85007" w:rsidRDefault="00C85007" w:rsidP="00C85007">
                  <w:pPr>
                    <w:jc w:val="center"/>
                  </w:pPr>
                  <w:r>
                    <w:t>N=27</w:t>
                  </w:r>
                </w:p>
              </w:tc>
              <w:tc>
                <w:tcPr>
                  <w:tcW w:w="1260" w:type="dxa"/>
                </w:tcPr>
                <w:p w:rsidR="00C85007" w:rsidRDefault="00C85007" w:rsidP="00C85007">
                  <w:pPr>
                    <w:jc w:val="center"/>
                  </w:pPr>
                  <w:r>
                    <w:t>EMBA Pretest</w:t>
                  </w:r>
                </w:p>
                <w:p w:rsidR="00C85007" w:rsidRDefault="00C85007" w:rsidP="00C85007">
                  <w:pPr>
                    <w:jc w:val="center"/>
                  </w:pPr>
                  <w:r>
                    <w:t>SP 2015</w:t>
                  </w:r>
                </w:p>
                <w:p w:rsidR="00C85007" w:rsidRDefault="00C85007" w:rsidP="00C85007">
                  <w:pPr>
                    <w:jc w:val="center"/>
                  </w:pPr>
                  <w:r>
                    <w:t>N=31</w:t>
                  </w:r>
                </w:p>
              </w:tc>
              <w:tc>
                <w:tcPr>
                  <w:tcW w:w="1260" w:type="dxa"/>
                </w:tcPr>
                <w:p w:rsidR="00C85007" w:rsidRDefault="00C85007" w:rsidP="00C85007">
                  <w:pPr>
                    <w:jc w:val="center"/>
                  </w:pPr>
                  <w:r>
                    <w:t>EMBA Pretest</w:t>
                  </w:r>
                </w:p>
                <w:p w:rsidR="00C85007" w:rsidRDefault="00C85007" w:rsidP="00C85007">
                  <w:pPr>
                    <w:jc w:val="center"/>
                  </w:pPr>
                  <w:r>
                    <w:t>FA 2015</w:t>
                  </w:r>
                </w:p>
                <w:p w:rsidR="00C85007" w:rsidRDefault="00C85007" w:rsidP="00C85007">
                  <w:pPr>
                    <w:jc w:val="center"/>
                  </w:pPr>
                  <w:r>
                    <w:t>N = 34</w:t>
                  </w:r>
                </w:p>
              </w:tc>
              <w:tc>
                <w:tcPr>
                  <w:tcW w:w="1260" w:type="dxa"/>
                </w:tcPr>
                <w:p w:rsidR="00C85007" w:rsidRDefault="00C85007" w:rsidP="00C85007">
                  <w:pPr>
                    <w:jc w:val="center"/>
                  </w:pPr>
                  <w:r>
                    <w:t>EMBA Pretest</w:t>
                  </w:r>
                </w:p>
                <w:p w:rsidR="00C85007" w:rsidRDefault="00C85007" w:rsidP="00C85007">
                  <w:pPr>
                    <w:jc w:val="center"/>
                  </w:pPr>
                  <w:r>
                    <w:t>SU 2016</w:t>
                  </w:r>
                </w:p>
                <w:p w:rsidR="00C85007" w:rsidRDefault="00C85007" w:rsidP="00C85007">
                  <w:pPr>
                    <w:jc w:val="center"/>
                  </w:pPr>
                  <w:r>
                    <w:t>N = 30</w:t>
                  </w:r>
                </w:p>
              </w:tc>
            </w:tr>
            <w:tr w:rsidR="00C85007" w:rsidTr="00AF5D5E">
              <w:trPr>
                <w:trHeight w:hRule="exact" w:val="720"/>
                <w:jc w:val="center"/>
              </w:trPr>
              <w:tc>
                <w:tcPr>
                  <w:tcW w:w="1637" w:type="dxa"/>
                  <w:vAlign w:val="center"/>
                </w:tcPr>
                <w:p w:rsidR="00C85007" w:rsidRDefault="00C85007" w:rsidP="00C85007">
                  <w:r>
                    <w:t>Leadership</w:t>
                  </w:r>
                </w:p>
              </w:tc>
              <w:tc>
                <w:tcPr>
                  <w:tcW w:w="1260" w:type="dxa"/>
                  <w:vAlign w:val="center"/>
                </w:tcPr>
                <w:p w:rsidR="00C85007" w:rsidRDefault="00C85007" w:rsidP="00C85007">
                  <w:pPr>
                    <w:jc w:val="center"/>
                  </w:pPr>
                  <w:r>
                    <w:t>-.57</w:t>
                  </w:r>
                </w:p>
              </w:tc>
              <w:tc>
                <w:tcPr>
                  <w:tcW w:w="1260" w:type="dxa"/>
                  <w:vAlign w:val="center"/>
                </w:tcPr>
                <w:p w:rsidR="00C85007" w:rsidRDefault="00C85007" w:rsidP="00C85007">
                  <w:pPr>
                    <w:jc w:val="center"/>
                  </w:pPr>
                  <w:r>
                    <w:t>-.21</w:t>
                  </w:r>
                </w:p>
              </w:tc>
              <w:tc>
                <w:tcPr>
                  <w:tcW w:w="1260" w:type="dxa"/>
                  <w:vAlign w:val="center"/>
                </w:tcPr>
                <w:p w:rsidR="00C85007" w:rsidRDefault="00C85007" w:rsidP="00C85007">
                  <w:pPr>
                    <w:jc w:val="center"/>
                  </w:pPr>
                  <w:r>
                    <w:t>-.20</w:t>
                  </w:r>
                </w:p>
              </w:tc>
              <w:tc>
                <w:tcPr>
                  <w:tcW w:w="1260" w:type="dxa"/>
                  <w:vAlign w:val="center"/>
                </w:tcPr>
                <w:p w:rsidR="00C85007" w:rsidRDefault="00C85007" w:rsidP="00C85007">
                  <w:pPr>
                    <w:jc w:val="center"/>
                  </w:pPr>
                  <w:r>
                    <w:t>.26</w:t>
                  </w:r>
                </w:p>
              </w:tc>
              <w:tc>
                <w:tcPr>
                  <w:tcW w:w="1260" w:type="dxa"/>
                  <w:vAlign w:val="center"/>
                </w:tcPr>
                <w:p w:rsidR="00C85007" w:rsidRDefault="00C85007" w:rsidP="00C85007">
                  <w:pPr>
                    <w:jc w:val="center"/>
                  </w:pPr>
                  <w:r>
                    <w:t>-.19</w:t>
                  </w:r>
                </w:p>
              </w:tc>
              <w:tc>
                <w:tcPr>
                  <w:tcW w:w="1260" w:type="dxa"/>
                  <w:vAlign w:val="center"/>
                </w:tcPr>
                <w:p w:rsidR="00C85007" w:rsidRDefault="00C85007" w:rsidP="00C85007">
                  <w:pPr>
                    <w:jc w:val="center"/>
                  </w:pPr>
                  <w:r>
                    <w:t>.04</w:t>
                  </w:r>
                </w:p>
              </w:tc>
            </w:tr>
            <w:tr w:rsidR="00C85007" w:rsidTr="00AF5D5E">
              <w:trPr>
                <w:trHeight w:hRule="exact" w:val="720"/>
                <w:jc w:val="center"/>
              </w:trPr>
              <w:tc>
                <w:tcPr>
                  <w:tcW w:w="1637" w:type="dxa"/>
                  <w:vAlign w:val="center"/>
                </w:tcPr>
                <w:p w:rsidR="00C85007" w:rsidRDefault="00C85007" w:rsidP="00C85007">
                  <w:r>
                    <w:t>Decision-Making</w:t>
                  </w:r>
                </w:p>
              </w:tc>
              <w:tc>
                <w:tcPr>
                  <w:tcW w:w="1260" w:type="dxa"/>
                  <w:vAlign w:val="center"/>
                </w:tcPr>
                <w:p w:rsidR="00C85007" w:rsidRDefault="00C85007" w:rsidP="00C85007">
                  <w:pPr>
                    <w:jc w:val="center"/>
                  </w:pPr>
                  <w:r>
                    <w:t>-.68</w:t>
                  </w:r>
                </w:p>
              </w:tc>
              <w:tc>
                <w:tcPr>
                  <w:tcW w:w="1260" w:type="dxa"/>
                  <w:vAlign w:val="center"/>
                </w:tcPr>
                <w:p w:rsidR="00C85007" w:rsidRDefault="00C85007" w:rsidP="00C85007">
                  <w:pPr>
                    <w:jc w:val="center"/>
                  </w:pPr>
                  <w:r>
                    <w:t>-.45</w:t>
                  </w:r>
                </w:p>
              </w:tc>
              <w:tc>
                <w:tcPr>
                  <w:tcW w:w="1260" w:type="dxa"/>
                  <w:vAlign w:val="center"/>
                </w:tcPr>
                <w:p w:rsidR="00C85007" w:rsidRDefault="00C85007" w:rsidP="00C85007">
                  <w:pPr>
                    <w:jc w:val="center"/>
                  </w:pPr>
                  <w:r>
                    <w:t>-.08</w:t>
                  </w:r>
                </w:p>
              </w:tc>
              <w:tc>
                <w:tcPr>
                  <w:tcW w:w="1260" w:type="dxa"/>
                  <w:vAlign w:val="center"/>
                </w:tcPr>
                <w:p w:rsidR="00C85007" w:rsidRDefault="00C85007" w:rsidP="00C85007">
                  <w:pPr>
                    <w:jc w:val="center"/>
                  </w:pPr>
                  <w:r>
                    <w:t>.29</w:t>
                  </w:r>
                </w:p>
              </w:tc>
              <w:tc>
                <w:tcPr>
                  <w:tcW w:w="1260" w:type="dxa"/>
                  <w:vAlign w:val="center"/>
                </w:tcPr>
                <w:p w:rsidR="00C85007" w:rsidRDefault="00C85007" w:rsidP="00C85007">
                  <w:pPr>
                    <w:jc w:val="center"/>
                  </w:pPr>
                  <w:r>
                    <w:t>-.58</w:t>
                  </w:r>
                </w:p>
              </w:tc>
              <w:tc>
                <w:tcPr>
                  <w:tcW w:w="1260" w:type="dxa"/>
                  <w:vAlign w:val="center"/>
                </w:tcPr>
                <w:p w:rsidR="00C85007" w:rsidRDefault="00C85007" w:rsidP="00C85007">
                  <w:pPr>
                    <w:jc w:val="center"/>
                  </w:pPr>
                  <w:r>
                    <w:t>-.31</w:t>
                  </w:r>
                </w:p>
              </w:tc>
            </w:tr>
            <w:tr w:rsidR="00C85007" w:rsidTr="00AF5D5E">
              <w:trPr>
                <w:trHeight w:hRule="exact" w:val="720"/>
                <w:jc w:val="center"/>
              </w:trPr>
              <w:tc>
                <w:tcPr>
                  <w:tcW w:w="1637" w:type="dxa"/>
                  <w:vAlign w:val="center"/>
                </w:tcPr>
                <w:p w:rsidR="00C85007" w:rsidRDefault="00C85007" w:rsidP="00C85007">
                  <w:r>
                    <w:t>Planning and Organizing</w:t>
                  </w:r>
                </w:p>
              </w:tc>
              <w:tc>
                <w:tcPr>
                  <w:tcW w:w="1260" w:type="dxa"/>
                  <w:vAlign w:val="center"/>
                </w:tcPr>
                <w:p w:rsidR="00C85007" w:rsidRDefault="00C85007" w:rsidP="00C85007">
                  <w:pPr>
                    <w:jc w:val="center"/>
                  </w:pPr>
                  <w:r>
                    <w:t>-.06</w:t>
                  </w:r>
                </w:p>
              </w:tc>
              <w:tc>
                <w:tcPr>
                  <w:tcW w:w="1260" w:type="dxa"/>
                  <w:vAlign w:val="center"/>
                </w:tcPr>
                <w:p w:rsidR="00C85007" w:rsidRDefault="00C85007" w:rsidP="00C85007">
                  <w:pPr>
                    <w:jc w:val="center"/>
                  </w:pPr>
                  <w:r>
                    <w:t>-.14</w:t>
                  </w:r>
                </w:p>
              </w:tc>
              <w:tc>
                <w:tcPr>
                  <w:tcW w:w="1260" w:type="dxa"/>
                  <w:vAlign w:val="center"/>
                </w:tcPr>
                <w:p w:rsidR="00C85007" w:rsidRDefault="00C85007" w:rsidP="00C85007">
                  <w:pPr>
                    <w:jc w:val="center"/>
                  </w:pPr>
                  <w:r>
                    <w:t>-.02</w:t>
                  </w:r>
                </w:p>
              </w:tc>
              <w:tc>
                <w:tcPr>
                  <w:tcW w:w="1260" w:type="dxa"/>
                  <w:vAlign w:val="center"/>
                </w:tcPr>
                <w:p w:rsidR="00C85007" w:rsidRDefault="00C85007" w:rsidP="00C85007">
                  <w:pPr>
                    <w:jc w:val="center"/>
                  </w:pPr>
                  <w:r>
                    <w:t>.25</w:t>
                  </w:r>
                </w:p>
              </w:tc>
              <w:tc>
                <w:tcPr>
                  <w:tcW w:w="1260" w:type="dxa"/>
                  <w:vAlign w:val="center"/>
                </w:tcPr>
                <w:p w:rsidR="00C85007" w:rsidRDefault="00C85007" w:rsidP="00C85007">
                  <w:pPr>
                    <w:jc w:val="center"/>
                  </w:pPr>
                  <w:r>
                    <w:t>.20</w:t>
                  </w:r>
                </w:p>
              </w:tc>
              <w:tc>
                <w:tcPr>
                  <w:tcW w:w="1260" w:type="dxa"/>
                  <w:vAlign w:val="center"/>
                </w:tcPr>
                <w:p w:rsidR="00C85007" w:rsidRDefault="00C85007" w:rsidP="00C85007">
                  <w:pPr>
                    <w:jc w:val="center"/>
                  </w:pPr>
                  <w:r>
                    <w:t>.02</w:t>
                  </w:r>
                </w:p>
              </w:tc>
            </w:tr>
            <w:tr w:rsidR="00C85007" w:rsidTr="00AF5D5E">
              <w:trPr>
                <w:trHeight w:hRule="exact" w:val="720"/>
                <w:jc w:val="center"/>
              </w:trPr>
              <w:tc>
                <w:tcPr>
                  <w:tcW w:w="1637" w:type="dxa"/>
                  <w:vAlign w:val="center"/>
                </w:tcPr>
                <w:p w:rsidR="00C85007" w:rsidRDefault="00C85007" w:rsidP="00C85007">
                  <w:r>
                    <w:t>Communication</w:t>
                  </w:r>
                </w:p>
              </w:tc>
              <w:tc>
                <w:tcPr>
                  <w:tcW w:w="1260" w:type="dxa"/>
                  <w:vAlign w:val="center"/>
                </w:tcPr>
                <w:p w:rsidR="00C85007" w:rsidRDefault="00C85007" w:rsidP="00C85007">
                  <w:pPr>
                    <w:jc w:val="center"/>
                  </w:pPr>
                  <w:r>
                    <w:t>-.20</w:t>
                  </w:r>
                </w:p>
              </w:tc>
              <w:tc>
                <w:tcPr>
                  <w:tcW w:w="1260" w:type="dxa"/>
                  <w:vAlign w:val="center"/>
                </w:tcPr>
                <w:p w:rsidR="00C85007" w:rsidRDefault="00C85007" w:rsidP="00C85007">
                  <w:pPr>
                    <w:jc w:val="center"/>
                  </w:pPr>
                  <w:r>
                    <w:t>-.21</w:t>
                  </w:r>
                </w:p>
              </w:tc>
              <w:tc>
                <w:tcPr>
                  <w:tcW w:w="1260" w:type="dxa"/>
                  <w:vAlign w:val="center"/>
                </w:tcPr>
                <w:p w:rsidR="00C85007" w:rsidRDefault="00C85007" w:rsidP="00C85007">
                  <w:pPr>
                    <w:jc w:val="center"/>
                  </w:pPr>
                  <w:r>
                    <w:t>.21</w:t>
                  </w:r>
                </w:p>
              </w:tc>
              <w:tc>
                <w:tcPr>
                  <w:tcW w:w="1260" w:type="dxa"/>
                  <w:vAlign w:val="center"/>
                </w:tcPr>
                <w:p w:rsidR="00C85007" w:rsidRDefault="00C85007" w:rsidP="00C85007">
                  <w:pPr>
                    <w:jc w:val="center"/>
                  </w:pPr>
                  <w:r>
                    <w:t>-.13</w:t>
                  </w:r>
                </w:p>
              </w:tc>
              <w:tc>
                <w:tcPr>
                  <w:tcW w:w="1260" w:type="dxa"/>
                  <w:vAlign w:val="center"/>
                </w:tcPr>
                <w:p w:rsidR="00C85007" w:rsidRDefault="00C85007" w:rsidP="00C85007">
                  <w:pPr>
                    <w:jc w:val="center"/>
                  </w:pPr>
                  <w:r>
                    <w:t>.10</w:t>
                  </w:r>
                </w:p>
              </w:tc>
              <w:tc>
                <w:tcPr>
                  <w:tcW w:w="1260" w:type="dxa"/>
                  <w:vAlign w:val="center"/>
                </w:tcPr>
                <w:p w:rsidR="00C85007" w:rsidRDefault="00C85007" w:rsidP="00C85007">
                  <w:pPr>
                    <w:jc w:val="center"/>
                  </w:pPr>
                  <w:r>
                    <w:t>.07</w:t>
                  </w:r>
                </w:p>
              </w:tc>
            </w:tr>
            <w:tr w:rsidR="00C85007" w:rsidTr="00AF5D5E">
              <w:trPr>
                <w:trHeight w:hRule="exact" w:val="720"/>
                <w:jc w:val="center"/>
              </w:trPr>
              <w:tc>
                <w:tcPr>
                  <w:tcW w:w="1637" w:type="dxa"/>
                  <w:vAlign w:val="center"/>
                </w:tcPr>
                <w:p w:rsidR="00C85007" w:rsidRDefault="00C85007" w:rsidP="00C85007">
                  <w:r>
                    <w:t>Teamwork</w:t>
                  </w:r>
                </w:p>
              </w:tc>
              <w:tc>
                <w:tcPr>
                  <w:tcW w:w="1260" w:type="dxa"/>
                  <w:vAlign w:val="center"/>
                </w:tcPr>
                <w:p w:rsidR="00C85007" w:rsidRDefault="00C85007" w:rsidP="00C85007">
                  <w:pPr>
                    <w:jc w:val="center"/>
                  </w:pPr>
                  <w:r>
                    <w:t>.21</w:t>
                  </w:r>
                </w:p>
              </w:tc>
              <w:tc>
                <w:tcPr>
                  <w:tcW w:w="1260" w:type="dxa"/>
                  <w:vAlign w:val="center"/>
                </w:tcPr>
                <w:p w:rsidR="00C85007" w:rsidRDefault="00C85007" w:rsidP="00C85007">
                  <w:pPr>
                    <w:jc w:val="center"/>
                  </w:pPr>
                  <w:r>
                    <w:t>.65</w:t>
                  </w:r>
                </w:p>
              </w:tc>
              <w:tc>
                <w:tcPr>
                  <w:tcW w:w="1260" w:type="dxa"/>
                  <w:vAlign w:val="center"/>
                </w:tcPr>
                <w:p w:rsidR="00C85007" w:rsidRDefault="00C85007" w:rsidP="00C85007">
                  <w:pPr>
                    <w:jc w:val="center"/>
                  </w:pPr>
                  <w:r>
                    <w:t>.73</w:t>
                  </w:r>
                </w:p>
              </w:tc>
              <w:tc>
                <w:tcPr>
                  <w:tcW w:w="1260" w:type="dxa"/>
                  <w:vAlign w:val="center"/>
                </w:tcPr>
                <w:p w:rsidR="00C85007" w:rsidRDefault="00C85007" w:rsidP="00C85007">
                  <w:pPr>
                    <w:jc w:val="center"/>
                  </w:pPr>
                  <w:r>
                    <w:t>.57</w:t>
                  </w:r>
                </w:p>
              </w:tc>
              <w:tc>
                <w:tcPr>
                  <w:tcW w:w="1260" w:type="dxa"/>
                  <w:vAlign w:val="center"/>
                </w:tcPr>
                <w:p w:rsidR="00C85007" w:rsidRDefault="00C85007" w:rsidP="00C85007">
                  <w:pPr>
                    <w:jc w:val="center"/>
                  </w:pPr>
                  <w:r>
                    <w:t>-.15</w:t>
                  </w:r>
                </w:p>
              </w:tc>
              <w:tc>
                <w:tcPr>
                  <w:tcW w:w="1260" w:type="dxa"/>
                  <w:vAlign w:val="center"/>
                </w:tcPr>
                <w:p w:rsidR="00C85007" w:rsidRDefault="00C85007" w:rsidP="00C85007">
                  <w:pPr>
                    <w:jc w:val="center"/>
                  </w:pPr>
                  <w:r>
                    <w:t>.00</w:t>
                  </w:r>
                </w:p>
              </w:tc>
            </w:tr>
            <w:tr w:rsidR="00C85007" w:rsidTr="00AF5D5E">
              <w:trPr>
                <w:trHeight w:hRule="exact" w:val="720"/>
                <w:jc w:val="center"/>
              </w:trPr>
              <w:tc>
                <w:tcPr>
                  <w:tcW w:w="1637" w:type="dxa"/>
                  <w:vAlign w:val="center"/>
                </w:tcPr>
                <w:p w:rsidR="00C85007" w:rsidRDefault="00C85007" w:rsidP="00C85007">
                  <w:r>
                    <w:t>Ethics</w:t>
                  </w:r>
                </w:p>
              </w:tc>
              <w:tc>
                <w:tcPr>
                  <w:tcW w:w="1260" w:type="dxa"/>
                  <w:vAlign w:val="center"/>
                </w:tcPr>
                <w:p w:rsidR="00C85007" w:rsidRDefault="00C85007" w:rsidP="00C85007">
                  <w:pPr>
                    <w:jc w:val="center"/>
                  </w:pPr>
                  <w:r>
                    <w:t>46.5</w:t>
                  </w:r>
                </w:p>
              </w:tc>
              <w:tc>
                <w:tcPr>
                  <w:tcW w:w="1260" w:type="dxa"/>
                  <w:vAlign w:val="center"/>
                </w:tcPr>
                <w:p w:rsidR="00C85007" w:rsidRDefault="00C85007" w:rsidP="00C85007">
                  <w:pPr>
                    <w:jc w:val="center"/>
                  </w:pPr>
                  <w:r>
                    <w:t>37.0</w:t>
                  </w:r>
                </w:p>
              </w:tc>
              <w:tc>
                <w:tcPr>
                  <w:tcW w:w="1260" w:type="dxa"/>
                  <w:vAlign w:val="center"/>
                </w:tcPr>
                <w:p w:rsidR="00C85007" w:rsidRDefault="00C85007" w:rsidP="00C85007">
                  <w:pPr>
                    <w:jc w:val="center"/>
                  </w:pPr>
                  <w:r>
                    <w:t>48.3</w:t>
                  </w:r>
                </w:p>
              </w:tc>
              <w:tc>
                <w:tcPr>
                  <w:tcW w:w="1260" w:type="dxa"/>
                  <w:vAlign w:val="center"/>
                </w:tcPr>
                <w:p w:rsidR="00C85007" w:rsidRDefault="00C85007" w:rsidP="00C85007">
                  <w:pPr>
                    <w:jc w:val="center"/>
                  </w:pPr>
                  <w:r>
                    <w:t>38.4</w:t>
                  </w:r>
                </w:p>
              </w:tc>
              <w:tc>
                <w:tcPr>
                  <w:tcW w:w="1260" w:type="dxa"/>
                  <w:vAlign w:val="center"/>
                </w:tcPr>
                <w:p w:rsidR="00C85007" w:rsidRDefault="00C85007" w:rsidP="00C85007">
                  <w:pPr>
                    <w:jc w:val="center"/>
                  </w:pPr>
                  <w:r>
                    <w:t>52.6</w:t>
                  </w:r>
                </w:p>
              </w:tc>
              <w:tc>
                <w:tcPr>
                  <w:tcW w:w="1260" w:type="dxa"/>
                  <w:vAlign w:val="center"/>
                </w:tcPr>
                <w:p w:rsidR="00C85007" w:rsidRDefault="00C85007" w:rsidP="00C85007">
                  <w:pPr>
                    <w:jc w:val="center"/>
                  </w:pPr>
                  <w:r>
                    <w:t>60.6</w:t>
                  </w:r>
                </w:p>
              </w:tc>
            </w:tr>
            <w:tr w:rsidR="00C85007" w:rsidTr="00AF5D5E">
              <w:trPr>
                <w:trHeight w:hRule="exact" w:val="720"/>
                <w:jc w:val="center"/>
              </w:trPr>
              <w:tc>
                <w:tcPr>
                  <w:tcW w:w="1637" w:type="dxa"/>
                  <w:vAlign w:val="center"/>
                </w:tcPr>
                <w:p w:rsidR="00C85007" w:rsidRDefault="00C85007" w:rsidP="00C85007">
                  <w:r>
                    <w:t>Writing</w:t>
                  </w:r>
                </w:p>
              </w:tc>
              <w:tc>
                <w:tcPr>
                  <w:tcW w:w="1260" w:type="dxa"/>
                  <w:vAlign w:val="center"/>
                </w:tcPr>
                <w:p w:rsidR="00C85007" w:rsidRDefault="00C85007" w:rsidP="00C85007">
                  <w:pPr>
                    <w:jc w:val="center"/>
                  </w:pPr>
                  <w:r>
                    <w:t>47.2</w:t>
                  </w:r>
                </w:p>
              </w:tc>
              <w:tc>
                <w:tcPr>
                  <w:tcW w:w="1260" w:type="dxa"/>
                  <w:vAlign w:val="center"/>
                </w:tcPr>
                <w:p w:rsidR="00C85007" w:rsidRDefault="00C85007" w:rsidP="00C85007">
                  <w:pPr>
                    <w:jc w:val="center"/>
                  </w:pPr>
                  <w:r>
                    <w:t>48.0</w:t>
                  </w:r>
                </w:p>
              </w:tc>
              <w:tc>
                <w:tcPr>
                  <w:tcW w:w="1260" w:type="dxa"/>
                  <w:vAlign w:val="center"/>
                </w:tcPr>
                <w:p w:rsidR="00C85007" w:rsidRDefault="00C85007" w:rsidP="00C85007">
                  <w:pPr>
                    <w:jc w:val="center"/>
                  </w:pPr>
                  <w:r>
                    <w:t>50.8</w:t>
                  </w:r>
                </w:p>
              </w:tc>
              <w:tc>
                <w:tcPr>
                  <w:tcW w:w="1260" w:type="dxa"/>
                  <w:vAlign w:val="center"/>
                </w:tcPr>
                <w:p w:rsidR="00C85007" w:rsidRDefault="00C85007" w:rsidP="00C85007">
                  <w:pPr>
                    <w:jc w:val="center"/>
                  </w:pPr>
                  <w:r>
                    <w:t>63.5</w:t>
                  </w:r>
                </w:p>
              </w:tc>
              <w:tc>
                <w:tcPr>
                  <w:tcW w:w="1260" w:type="dxa"/>
                  <w:vAlign w:val="center"/>
                </w:tcPr>
                <w:p w:rsidR="00C85007" w:rsidRDefault="00C85007" w:rsidP="00C85007">
                  <w:pPr>
                    <w:jc w:val="center"/>
                  </w:pPr>
                  <w:r>
                    <w:t>45.1</w:t>
                  </w:r>
                </w:p>
              </w:tc>
              <w:tc>
                <w:tcPr>
                  <w:tcW w:w="1260" w:type="dxa"/>
                  <w:vAlign w:val="center"/>
                </w:tcPr>
                <w:p w:rsidR="00C85007" w:rsidRDefault="00C85007" w:rsidP="00C85007">
                  <w:pPr>
                    <w:jc w:val="center"/>
                  </w:pPr>
                  <w:r>
                    <w:t>47.8</w:t>
                  </w:r>
                </w:p>
              </w:tc>
            </w:tr>
          </w:tbl>
          <w:p w:rsidR="00C85007" w:rsidRPr="00C85007" w:rsidRDefault="00C85007" w:rsidP="00C85007">
            <w:pPr>
              <w:rPr>
                <w:rFonts w:ascii="Times New Roman" w:hAnsi="Times New Roman" w:cs="Times New Roman"/>
                <w:sz w:val="20"/>
                <w:szCs w:val="20"/>
              </w:rPr>
            </w:pPr>
            <w:r w:rsidRPr="00C85007">
              <w:rPr>
                <w:rFonts w:ascii="Times New Roman" w:hAnsi="Times New Roman" w:cs="Times New Roman"/>
                <w:sz w:val="20"/>
                <w:szCs w:val="20"/>
              </w:rPr>
              <w:t>*Note: All values in table are Z scores with the exception of the writing and ethics scores which are percentiles.</w:t>
            </w:r>
          </w:p>
          <w:p w:rsidR="000C6AC9" w:rsidRPr="003D0E82" w:rsidRDefault="000C6AC9" w:rsidP="00B23F87">
            <w:pPr>
              <w:spacing w:after="200" w:line="276" w:lineRule="auto"/>
              <w:rPr>
                <w:rFonts w:ascii="Times New Roman" w:hAnsi="Times New Roman" w:cs="Times New Roman"/>
                <w:b/>
                <w:sz w:val="24"/>
                <w:szCs w:val="24"/>
              </w:rPr>
            </w:pPr>
          </w:p>
        </w:tc>
      </w:tr>
      <w:tr w:rsidR="003D0E82" w:rsidTr="00CD179A">
        <w:tc>
          <w:tcPr>
            <w:tcW w:w="9265"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39394D" w:rsidRPr="0039394D" w:rsidRDefault="0039394D" w:rsidP="0039394D">
            <w:pPr>
              <w:pStyle w:val="ListParagraph"/>
              <w:numPr>
                <w:ilvl w:val="0"/>
                <w:numId w:val="9"/>
              </w:numPr>
              <w:rPr>
                <w:rFonts w:ascii="Times New Roman" w:hAnsi="Times New Roman" w:cs="Times New Roman"/>
                <w:b/>
                <w:sz w:val="24"/>
                <w:szCs w:val="24"/>
              </w:rPr>
            </w:pPr>
            <w:r w:rsidRPr="0039394D">
              <w:rPr>
                <w:rFonts w:ascii="Times New Roman" w:hAnsi="Times New Roman" w:cs="Times New Roman"/>
                <w:sz w:val="24"/>
                <w:szCs w:val="24"/>
              </w:rPr>
              <w:t>Based upon results from the Assessment Center activity, select courses increased emphasis to focus on soft skills such as leadership</w:t>
            </w:r>
            <w:r>
              <w:rPr>
                <w:rFonts w:ascii="Times New Roman" w:hAnsi="Times New Roman" w:cs="Times New Roman"/>
                <w:sz w:val="24"/>
                <w:szCs w:val="24"/>
              </w:rPr>
              <w:t>,</w:t>
            </w:r>
            <w:r w:rsidRPr="0039394D">
              <w:rPr>
                <w:rFonts w:ascii="Times New Roman" w:hAnsi="Times New Roman" w:cs="Times New Roman"/>
                <w:sz w:val="24"/>
                <w:szCs w:val="24"/>
              </w:rPr>
              <w:t xml:space="preserve"> decision-making</w:t>
            </w:r>
            <w:r>
              <w:rPr>
                <w:rFonts w:ascii="Times New Roman" w:hAnsi="Times New Roman" w:cs="Times New Roman"/>
                <w:sz w:val="24"/>
                <w:szCs w:val="24"/>
              </w:rPr>
              <w:t>, and teamwork</w:t>
            </w:r>
            <w:r w:rsidRPr="0039394D">
              <w:rPr>
                <w:rFonts w:ascii="Times New Roman" w:hAnsi="Times New Roman" w:cs="Times New Roman"/>
                <w:sz w:val="24"/>
                <w:szCs w:val="24"/>
              </w:rPr>
              <w:t>.</w:t>
            </w:r>
            <w:r w:rsidRPr="0039394D">
              <w:rPr>
                <w:rFonts w:ascii="Times New Roman" w:hAnsi="Times New Roman" w:cs="Times New Roman"/>
                <w:sz w:val="24"/>
                <w:szCs w:val="24"/>
              </w:rPr>
              <w:t xml:space="preserve">  Conducting the activity in the capstone course this year will indicate if this emphasis is having any impact.</w:t>
            </w:r>
          </w:p>
          <w:p w:rsidR="0039394D" w:rsidRPr="0039394D" w:rsidRDefault="0039394D" w:rsidP="0039394D">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An integration project for a subset of courses in the MBA program was developed for a pilot project this coming year.  Participating faculty are including integration elements in their courses centered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decision-making and sustainability.</w:t>
            </w:r>
          </w:p>
          <w:p w:rsidR="0039394D" w:rsidRPr="0039394D" w:rsidRDefault="0039394D" w:rsidP="0039394D">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The school’s graduate committee began reassessing the learning objectives for the program and is considering developing a new set of SOAPs for the coming year.</w:t>
            </w:r>
          </w:p>
          <w:p w:rsidR="0039394D" w:rsidRPr="0039394D" w:rsidRDefault="0039394D" w:rsidP="0039394D">
            <w:pPr>
              <w:pStyle w:val="ListParagraph"/>
              <w:rPr>
                <w:rFonts w:ascii="Times New Roman" w:hAnsi="Times New Roman" w:cs="Times New Roman"/>
                <w:b/>
                <w:sz w:val="24"/>
                <w:szCs w:val="24"/>
              </w:rPr>
            </w:pPr>
          </w:p>
          <w:p w:rsidR="0039394D" w:rsidRDefault="0039394D" w:rsidP="007B014D">
            <w:pPr>
              <w:spacing w:after="200" w:line="276" w:lineRule="auto"/>
              <w:rPr>
                <w:rFonts w:ascii="Times New Roman" w:eastAsia="Calibri" w:hAnsi="Times New Roman" w:cs="Times New Roman"/>
                <w:b/>
                <w:sz w:val="24"/>
                <w:szCs w:val="24"/>
              </w:rPr>
            </w:pPr>
          </w:p>
          <w:p w:rsidR="005B5BA2" w:rsidRPr="00153C49" w:rsidRDefault="005B5BA2" w:rsidP="005B5BA2">
            <w:pPr>
              <w:rPr>
                <w:rFonts w:ascii="Times New Roman" w:hAnsi="Times New Roman" w:cs="Times New Roman"/>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Pr="005B5BA2" w:rsidRDefault="005B5BA2" w:rsidP="005B5BA2">
            <w:pPr>
              <w:rPr>
                <w:rFonts w:ascii="Times New Roman" w:hAnsi="Times New Roman" w:cs="Times New Roman"/>
                <w:b/>
                <w:sz w:val="24"/>
                <w:szCs w:val="24"/>
              </w:rPr>
            </w:pPr>
          </w:p>
        </w:tc>
      </w:tr>
      <w:tr w:rsidR="003D0E82" w:rsidTr="00CD179A">
        <w:tc>
          <w:tcPr>
            <w:tcW w:w="9265" w:type="dxa"/>
          </w:tcPr>
          <w:p w:rsidR="003D0E82" w:rsidRPr="0044009B" w:rsidRDefault="003D0E82" w:rsidP="0039394D">
            <w:pPr>
              <w:pStyle w:val="ListParagraph"/>
              <w:numPr>
                <w:ilvl w:val="0"/>
                <w:numId w:val="9"/>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will you be conducting in the 2016-2017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44009B" w:rsidRPr="00E64CC7" w:rsidRDefault="00153C49" w:rsidP="00153C4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same assessment measures will be utilized again this coming year.  Additional activities will also include Assessment Center Activity for capstone classes to gather post-test results from students completing their </w:t>
            </w:r>
            <w:r w:rsidR="00F1462A">
              <w:rPr>
                <w:rFonts w:ascii="Times New Roman" w:hAnsi="Times New Roman" w:cs="Times New Roman"/>
                <w:sz w:val="24"/>
                <w:szCs w:val="24"/>
              </w:rPr>
              <w:t>MBA</w:t>
            </w:r>
            <w:r>
              <w:rPr>
                <w:rFonts w:ascii="Times New Roman" w:hAnsi="Times New Roman" w:cs="Times New Roman"/>
                <w:sz w:val="24"/>
                <w:szCs w:val="24"/>
              </w:rPr>
              <w:t xml:space="preserve"> program.  </w:t>
            </w: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0C6AC9" w:rsidRDefault="000C6AC9"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r w:rsidR="003D0E82" w:rsidTr="00CD179A">
        <w:tc>
          <w:tcPr>
            <w:tcW w:w="9265" w:type="dxa"/>
          </w:tcPr>
          <w:p w:rsidR="00AD3A26" w:rsidRDefault="00AD3A26" w:rsidP="0044009B">
            <w:pPr>
              <w:rPr>
                <w:rFonts w:ascii="Times New Roman" w:hAnsi="Times New Roman" w:cs="Times New Roman"/>
                <w:b/>
                <w:sz w:val="24"/>
                <w:szCs w:val="24"/>
              </w:rPr>
            </w:pPr>
          </w:p>
          <w:p w:rsidR="00AD3A26" w:rsidRPr="0044009B" w:rsidRDefault="00AD3A26" w:rsidP="0039394D">
            <w:pPr>
              <w:pStyle w:val="ListParagraph"/>
              <w:numPr>
                <w:ilvl w:val="0"/>
                <w:numId w:val="9"/>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Pr="00E64CC7" w:rsidRDefault="00E64CC7" w:rsidP="00E64CC7">
            <w:pPr>
              <w:pStyle w:val="ListParagraph"/>
              <w:numPr>
                <w:ilvl w:val="0"/>
                <w:numId w:val="4"/>
              </w:numPr>
              <w:rPr>
                <w:rFonts w:ascii="Times New Roman" w:hAnsi="Times New Roman" w:cs="Times New Roman"/>
                <w:sz w:val="24"/>
                <w:szCs w:val="24"/>
              </w:rPr>
            </w:pPr>
            <w:r w:rsidRPr="00E64CC7">
              <w:rPr>
                <w:rFonts w:ascii="Times New Roman" w:hAnsi="Times New Roman" w:cs="Times New Roman"/>
                <w:sz w:val="24"/>
                <w:szCs w:val="24"/>
              </w:rPr>
              <w:t xml:space="preserve">Assessment Team was </w:t>
            </w:r>
            <w:r w:rsidR="00294511">
              <w:rPr>
                <w:rFonts w:ascii="Times New Roman" w:hAnsi="Times New Roman" w:cs="Times New Roman"/>
                <w:sz w:val="24"/>
                <w:szCs w:val="24"/>
              </w:rPr>
              <w:t xml:space="preserve">reorganized to increase </w:t>
            </w:r>
            <w:r w:rsidR="00504783">
              <w:rPr>
                <w:rFonts w:ascii="Times New Roman" w:hAnsi="Times New Roman" w:cs="Times New Roman"/>
                <w:sz w:val="24"/>
                <w:szCs w:val="24"/>
              </w:rPr>
              <w:t>faculty participation.</w:t>
            </w:r>
            <w:r w:rsidR="00294511">
              <w:rPr>
                <w:rFonts w:ascii="Times New Roman" w:hAnsi="Times New Roman" w:cs="Times New Roman"/>
                <w:sz w:val="24"/>
                <w:szCs w:val="24"/>
              </w:rPr>
              <w:t xml:space="preserve"> Currently seven faculty members and the Associate Dean work in the team.</w:t>
            </w:r>
          </w:p>
          <w:p w:rsidR="00E64CC7" w:rsidRPr="00E64CC7" w:rsidRDefault="0039394D" w:rsidP="00E64C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Graduate </w:t>
            </w:r>
            <w:r w:rsidR="00E64CC7" w:rsidRPr="00E64CC7">
              <w:rPr>
                <w:rFonts w:ascii="Times New Roman" w:hAnsi="Times New Roman" w:cs="Times New Roman"/>
                <w:sz w:val="24"/>
                <w:szCs w:val="24"/>
              </w:rPr>
              <w:t>committee ha</w:t>
            </w:r>
            <w:r w:rsidR="00294511">
              <w:rPr>
                <w:rFonts w:ascii="Times New Roman" w:hAnsi="Times New Roman" w:cs="Times New Roman"/>
                <w:sz w:val="24"/>
                <w:szCs w:val="24"/>
              </w:rPr>
              <w:t>s</w:t>
            </w:r>
            <w:r w:rsidR="00E64CC7" w:rsidRPr="00E64CC7">
              <w:rPr>
                <w:rFonts w:ascii="Times New Roman" w:hAnsi="Times New Roman" w:cs="Times New Roman"/>
                <w:sz w:val="24"/>
                <w:szCs w:val="24"/>
              </w:rPr>
              <w:t xml:space="preserve"> direct communication with the Assessment Team</w:t>
            </w:r>
            <w:r w:rsidR="00294511">
              <w:rPr>
                <w:rFonts w:ascii="Times New Roman" w:hAnsi="Times New Roman" w:cs="Times New Roman"/>
                <w:sz w:val="24"/>
                <w:szCs w:val="24"/>
              </w:rPr>
              <w:t xml:space="preserve"> with one member of the Assessment Team serving as a member and liaison </w:t>
            </w:r>
            <w:r w:rsidR="00504783">
              <w:rPr>
                <w:rFonts w:ascii="Times New Roman" w:hAnsi="Times New Roman" w:cs="Times New Roman"/>
                <w:sz w:val="24"/>
                <w:szCs w:val="24"/>
              </w:rPr>
              <w:t>in</w:t>
            </w:r>
            <w:r w:rsidR="00294511">
              <w:rPr>
                <w:rFonts w:ascii="Times New Roman" w:hAnsi="Times New Roman" w:cs="Times New Roman"/>
                <w:sz w:val="24"/>
                <w:szCs w:val="24"/>
              </w:rPr>
              <w:t xml:space="preserve"> the curriculum Committee.</w:t>
            </w:r>
          </w:p>
          <w:p w:rsidR="00E64CC7" w:rsidRPr="00E64CC7" w:rsidRDefault="00E64CC7" w:rsidP="00E64CC7">
            <w:pPr>
              <w:pStyle w:val="ListParagraph"/>
              <w:numPr>
                <w:ilvl w:val="0"/>
                <w:numId w:val="4"/>
              </w:numPr>
              <w:rPr>
                <w:rFonts w:ascii="Times New Roman" w:hAnsi="Times New Roman" w:cs="Times New Roman"/>
                <w:sz w:val="24"/>
                <w:szCs w:val="24"/>
              </w:rPr>
            </w:pPr>
            <w:r w:rsidRPr="00E64CC7">
              <w:rPr>
                <w:rFonts w:ascii="Times New Roman" w:hAnsi="Times New Roman" w:cs="Times New Roman"/>
                <w:sz w:val="24"/>
                <w:szCs w:val="24"/>
              </w:rPr>
              <w:t xml:space="preserve">Course and Assessment </w:t>
            </w:r>
            <w:r w:rsidR="00294511">
              <w:rPr>
                <w:rFonts w:ascii="Times New Roman" w:hAnsi="Times New Roman" w:cs="Times New Roman"/>
                <w:sz w:val="24"/>
                <w:szCs w:val="24"/>
              </w:rPr>
              <w:t>A</w:t>
            </w:r>
            <w:r w:rsidRPr="00E64CC7">
              <w:rPr>
                <w:rFonts w:ascii="Times New Roman" w:hAnsi="Times New Roman" w:cs="Times New Roman"/>
                <w:sz w:val="24"/>
                <w:szCs w:val="24"/>
              </w:rPr>
              <w:t xml:space="preserve">ssignment </w:t>
            </w:r>
            <w:r w:rsidR="00294511">
              <w:rPr>
                <w:rFonts w:ascii="Times New Roman" w:hAnsi="Times New Roman" w:cs="Times New Roman"/>
                <w:sz w:val="24"/>
                <w:szCs w:val="24"/>
              </w:rPr>
              <w:t>C</w:t>
            </w:r>
            <w:r w:rsidRPr="00E64CC7">
              <w:rPr>
                <w:rFonts w:ascii="Times New Roman" w:hAnsi="Times New Roman" w:cs="Times New Roman"/>
                <w:sz w:val="24"/>
                <w:szCs w:val="24"/>
              </w:rPr>
              <w:t>oordinators receive</w:t>
            </w:r>
            <w:r w:rsidR="00294511">
              <w:rPr>
                <w:rFonts w:ascii="Times New Roman" w:hAnsi="Times New Roman" w:cs="Times New Roman"/>
                <w:sz w:val="24"/>
                <w:szCs w:val="24"/>
              </w:rPr>
              <w:t>d</w:t>
            </w:r>
            <w:r w:rsidRPr="00E64CC7">
              <w:rPr>
                <w:rFonts w:ascii="Times New Roman" w:hAnsi="Times New Roman" w:cs="Times New Roman"/>
                <w:sz w:val="24"/>
                <w:szCs w:val="24"/>
              </w:rPr>
              <w:t xml:space="preserve"> the results of the assessment and </w:t>
            </w:r>
            <w:r w:rsidR="00294511">
              <w:rPr>
                <w:rFonts w:ascii="Times New Roman" w:hAnsi="Times New Roman" w:cs="Times New Roman"/>
                <w:sz w:val="24"/>
                <w:szCs w:val="24"/>
              </w:rPr>
              <w:t xml:space="preserve">were </w:t>
            </w:r>
            <w:r w:rsidRPr="00E64CC7">
              <w:rPr>
                <w:rFonts w:ascii="Times New Roman" w:hAnsi="Times New Roman" w:cs="Times New Roman"/>
                <w:sz w:val="24"/>
                <w:szCs w:val="24"/>
              </w:rPr>
              <w:t>urged to take improvement actions</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attach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bookmarkStart w:id="0" w:name="_GoBack"/>
            <w:bookmarkEnd w:id="0"/>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90E05"/>
    <w:multiLevelType w:val="hybridMultilevel"/>
    <w:tmpl w:val="4074EFB6"/>
    <w:lvl w:ilvl="0" w:tplc="EB92FDF2">
      <w:start w:val="1"/>
      <w:numFmt w:val="decimal"/>
      <w:lvlText w:val="%1."/>
      <w:lvlJc w:val="left"/>
      <w:pPr>
        <w:ind w:left="405" w:hanging="360"/>
      </w:pPr>
      <w:rPr>
        <w:rFonts w:hint="default"/>
      </w:rPr>
    </w:lvl>
    <w:lvl w:ilvl="1" w:tplc="6DD6331C">
      <w:start w:val="1"/>
      <w:numFmt w:val="lowerLetter"/>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12C81"/>
    <w:multiLevelType w:val="hybridMultilevel"/>
    <w:tmpl w:val="D2EA169A"/>
    <w:lvl w:ilvl="0" w:tplc="D084101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A62795"/>
    <w:multiLevelType w:val="hybridMultilevel"/>
    <w:tmpl w:val="0972B62A"/>
    <w:lvl w:ilvl="0" w:tplc="8CDC3CC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5A11128F"/>
    <w:multiLevelType w:val="hybridMultilevel"/>
    <w:tmpl w:val="88FA85A0"/>
    <w:lvl w:ilvl="0" w:tplc="8B6C54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6605C"/>
    <w:multiLevelType w:val="hybridMultilevel"/>
    <w:tmpl w:val="FF0ADE06"/>
    <w:lvl w:ilvl="0" w:tplc="D084101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62FCE"/>
    <w:multiLevelType w:val="hybridMultilevel"/>
    <w:tmpl w:val="B3DED7FA"/>
    <w:lvl w:ilvl="0" w:tplc="25CE94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6"/>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5211E"/>
    <w:rsid w:val="00070A7E"/>
    <w:rsid w:val="00084314"/>
    <w:rsid w:val="000B7F4F"/>
    <w:rsid w:val="000C6AC9"/>
    <w:rsid w:val="000C7758"/>
    <w:rsid w:val="001265C3"/>
    <w:rsid w:val="00153C49"/>
    <w:rsid w:val="00163E6C"/>
    <w:rsid w:val="00294511"/>
    <w:rsid w:val="002F0E53"/>
    <w:rsid w:val="002F77B7"/>
    <w:rsid w:val="00312073"/>
    <w:rsid w:val="00391171"/>
    <w:rsid w:val="0039394D"/>
    <w:rsid w:val="003A66F4"/>
    <w:rsid w:val="003B6DA0"/>
    <w:rsid w:val="003C162F"/>
    <w:rsid w:val="003C2006"/>
    <w:rsid w:val="003D0E82"/>
    <w:rsid w:val="003D5A2D"/>
    <w:rsid w:val="0040059E"/>
    <w:rsid w:val="00426E7A"/>
    <w:rsid w:val="00435D07"/>
    <w:rsid w:val="0044009B"/>
    <w:rsid w:val="004500A1"/>
    <w:rsid w:val="0046271B"/>
    <w:rsid w:val="0048079C"/>
    <w:rsid w:val="00496D64"/>
    <w:rsid w:val="004C7301"/>
    <w:rsid w:val="004E1D87"/>
    <w:rsid w:val="004E6BAD"/>
    <w:rsid w:val="004F1FA7"/>
    <w:rsid w:val="00503123"/>
    <w:rsid w:val="00504783"/>
    <w:rsid w:val="00512FD7"/>
    <w:rsid w:val="00532ABB"/>
    <w:rsid w:val="00544DE1"/>
    <w:rsid w:val="00587388"/>
    <w:rsid w:val="005900A2"/>
    <w:rsid w:val="005A1712"/>
    <w:rsid w:val="005B5BA2"/>
    <w:rsid w:val="005C5910"/>
    <w:rsid w:val="0063665B"/>
    <w:rsid w:val="00721680"/>
    <w:rsid w:val="0072374E"/>
    <w:rsid w:val="007829DC"/>
    <w:rsid w:val="007A77CA"/>
    <w:rsid w:val="007B014D"/>
    <w:rsid w:val="0080088F"/>
    <w:rsid w:val="0080517E"/>
    <w:rsid w:val="00863696"/>
    <w:rsid w:val="008B46EF"/>
    <w:rsid w:val="00900A60"/>
    <w:rsid w:val="0090336D"/>
    <w:rsid w:val="009100D2"/>
    <w:rsid w:val="0097316B"/>
    <w:rsid w:val="009B0F67"/>
    <w:rsid w:val="009C069F"/>
    <w:rsid w:val="00A04348"/>
    <w:rsid w:val="00A62686"/>
    <w:rsid w:val="00AA04F1"/>
    <w:rsid w:val="00AA285B"/>
    <w:rsid w:val="00AD3A26"/>
    <w:rsid w:val="00B063AC"/>
    <w:rsid w:val="00B23F87"/>
    <w:rsid w:val="00B91948"/>
    <w:rsid w:val="00BA0ED9"/>
    <w:rsid w:val="00BF646D"/>
    <w:rsid w:val="00C85007"/>
    <w:rsid w:val="00C928F4"/>
    <w:rsid w:val="00CA670C"/>
    <w:rsid w:val="00CD179A"/>
    <w:rsid w:val="00CF5EEA"/>
    <w:rsid w:val="00D336A0"/>
    <w:rsid w:val="00DE56BC"/>
    <w:rsid w:val="00E111E8"/>
    <w:rsid w:val="00E55F69"/>
    <w:rsid w:val="00E64CC7"/>
    <w:rsid w:val="00E8593C"/>
    <w:rsid w:val="00E96607"/>
    <w:rsid w:val="00F03A60"/>
    <w:rsid w:val="00F0410E"/>
    <w:rsid w:val="00F1462A"/>
    <w:rsid w:val="00F32D50"/>
    <w:rsid w:val="00F341AC"/>
    <w:rsid w:val="00F9761A"/>
    <w:rsid w:val="00FB206A"/>
    <w:rsid w:val="00FD147C"/>
    <w:rsid w:val="00FE60E3"/>
    <w:rsid w:val="00FE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833BD-D94E-4F24-91F9-DF83AA64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NoSpacing">
    <w:name w:val="No Spacing"/>
    <w:uiPriority w:val="1"/>
    <w:qFormat/>
    <w:rsid w:val="00DE56B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5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2D"/>
    <w:rPr>
      <w:rFonts w:ascii="Segoe UI" w:hAnsi="Segoe UI" w:cs="Segoe UI"/>
      <w:sz w:val="18"/>
      <w:szCs w:val="18"/>
    </w:rPr>
  </w:style>
  <w:style w:type="table" w:customStyle="1" w:styleId="GridTable6Colorful-Accent31">
    <w:name w:val="Grid Table 6 Colorful - Accent 31"/>
    <w:basedOn w:val="TableNormal"/>
    <w:uiPriority w:val="51"/>
    <w:rsid w:val="00070A7E"/>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8009">
      <w:bodyDiv w:val="1"/>
      <w:marLeft w:val="0"/>
      <w:marRight w:val="0"/>
      <w:marTop w:val="0"/>
      <w:marBottom w:val="0"/>
      <w:divBdr>
        <w:top w:val="none" w:sz="0" w:space="0" w:color="auto"/>
        <w:left w:val="none" w:sz="0" w:space="0" w:color="auto"/>
        <w:bottom w:val="none" w:sz="0" w:space="0" w:color="auto"/>
        <w:right w:val="none" w:sz="0" w:space="0" w:color="auto"/>
      </w:divBdr>
      <w:divsChild>
        <w:div w:id="911357190">
          <w:marLeft w:val="0"/>
          <w:marRight w:val="0"/>
          <w:marTop w:val="0"/>
          <w:marBottom w:val="0"/>
          <w:divBdr>
            <w:top w:val="none" w:sz="0" w:space="0" w:color="auto"/>
            <w:left w:val="none" w:sz="0" w:space="0" w:color="auto"/>
            <w:bottom w:val="none" w:sz="0" w:space="0" w:color="auto"/>
            <w:right w:val="none" w:sz="0" w:space="0" w:color="auto"/>
          </w:divBdr>
        </w:div>
        <w:div w:id="1127507572">
          <w:marLeft w:val="0"/>
          <w:marRight w:val="0"/>
          <w:marTop w:val="0"/>
          <w:marBottom w:val="0"/>
          <w:divBdr>
            <w:top w:val="none" w:sz="0" w:space="0" w:color="auto"/>
            <w:left w:val="none" w:sz="0" w:space="0" w:color="auto"/>
            <w:bottom w:val="none" w:sz="0" w:space="0" w:color="auto"/>
            <w:right w:val="none" w:sz="0" w:space="0" w:color="auto"/>
          </w:divBdr>
        </w:div>
        <w:div w:id="491722831">
          <w:marLeft w:val="0"/>
          <w:marRight w:val="0"/>
          <w:marTop w:val="0"/>
          <w:marBottom w:val="0"/>
          <w:divBdr>
            <w:top w:val="none" w:sz="0" w:space="0" w:color="auto"/>
            <w:left w:val="none" w:sz="0" w:space="0" w:color="auto"/>
            <w:bottom w:val="none" w:sz="0" w:space="0" w:color="auto"/>
            <w:right w:val="none" w:sz="0" w:space="0" w:color="auto"/>
          </w:divBdr>
        </w:div>
        <w:div w:id="292910572">
          <w:marLeft w:val="0"/>
          <w:marRight w:val="0"/>
          <w:marTop w:val="0"/>
          <w:marBottom w:val="0"/>
          <w:divBdr>
            <w:top w:val="none" w:sz="0" w:space="0" w:color="auto"/>
            <w:left w:val="none" w:sz="0" w:space="0" w:color="auto"/>
            <w:bottom w:val="none" w:sz="0" w:space="0" w:color="auto"/>
            <w:right w:val="none" w:sz="0" w:space="0" w:color="auto"/>
          </w:divBdr>
        </w:div>
      </w:divsChild>
    </w:div>
    <w:div w:id="630327079">
      <w:bodyDiv w:val="1"/>
      <w:marLeft w:val="0"/>
      <w:marRight w:val="0"/>
      <w:marTop w:val="0"/>
      <w:marBottom w:val="0"/>
      <w:divBdr>
        <w:top w:val="none" w:sz="0" w:space="0" w:color="auto"/>
        <w:left w:val="none" w:sz="0" w:space="0" w:color="auto"/>
        <w:bottom w:val="none" w:sz="0" w:space="0" w:color="auto"/>
        <w:right w:val="none" w:sz="0" w:space="0" w:color="auto"/>
      </w:divBdr>
      <w:divsChild>
        <w:div w:id="397677529">
          <w:marLeft w:val="0"/>
          <w:marRight w:val="0"/>
          <w:marTop w:val="0"/>
          <w:marBottom w:val="0"/>
          <w:divBdr>
            <w:top w:val="none" w:sz="0" w:space="0" w:color="auto"/>
            <w:left w:val="none" w:sz="0" w:space="0" w:color="auto"/>
            <w:bottom w:val="none" w:sz="0" w:space="0" w:color="auto"/>
            <w:right w:val="none" w:sz="0" w:space="0" w:color="auto"/>
          </w:divBdr>
        </w:div>
        <w:div w:id="1847750503">
          <w:marLeft w:val="0"/>
          <w:marRight w:val="0"/>
          <w:marTop w:val="0"/>
          <w:marBottom w:val="0"/>
          <w:divBdr>
            <w:top w:val="none" w:sz="0" w:space="0" w:color="auto"/>
            <w:left w:val="none" w:sz="0" w:space="0" w:color="auto"/>
            <w:bottom w:val="none" w:sz="0" w:space="0" w:color="auto"/>
            <w:right w:val="none" w:sz="0" w:space="0" w:color="auto"/>
          </w:divBdr>
        </w:div>
        <w:div w:id="2127846355">
          <w:marLeft w:val="0"/>
          <w:marRight w:val="0"/>
          <w:marTop w:val="0"/>
          <w:marBottom w:val="0"/>
          <w:divBdr>
            <w:top w:val="none" w:sz="0" w:space="0" w:color="auto"/>
            <w:left w:val="none" w:sz="0" w:space="0" w:color="auto"/>
            <w:bottom w:val="none" w:sz="0" w:space="0" w:color="auto"/>
            <w:right w:val="none" w:sz="0" w:space="0" w:color="auto"/>
          </w:divBdr>
        </w:div>
        <w:div w:id="1344933497">
          <w:marLeft w:val="0"/>
          <w:marRight w:val="0"/>
          <w:marTop w:val="0"/>
          <w:marBottom w:val="0"/>
          <w:divBdr>
            <w:top w:val="none" w:sz="0" w:space="0" w:color="auto"/>
            <w:left w:val="none" w:sz="0" w:space="0" w:color="auto"/>
            <w:bottom w:val="none" w:sz="0" w:space="0" w:color="auto"/>
            <w:right w:val="none" w:sz="0" w:space="0" w:color="auto"/>
          </w:divBdr>
        </w:div>
        <w:div w:id="1311909563">
          <w:marLeft w:val="0"/>
          <w:marRight w:val="0"/>
          <w:marTop w:val="0"/>
          <w:marBottom w:val="0"/>
          <w:divBdr>
            <w:top w:val="none" w:sz="0" w:space="0" w:color="auto"/>
            <w:left w:val="none" w:sz="0" w:space="0" w:color="auto"/>
            <w:bottom w:val="none" w:sz="0" w:space="0" w:color="auto"/>
            <w:right w:val="none" w:sz="0" w:space="0" w:color="auto"/>
          </w:divBdr>
        </w:div>
        <w:div w:id="2049452667">
          <w:marLeft w:val="0"/>
          <w:marRight w:val="0"/>
          <w:marTop w:val="0"/>
          <w:marBottom w:val="0"/>
          <w:divBdr>
            <w:top w:val="none" w:sz="0" w:space="0" w:color="auto"/>
            <w:left w:val="none" w:sz="0" w:space="0" w:color="auto"/>
            <w:bottom w:val="none" w:sz="0" w:space="0" w:color="auto"/>
            <w:right w:val="none" w:sz="0" w:space="0" w:color="auto"/>
          </w:divBdr>
        </w:div>
        <w:div w:id="1229684411">
          <w:marLeft w:val="0"/>
          <w:marRight w:val="0"/>
          <w:marTop w:val="0"/>
          <w:marBottom w:val="0"/>
          <w:divBdr>
            <w:top w:val="none" w:sz="0" w:space="0" w:color="auto"/>
            <w:left w:val="none" w:sz="0" w:space="0" w:color="auto"/>
            <w:bottom w:val="none" w:sz="0" w:space="0" w:color="auto"/>
            <w:right w:val="none" w:sz="0" w:space="0" w:color="auto"/>
          </w:divBdr>
        </w:div>
        <w:div w:id="130951678">
          <w:marLeft w:val="0"/>
          <w:marRight w:val="0"/>
          <w:marTop w:val="0"/>
          <w:marBottom w:val="0"/>
          <w:divBdr>
            <w:top w:val="none" w:sz="0" w:space="0" w:color="auto"/>
            <w:left w:val="none" w:sz="0" w:space="0" w:color="auto"/>
            <w:bottom w:val="none" w:sz="0" w:space="0" w:color="auto"/>
            <w:right w:val="none" w:sz="0" w:space="0" w:color="auto"/>
          </w:divBdr>
        </w:div>
        <w:div w:id="197358351">
          <w:marLeft w:val="0"/>
          <w:marRight w:val="0"/>
          <w:marTop w:val="0"/>
          <w:marBottom w:val="0"/>
          <w:divBdr>
            <w:top w:val="none" w:sz="0" w:space="0" w:color="auto"/>
            <w:left w:val="none" w:sz="0" w:space="0" w:color="auto"/>
            <w:bottom w:val="none" w:sz="0" w:space="0" w:color="auto"/>
            <w:right w:val="none" w:sz="0" w:space="0" w:color="auto"/>
          </w:divBdr>
        </w:div>
        <w:div w:id="564030769">
          <w:marLeft w:val="0"/>
          <w:marRight w:val="0"/>
          <w:marTop w:val="0"/>
          <w:marBottom w:val="0"/>
          <w:divBdr>
            <w:top w:val="none" w:sz="0" w:space="0" w:color="auto"/>
            <w:left w:val="none" w:sz="0" w:space="0" w:color="auto"/>
            <w:bottom w:val="none" w:sz="0" w:space="0" w:color="auto"/>
            <w:right w:val="none" w:sz="0" w:space="0" w:color="auto"/>
          </w:divBdr>
        </w:div>
      </w:divsChild>
    </w:div>
    <w:div w:id="1212503429">
      <w:bodyDiv w:val="1"/>
      <w:marLeft w:val="0"/>
      <w:marRight w:val="0"/>
      <w:marTop w:val="0"/>
      <w:marBottom w:val="0"/>
      <w:divBdr>
        <w:top w:val="none" w:sz="0" w:space="0" w:color="auto"/>
        <w:left w:val="none" w:sz="0" w:space="0" w:color="auto"/>
        <w:bottom w:val="none" w:sz="0" w:space="0" w:color="auto"/>
        <w:right w:val="none" w:sz="0" w:space="0" w:color="auto"/>
      </w:divBdr>
    </w:div>
    <w:div w:id="19637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Robert Harper</cp:lastModifiedBy>
  <cp:revision>6</cp:revision>
  <cp:lastPrinted>2016-08-15T04:21:00Z</cp:lastPrinted>
  <dcterms:created xsi:type="dcterms:W3CDTF">2016-09-01T16:22:00Z</dcterms:created>
  <dcterms:modified xsi:type="dcterms:W3CDTF">2016-09-01T19:09:00Z</dcterms:modified>
</cp:coreProperties>
</file>