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62" w:rsidRPr="00C75F05" w:rsidRDefault="00920762" w:rsidP="00C75F05">
      <w:pPr>
        <w:spacing w:after="120"/>
        <w:jc w:val="center"/>
        <w:rPr>
          <w:rFonts w:ascii="Times New Roman" w:hAnsi="Times New Roman" w:cs="Times New Roman"/>
          <w:b/>
          <w:bCs/>
          <w:sz w:val="28"/>
          <w:szCs w:val="28"/>
        </w:rPr>
      </w:pPr>
      <w:r w:rsidRPr="00C75F05">
        <w:rPr>
          <w:rFonts w:ascii="Times New Roman" w:hAnsi="Times New Roman" w:cs="Times New Roman"/>
          <w:b/>
          <w:bCs/>
          <w:sz w:val="28"/>
          <w:szCs w:val="28"/>
        </w:rPr>
        <w:t>Additional Employment and Overload Procedures for Faculty</w:t>
      </w:r>
    </w:p>
    <w:p w:rsidR="0023111A" w:rsidRPr="0023111A" w:rsidRDefault="00920762" w:rsidP="0023111A">
      <w:pPr>
        <w:pStyle w:val="Heading1"/>
        <w:rPr>
          <w:rFonts w:ascii="Times New Roman" w:hAnsi="Times New Roman" w:cs="Times New Roman"/>
          <w:sz w:val="22"/>
          <w:szCs w:val="22"/>
        </w:rPr>
      </w:pPr>
      <w:r w:rsidRPr="0023111A">
        <w:rPr>
          <w:rFonts w:ascii="Times New Roman" w:hAnsi="Times New Roman" w:cs="Times New Roman"/>
          <w:sz w:val="22"/>
          <w:szCs w:val="22"/>
        </w:rPr>
        <w:t>References:</w:t>
      </w:r>
    </w:p>
    <w:p w:rsidR="00920762" w:rsidRPr="0023111A" w:rsidRDefault="00920762" w:rsidP="0023111A">
      <w:pPr>
        <w:pStyle w:val="Heading2"/>
        <w:numPr>
          <w:ilvl w:val="0"/>
          <w:numId w:val="0"/>
        </w:numPr>
        <w:tabs>
          <w:tab w:val="left" w:pos="1080"/>
        </w:tabs>
        <w:spacing w:before="120" w:line="240" w:lineRule="auto"/>
        <w:ind w:left="720"/>
        <w:rPr>
          <w:rFonts w:ascii="Times New Roman" w:hAnsi="Times New Roman" w:cs="Times New Roman"/>
          <w:b w:val="0"/>
          <w:sz w:val="22"/>
          <w:szCs w:val="22"/>
        </w:rPr>
      </w:pPr>
      <w:r w:rsidRPr="0023111A">
        <w:rPr>
          <w:rFonts w:ascii="Times New Roman" w:hAnsi="Times New Roman" w:cs="Times New Roman"/>
          <w:b w:val="0"/>
          <w:sz w:val="22"/>
          <w:szCs w:val="22"/>
        </w:rPr>
        <w:t>CFA/CSU Collective Bargaining Agre</w:t>
      </w:r>
      <w:bookmarkStart w:id="0" w:name="_GoBack"/>
      <w:bookmarkEnd w:id="0"/>
      <w:r w:rsidRPr="0023111A">
        <w:rPr>
          <w:rFonts w:ascii="Times New Roman" w:hAnsi="Times New Roman" w:cs="Times New Roman"/>
          <w:b w:val="0"/>
          <w:sz w:val="22"/>
          <w:szCs w:val="22"/>
        </w:rPr>
        <w:t>ement</w:t>
      </w:r>
    </w:p>
    <w:p w:rsidR="00920762" w:rsidRPr="0023111A" w:rsidRDefault="00920762" w:rsidP="0023111A">
      <w:pPr>
        <w:pStyle w:val="Heading2"/>
        <w:numPr>
          <w:ilvl w:val="0"/>
          <w:numId w:val="0"/>
        </w:numPr>
        <w:tabs>
          <w:tab w:val="left" w:pos="1080"/>
        </w:tabs>
        <w:spacing w:before="120" w:line="240" w:lineRule="auto"/>
        <w:ind w:left="720"/>
        <w:rPr>
          <w:rFonts w:ascii="Times New Roman" w:hAnsi="Times New Roman" w:cs="Times New Roman"/>
          <w:b w:val="0"/>
          <w:sz w:val="22"/>
          <w:szCs w:val="22"/>
        </w:rPr>
      </w:pPr>
      <w:r w:rsidRPr="0023111A">
        <w:rPr>
          <w:rFonts w:ascii="Times New Roman" w:hAnsi="Times New Roman" w:cs="Times New Roman"/>
          <w:b w:val="0"/>
          <w:sz w:val="22"/>
          <w:szCs w:val="22"/>
        </w:rPr>
        <w:t>Article 3</w:t>
      </w:r>
      <w:r w:rsidRPr="0023111A">
        <w:rPr>
          <w:rFonts w:ascii="Times New Roman" w:hAnsi="Times New Roman" w:cs="Times New Roman"/>
          <w:b w:val="0"/>
          <w:sz w:val="22"/>
          <w:szCs w:val="22"/>
        </w:rPr>
        <w:t>5</w:t>
      </w:r>
      <w:r w:rsidRPr="0023111A">
        <w:rPr>
          <w:rFonts w:ascii="Times New Roman" w:hAnsi="Times New Roman" w:cs="Times New Roman"/>
          <w:b w:val="0"/>
          <w:sz w:val="22"/>
          <w:szCs w:val="22"/>
        </w:rPr>
        <w:t xml:space="preserve"> </w:t>
      </w:r>
      <w:proofErr w:type="gramStart"/>
      <w:r w:rsidRPr="0023111A">
        <w:rPr>
          <w:rFonts w:ascii="Times New Roman" w:hAnsi="Times New Roman" w:cs="Times New Roman"/>
          <w:b w:val="0"/>
          <w:sz w:val="22"/>
          <w:szCs w:val="22"/>
        </w:rPr>
        <w:t>Outside</w:t>
      </w:r>
      <w:proofErr w:type="gramEnd"/>
      <w:r w:rsidRPr="0023111A">
        <w:rPr>
          <w:rFonts w:ascii="Times New Roman" w:hAnsi="Times New Roman" w:cs="Times New Roman"/>
          <w:b w:val="0"/>
          <w:sz w:val="22"/>
          <w:szCs w:val="22"/>
        </w:rPr>
        <w:t xml:space="preserve"> Employment</w:t>
      </w:r>
    </w:p>
    <w:p w:rsidR="00920762" w:rsidRPr="0023111A" w:rsidRDefault="00920762" w:rsidP="0023111A">
      <w:pPr>
        <w:pStyle w:val="Heading2"/>
        <w:numPr>
          <w:ilvl w:val="0"/>
          <w:numId w:val="0"/>
        </w:numPr>
        <w:tabs>
          <w:tab w:val="left" w:pos="1080"/>
        </w:tabs>
        <w:spacing w:before="120" w:line="240" w:lineRule="auto"/>
        <w:ind w:left="720"/>
        <w:rPr>
          <w:rFonts w:ascii="Times New Roman" w:hAnsi="Times New Roman" w:cs="Times New Roman"/>
          <w:b w:val="0"/>
          <w:sz w:val="22"/>
          <w:szCs w:val="22"/>
        </w:rPr>
      </w:pPr>
      <w:r w:rsidRPr="0023111A">
        <w:rPr>
          <w:rFonts w:ascii="Times New Roman" w:hAnsi="Times New Roman" w:cs="Times New Roman"/>
          <w:b w:val="0"/>
          <w:sz w:val="22"/>
          <w:szCs w:val="22"/>
        </w:rPr>
        <w:t>Article 36 Additional Employment</w:t>
      </w:r>
    </w:p>
    <w:p w:rsidR="00920762" w:rsidRPr="0023111A" w:rsidRDefault="00920762" w:rsidP="0023111A">
      <w:pPr>
        <w:pStyle w:val="Heading2"/>
        <w:numPr>
          <w:ilvl w:val="0"/>
          <w:numId w:val="0"/>
        </w:numPr>
        <w:tabs>
          <w:tab w:val="left" w:pos="1080"/>
        </w:tabs>
        <w:spacing w:before="120" w:line="240" w:lineRule="auto"/>
        <w:ind w:left="720"/>
        <w:rPr>
          <w:rFonts w:ascii="Times New Roman" w:hAnsi="Times New Roman" w:cs="Times New Roman"/>
          <w:b w:val="0"/>
          <w:sz w:val="22"/>
          <w:szCs w:val="22"/>
        </w:rPr>
      </w:pPr>
      <w:r w:rsidRPr="0023111A">
        <w:rPr>
          <w:rFonts w:ascii="Times New Roman" w:hAnsi="Times New Roman" w:cs="Times New Roman"/>
          <w:b w:val="0"/>
          <w:sz w:val="22"/>
          <w:szCs w:val="22"/>
        </w:rPr>
        <w:t xml:space="preserve">Article </w:t>
      </w:r>
      <w:r w:rsidR="0023111A" w:rsidRPr="0023111A">
        <w:rPr>
          <w:rFonts w:ascii="Times New Roman" w:hAnsi="Times New Roman" w:cs="Times New Roman"/>
          <w:b w:val="0"/>
          <w:sz w:val="22"/>
          <w:szCs w:val="22"/>
        </w:rPr>
        <w:t>12 Appointment</w:t>
      </w:r>
      <w:r w:rsidR="00AB34FA">
        <w:rPr>
          <w:rFonts w:ascii="Times New Roman" w:hAnsi="Times New Roman" w:cs="Times New Roman"/>
          <w:b w:val="0"/>
          <w:sz w:val="22"/>
          <w:szCs w:val="22"/>
        </w:rPr>
        <w:t xml:space="preserve"> (12.29.d)</w:t>
      </w:r>
    </w:p>
    <w:p w:rsidR="00920762" w:rsidRPr="0023111A" w:rsidRDefault="00920762" w:rsidP="0023111A">
      <w:pPr>
        <w:pStyle w:val="Heading2"/>
        <w:numPr>
          <w:ilvl w:val="0"/>
          <w:numId w:val="0"/>
        </w:numPr>
        <w:tabs>
          <w:tab w:val="left" w:pos="1080"/>
        </w:tabs>
        <w:spacing w:before="120" w:line="240" w:lineRule="auto"/>
        <w:ind w:left="720"/>
        <w:rPr>
          <w:rFonts w:ascii="Times New Roman" w:hAnsi="Times New Roman" w:cs="Times New Roman"/>
          <w:b w:val="0"/>
          <w:sz w:val="22"/>
          <w:szCs w:val="22"/>
        </w:rPr>
      </w:pPr>
      <w:r w:rsidRPr="0023111A">
        <w:rPr>
          <w:rFonts w:ascii="Times New Roman" w:hAnsi="Times New Roman" w:cs="Times New Roman"/>
          <w:b w:val="0"/>
          <w:sz w:val="22"/>
          <w:szCs w:val="22"/>
        </w:rPr>
        <w:t>Technical Letter SA 2015-22 (http://www.calstate.edu/HRAdm/pdf2015/TL-SA2015-22.pdf)</w:t>
      </w:r>
    </w:p>
    <w:p w:rsidR="00920762" w:rsidRPr="0023111A" w:rsidRDefault="00920762" w:rsidP="0023111A">
      <w:pPr>
        <w:pStyle w:val="Heading2"/>
        <w:numPr>
          <w:ilvl w:val="0"/>
          <w:numId w:val="0"/>
        </w:numPr>
        <w:tabs>
          <w:tab w:val="left" w:pos="1080"/>
        </w:tabs>
        <w:spacing w:before="120"/>
        <w:ind w:left="720"/>
        <w:rPr>
          <w:rFonts w:ascii="Times New Roman" w:hAnsi="Times New Roman" w:cs="Times New Roman"/>
          <w:b w:val="0"/>
          <w:sz w:val="22"/>
          <w:szCs w:val="22"/>
        </w:rPr>
      </w:pPr>
      <w:r w:rsidRPr="0023111A">
        <w:rPr>
          <w:rFonts w:ascii="Times New Roman" w:hAnsi="Times New Roman" w:cs="Times New Roman"/>
          <w:b w:val="0"/>
          <w:sz w:val="22"/>
          <w:szCs w:val="22"/>
        </w:rPr>
        <w:t>Technical Letter HR 2002-05 (http://www.calstate.edu/HRAdm/Policies/HR2002-05.pdf)</w:t>
      </w:r>
    </w:p>
    <w:p w:rsidR="00065246" w:rsidRPr="0023111A" w:rsidRDefault="0023111A" w:rsidP="0023111A">
      <w:pPr>
        <w:pStyle w:val="Heading1"/>
        <w:rPr>
          <w:rFonts w:ascii="Times New Roman" w:hAnsi="Times New Roman" w:cs="Times New Roman"/>
          <w:sz w:val="22"/>
          <w:szCs w:val="22"/>
        </w:rPr>
      </w:pPr>
      <w:r w:rsidRPr="0023111A">
        <w:rPr>
          <w:rFonts w:ascii="Times New Roman" w:hAnsi="Times New Roman" w:cs="Times New Roman"/>
          <w:sz w:val="22"/>
          <w:szCs w:val="22"/>
        </w:rPr>
        <w:t>Definitions</w:t>
      </w:r>
    </w:p>
    <w:p w:rsidR="0023111A" w:rsidRPr="00A846E7" w:rsidRDefault="00920762" w:rsidP="0023111A">
      <w:pPr>
        <w:pStyle w:val="Heading2"/>
        <w:spacing w:before="120" w:line="240" w:lineRule="auto"/>
        <w:rPr>
          <w:rFonts w:ascii="Times New Roman" w:hAnsi="Times New Roman" w:cs="Times New Roman"/>
          <w:sz w:val="22"/>
          <w:szCs w:val="22"/>
        </w:rPr>
      </w:pPr>
      <w:r w:rsidRPr="00A846E7">
        <w:rPr>
          <w:rFonts w:ascii="Times New Roman" w:hAnsi="Times New Roman" w:cs="Times New Roman"/>
          <w:sz w:val="22"/>
          <w:szCs w:val="22"/>
        </w:rPr>
        <w:t>Additional employment</w:t>
      </w:r>
      <w:r w:rsidR="00A846E7" w:rsidRPr="00A846E7">
        <w:rPr>
          <w:rFonts w:ascii="Times New Roman" w:hAnsi="Times New Roman" w:cs="Times New Roman"/>
          <w:sz w:val="22"/>
          <w:szCs w:val="22"/>
        </w:rPr>
        <w:t xml:space="preserve">:  </w:t>
      </w:r>
    </w:p>
    <w:p w:rsidR="00065246" w:rsidRPr="0023111A" w:rsidRDefault="00920762" w:rsidP="0023111A">
      <w:pPr>
        <w:pStyle w:val="Heading3"/>
        <w:numPr>
          <w:ilvl w:val="0"/>
          <w:numId w:val="0"/>
        </w:numPr>
        <w:spacing w:before="120" w:line="240" w:lineRule="auto"/>
        <w:ind w:left="1440"/>
        <w:rPr>
          <w:rFonts w:ascii="Times New Roman" w:hAnsi="Times New Roman" w:cs="Times New Roman"/>
          <w:b w:val="0"/>
        </w:rPr>
      </w:pPr>
      <w:r w:rsidRPr="0023111A">
        <w:rPr>
          <w:rFonts w:ascii="Times New Roman" w:hAnsi="Times New Roman" w:cs="Times New Roman"/>
          <w:b w:val="0"/>
        </w:rPr>
        <w:t>Assigned work or e</w:t>
      </w:r>
      <w:r w:rsidRPr="0023111A">
        <w:rPr>
          <w:rFonts w:ascii="Times New Roman" w:eastAsiaTheme="minorHAnsi" w:hAnsi="Times New Roman" w:cs="Times New Roman"/>
          <w:b w:val="0"/>
        </w:rPr>
        <w:t xml:space="preserve">mployment </w:t>
      </w:r>
      <w:r w:rsidRPr="0023111A">
        <w:rPr>
          <w:rFonts w:ascii="Times New Roman" w:hAnsi="Times New Roman" w:cs="Times New Roman"/>
          <w:b w:val="0"/>
        </w:rPr>
        <w:t xml:space="preserve">that is </w:t>
      </w:r>
      <w:r w:rsidRPr="0023111A">
        <w:rPr>
          <w:rFonts w:ascii="Times New Roman" w:eastAsiaTheme="minorHAnsi" w:hAnsi="Times New Roman" w:cs="Times New Roman"/>
          <w:b w:val="0"/>
        </w:rPr>
        <w:t xml:space="preserve">compensated by </w:t>
      </w:r>
      <w:r w:rsidRPr="0023111A">
        <w:rPr>
          <w:rFonts w:ascii="Times New Roman" w:hAnsi="Times New Roman" w:cs="Times New Roman"/>
          <w:b w:val="0"/>
        </w:rPr>
        <w:t xml:space="preserve">CSU, </w:t>
      </w:r>
      <w:r w:rsidRPr="0023111A">
        <w:rPr>
          <w:rFonts w:ascii="Times New Roman" w:eastAsiaTheme="minorHAnsi" w:hAnsi="Times New Roman" w:cs="Times New Roman"/>
          <w:b w:val="0"/>
        </w:rPr>
        <w:t>including CSU auxiliaries, that is in addition to the primary or normal employment of a faculty unit employee</w:t>
      </w:r>
      <w:r w:rsidR="00065246" w:rsidRPr="0023111A">
        <w:rPr>
          <w:rFonts w:ascii="Times New Roman" w:hAnsi="Times New Roman" w:cs="Times New Roman"/>
          <w:b w:val="0"/>
        </w:rPr>
        <w:t>.</w:t>
      </w:r>
    </w:p>
    <w:p w:rsidR="0023111A" w:rsidRPr="00A846E7" w:rsidRDefault="00065246" w:rsidP="0023111A">
      <w:pPr>
        <w:pStyle w:val="Heading2"/>
        <w:spacing w:before="120" w:line="240" w:lineRule="auto"/>
        <w:rPr>
          <w:rFonts w:ascii="Times New Roman" w:hAnsi="Times New Roman" w:cs="Times New Roman"/>
          <w:sz w:val="22"/>
          <w:szCs w:val="22"/>
        </w:rPr>
      </w:pPr>
      <w:r w:rsidRPr="00A846E7">
        <w:rPr>
          <w:rFonts w:ascii="Times New Roman" w:hAnsi="Times New Roman" w:cs="Times New Roman"/>
          <w:sz w:val="22"/>
          <w:szCs w:val="22"/>
        </w:rPr>
        <w:t>Primary or normal employment</w:t>
      </w:r>
    </w:p>
    <w:p w:rsidR="00065246" w:rsidRPr="0023111A" w:rsidRDefault="00065246" w:rsidP="0023111A">
      <w:pPr>
        <w:pStyle w:val="Heading3"/>
        <w:numPr>
          <w:ilvl w:val="0"/>
          <w:numId w:val="0"/>
        </w:numPr>
        <w:spacing w:before="120" w:line="240" w:lineRule="auto"/>
        <w:ind w:left="1440"/>
        <w:rPr>
          <w:rFonts w:ascii="Times New Roman" w:hAnsi="Times New Roman" w:cs="Times New Roman"/>
          <w:b w:val="0"/>
        </w:rPr>
      </w:pPr>
      <w:r w:rsidRPr="0023111A">
        <w:rPr>
          <w:rFonts w:ascii="Times New Roman" w:hAnsi="Times New Roman" w:cs="Times New Roman"/>
          <w:b w:val="0"/>
        </w:rPr>
        <w:t>If a faculty unit employee holds more than one appointment, primary or normal employment of the faculty unit employee shall refer to an appointment of more than a fifty percent (50%) time base. If no appointment is greater than a fifty percent (50%) time base, the normal employment shall refer to the appointment deemed normal by CSU.</w:t>
      </w:r>
    </w:p>
    <w:p w:rsidR="0023111A" w:rsidRPr="00A846E7" w:rsidRDefault="00065246" w:rsidP="0023111A">
      <w:pPr>
        <w:pStyle w:val="Heading2"/>
        <w:spacing w:before="120" w:line="240" w:lineRule="auto"/>
        <w:rPr>
          <w:rFonts w:ascii="Times New Roman" w:hAnsi="Times New Roman" w:cs="Times New Roman"/>
          <w:sz w:val="22"/>
          <w:szCs w:val="22"/>
        </w:rPr>
      </w:pPr>
      <w:r w:rsidRPr="00A846E7">
        <w:rPr>
          <w:rFonts w:ascii="Times New Roman" w:hAnsi="Times New Roman" w:cs="Times New Roman"/>
          <w:sz w:val="22"/>
          <w:szCs w:val="22"/>
        </w:rPr>
        <w:t>Overage or Overload</w:t>
      </w:r>
    </w:p>
    <w:p w:rsidR="0023111A" w:rsidRPr="0023111A" w:rsidRDefault="00065246" w:rsidP="0023111A">
      <w:pPr>
        <w:pStyle w:val="Heading3"/>
        <w:numPr>
          <w:ilvl w:val="0"/>
          <w:numId w:val="0"/>
        </w:numPr>
        <w:spacing w:before="120" w:line="240" w:lineRule="auto"/>
        <w:ind w:left="1440"/>
        <w:rPr>
          <w:rFonts w:ascii="Times New Roman" w:hAnsi="Times New Roman" w:cs="Times New Roman"/>
          <w:b w:val="0"/>
        </w:rPr>
      </w:pPr>
      <w:r w:rsidRPr="0023111A">
        <w:rPr>
          <w:rFonts w:ascii="Times New Roman" w:hAnsi="Times New Roman" w:cs="Times New Roman"/>
          <w:b w:val="0"/>
        </w:rPr>
        <w:t>CSU faculty</w:t>
      </w:r>
      <w:r w:rsidR="000A297B" w:rsidRPr="0023111A">
        <w:rPr>
          <w:rFonts w:ascii="Times New Roman" w:hAnsi="Times New Roman" w:cs="Times New Roman"/>
          <w:b w:val="0"/>
        </w:rPr>
        <w:t xml:space="preserve"> </w:t>
      </w:r>
      <w:r w:rsidR="00F17462" w:rsidRPr="0023111A">
        <w:rPr>
          <w:rFonts w:ascii="Times New Roman" w:hAnsi="Times New Roman" w:cs="Times New Roman"/>
          <w:b w:val="0"/>
        </w:rPr>
        <w:t>member‘s</w:t>
      </w:r>
      <w:r w:rsidR="000A297B" w:rsidRPr="0023111A">
        <w:rPr>
          <w:rFonts w:ascii="Times New Roman" w:hAnsi="Times New Roman" w:cs="Times New Roman"/>
          <w:b w:val="0"/>
        </w:rPr>
        <w:t xml:space="preserve"> additional employment is</w:t>
      </w:r>
      <w:r w:rsidRPr="0023111A">
        <w:rPr>
          <w:rFonts w:ascii="Times New Roman" w:hAnsi="Times New Roman" w:cs="Times New Roman"/>
          <w:b w:val="0"/>
        </w:rPr>
        <w:t xml:space="preserve"> limited to 2</w:t>
      </w:r>
      <w:r w:rsidR="000A297B" w:rsidRPr="0023111A">
        <w:rPr>
          <w:rFonts w:ascii="Times New Roman" w:hAnsi="Times New Roman" w:cs="Times New Roman"/>
          <w:b w:val="0"/>
        </w:rPr>
        <w:t>5% of full-time</w:t>
      </w:r>
      <w:r w:rsidRPr="0023111A">
        <w:rPr>
          <w:rFonts w:ascii="Times New Roman" w:hAnsi="Times New Roman" w:cs="Times New Roman"/>
          <w:b w:val="0"/>
        </w:rPr>
        <w:t>.  The "twenty five percent (25%) overage" shall be calculated as a percentage of full-time. The total additional employment of a faculty unit employee shall not exceed a total of twenty-five percent (25%) overage</w:t>
      </w:r>
      <w:r w:rsidR="000A297B" w:rsidRPr="0023111A">
        <w:rPr>
          <w:rFonts w:ascii="Times New Roman" w:hAnsi="Times New Roman" w:cs="Times New Roman"/>
          <w:b w:val="0"/>
        </w:rPr>
        <w:t xml:space="preserve">.  Note:  25% overage is not calculated on pay, it is a percentage of work, hours, or </w:t>
      </w:r>
      <w:proofErr w:type="spellStart"/>
      <w:r w:rsidR="000A297B" w:rsidRPr="0023111A">
        <w:rPr>
          <w:rFonts w:ascii="Times New Roman" w:hAnsi="Times New Roman" w:cs="Times New Roman"/>
          <w:b w:val="0"/>
        </w:rPr>
        <w:t>wtu.</w:t>
      </w:r>
      <w:proofErr w:type="spellEnd"/>
    </w:p>
    <w:p w:rsidR="000A297B" w:rsidRPr="0023111A" w:rsidRDefault="000A297B" w:rsidP="0023111A">
      <w:pPr>
        <w:pStyle w:val="Heading3"/>
        <w:numPr>
          <w:ilvl w:val="0"/>
          <w:numId w:val="0"/>
        </w:numPr>
        <w:spacing w:before="120" w:line="240" w:lineRule="auto"/>
        <w:ind w:left="1440"/>
        <w:rPr>
          <w:rFonts w:ascii="Times New Roman" w:hAnsi="Times New Roman" w:cs="Times New Roman"/>
          <w:b w:val="0"/>
        </w:rPr>
      </w:pPr>
      <w:r w:rsidRPr="0023111A">
        <w:rPr>
          <w:rFonts w:ascii="Times New Roman" w:hAnsi="Times New Roman" w:cs="Times New Roman"/>
          <w:b w:val="0"/>
        </w:rPr>
        <w:t>Exception to allowable overage:  A faculty member paid 100% from federal grant funds may not work more than 100%.</w:t>
      </w:r>
    </w:p>
    <w:p w:rsidR="0023111A" w:rsidRPr="00A846E7" w:rsidRDefault="00920762" w:rsidP="0023111A">
      <w:pPr>
        <w:pStyle w:val="Heading2"/>
        <w:spacing w:before="120" w:line="240" w:lineRule="auto"/>
        <w:rPr>
          <w:rFonts w:ascii="Times New Roman" w:hAnsi="Times New Roman" w:cs="Times New Roman"/>
          <w:sz w:val="22"/>
          <w:szCs w:val="22"/>
        </w:rPr>
      </w:pPr>
      <w:r w:rsidRPr="00A846E7">
        <w:rPr>
          <w:rFonts w:ascii="Times New Roman" w:hAnsi="Times New Roman" w:cs="Times New Roman"/>
          <w:sz w:val="22"/>
          <w:szCs w:val="22"/>
        </w:rPr>
        <w:t>Outside Employment</w:t>
      </w:r>
    </w:p>
    <w:p w:rsidR="00126DCC" w:rsidRPr="0023111A" w:rsidRDefault="00126DCC" w:rsidP="0023111A">
      <w:pPr>
        <w:pStyle w:val="Heading3"/>
        <w:numPr>
          <w:ilvl w:val="0"/>
          <w:numId w:val="0"/>
        </w:numPr>
        <w:spacing w:before="120" w:line="240" w:lineRule="auto"/>
        <w:ind w:left="1440"/>
        <w:rPr>
          <w:rFonts w:ascii="Times New Roman" w:hAnsi="Times New Roman" w:cs="Times New Roman"/>
          <w:b w:val="0"/>
        </w:rPr>
      </w:pPr>
      <w:r w:rsidRPr="0023111A">
        <w:rPr>
          <w:rFonts w:ascii="Times New Roman" w:hAnsi="Times New Roman" w:cs="Times New Roman"/>
          <w:b w:val="0"/>
        </w:rPr>
        <w:t xml:space="preserve">For the context of this </w:t>
      </w:r>
      <w:r w:rsidRPr="0023111A">
        <w:rPr>
          <w:rFonts w:ascii="Times New Roman" w:hAnsi="Times New Roman" w:cs="Times New Roman"/>
          <w:b w:val="0"/>
        </w:rPr>
        <w:t>guide</w:t>
      </w:r>
      <w:r w:rsidRPr="0023111A">
        <w:rPr>
          <w:rFonts w:ascii="Times New Roman" w:hAnsi="Times New Roman" w:cs="Times New Roman"/>
          <w:b w:val="0"/>
        </w:rPr>
        <w:t>, outside employment refers to any employment not compensated through the CSU payroll, including CSU foundation and CSU auxiliary employment. Volunteer work does not apply to this policy.</w:t>
      </w:r>
      <w:r w:rsidRPr="0023111A">
        <w:rPr>
          <w:rFonts w:ascii="Times New Roman" w:hAnsi="Times New Roman" w:cs="Times New Roman"/>
          <w:b w:val="0"/>
        </w:rPr>
        <w:t xml:space="preserve">  </w:t>
      </w:r>
    </w:p>
    <w:p w:rsidR="0023111A" w:rsidRDefault="0023111A" w:rsidP="0023111A">
      <w:pPr>
        <w:spacing w:before="120" w:after="0" w:line="240" w:lineRule="auto"/>
        <w:ind w:left="360"/>
        <w:rPr>
          <w:rFonts w:ascii="Times New Roman" w:hAnsi="Times New Roman" w:cs="Times New Roman"/>
        </w:rPr>
      </w:pPr>
    </w:p>
    <w:p w:rsidR="00A846E7" w:rsidRDefault="00A846E7" w:rsidP="00A846E7">
      <w:pPr>
        <w:spacing w:before="120" w:after="0" w:line="240" w:lineRule="auto"/>
        <w:ind w:left="720"/>
        <w:rPr>
          <w:rFonts w:ascii="Times New Roman" w:hAnsi="Times New Roman" w:cs="Times New Roman"/>
        </w:rPr>
      </w:pPr>
      <w:r>
        <w:rPr>
          <w:rFonts w:ascii="Times New Roman" w:hAnsi="Times New Roman" w:cs="Times New Roman"/>
        </w:rPr>
        <w:t>For the purposes of this document, we will use the phrase “Additional Employment” to refer to overload, overage, or effort.</w:t>
      </w:r>
    </w:p>
    <w:p w:rsidR="00A846E7" w:rsidRPr="0023111A" w:rsidRDefault="00A846E7" w:rsidP="0023111A">
      <w:pPr>
        <w:spacing w:before="120" w:after="0" w:line="240" w:lineRule="auto"/>
        <w:ind w:left="360"/>
        <w:rPr>
          <w:rFonts w:ascii="Times New Roman" w:hAnsi="Times New Roman" w:cs="Times New Roman"/>
        </w:rPr>
      </w:pPr>
    </w:p>
    <w:p w:rsidR="0023111A" w:rsidRDefault="0023111A">
      <w:pPr>
        <w:rPr>
          <w:rFonts w:ascii="Times New Roman" w:hAnsi="Times New Roman" w:cs="Times New Roman"/>
        </w:rPr>
      </w:pPr>
      <w:r>
        <w:rPr>
          <w:rFonts w:ascii="Times New Roman" w:hAnsi="Times New Roman" w:cs="Times New Roman"/>
        </w:rPr>
        <w:br w:type="page"/>
      </w:r>
    </w:p>
    <w:p w:rsidR="0023111A" w:rsidRPr="00AF5C32" w:rsidRDefault="0023111A" w:rsidP="00AF5C32">
      <w:pPr>
        <w:pStyle w:val="Heading1"/>
        <w:rPr>
          <w:rFonts w:ascii="Times New Roman" w:hAnsi="Times New Roman" w:cs="Times New Roman"/>
          <w:sz w:val="22"/>
          <w:szCs w:val="22"/>
        </w:rPr>
      </w:pPr>
      <w:r w:rsidRPr="00AF5C32">
        <w:rPr>
          <w:rFonts w:ascii="Times New Roman" w:hAnsi="Times New Roman" w:cs="Times New Roman"/>
          <w:sz w:val="22"/>
          <w:szCs w:val="22"/>
        </w:rPr>
        <w:lastRenderedPageBreak/>
        <w:t>Paid Additional Employment, Overload, or Overage</w:t>
      </w:r>
    </w:p>
    <w:p w:rsidR="00AF5C32" w:rsidRPr="00AF5C32" w:rsidRDefault="00AF5C32" w:rsidP="00AF5C32">
      <w:pPr>
        <w:pStyle w:val="Heading2"/>
        <w:spacing w:before="120" w:line="240" w:lineRule="auto"/>
        <w:rPr>
          <w:rFonts w:ascii="Times New Roman" w:hAnsi="Times New Roman" w:cs="Times New Roman"/>
          <w:b w:val="0"/>
          <w:sz w:val="22"/>
          <w:szCs w:val="22"/>
        </w:rPr>
      </w:pPr>
      <w:r w:rsidRPr="00AF5C32">
        <w:rPr>
          <w:rFonts w:ascii="Times New Roman" w:hAnsi="Times New Roman" w:cs="Times New Roman"/>
          <w:b w:val="0"/>
          <w:sz w:val="22"/>
          <w:szCs w:val="22"/>
        </w:rPr>
        <w:t>Limitations</w:t>
      </w:r>
    </w:p>
    <w:p w:rsidR="00F17462" w:rsidRDefault="00920762" w:rsidP="00A846E7">
      <w:pPr>
        <w:spacing w:before="120" w:after="0" w:line="240" w:lineRule="auto"/>
        <w:ind w:left="1440"/>
        <w:rPr>
          <w:rFonts w:ascii="Times New Roman" w:hAnsi="Times New Roman" w:cs="Times New Roman"/>
          <w:b/>
        </w:rPr>
      </w:pPr>
      <w:r w:rsidRPr="0023111A">
        <w:rPr>
          <w:rFonts w:ascii="Times New Roman" w:hAnsi="Times New Roman" w:cs="Times New Roman"/>
        </w:rPr>
        <w:t>Within the CSU system including all auxiliaries, employees may not be employed more than a total of 1</w:t>
      </w:r>
      <w:r w:rsidR="00A846E7">
        <w:rPr>
          <w:rFonts w:ascii="Times New Roman" w:hAnsi="Times New Roman" w:cs="Times New Roman"/>
        </w:rPr>
        <w:t>00</w:t>
      </w:r>
      <w:r w:rsidRPr="0023111A">
        <w:rPr>
          <w:rFonts w:ascii="Times New Roman" w:hAnsi="Times New Roman" w:cs="Times New Roman"/>
        </w:rPr>
        <w:t>% time.</w:t>
      </w:r>
      <w:r w:rsidR="00A846E7">
        <w:rPr>
          <w:rFonts w:ascii="Times New Roman" w:hAnsi="Times New Roman" w:cs="Times New Roman"/>
        </w:rPr>
        <w:t xml:space="preserve">  </w:t>
      </w:r>
      <w:r w:rsidR="00F17462" w:rsidRPr="00AF5C32">
        <w:rPr>
          <w:rFonts w:ascii="Times New Roman" w:hAnsi="Times New Roman" w:cs="Times New Roman"/>
          <w:b/>
        </w:rPr>
        <w:t xml:space="preserve">Exceptions for </w:t>
      </w:r>
      <w:r w:rsidR="00AF5C32">
        <w:rPr>
          <w:rFonts w:ascii="Times New Roman" w:hAnsi="Times New Roman" w:cs="Times New Roman"/>
          <w:b/>
        </w:rPr>
        <w:t>additional employment over 100%</w:t>
      </w:r>
      <w:r w:rsidR="00A846E7">
        <w:rPr>
          <w:rFonts w:ascii="Times New Roman" w:hAnsi="Times New Roman" w:cs="Times New Roman"/>
          <w:b/>
        </w:rPr>
        <w:t xml:space="preserve">are limited to an additional 25% time.  Exceptions include </w:t>
      </w:r>
      <w:r w:rsidR="00AF5C32">
        <w:rPr>
          <w:rFonts w:ascii="Times New Roman" w:hAnsi="Times New Roman" w:cs="Times New Roman"/>
          <w:b/>
        </w:rPr>
        <w:t>additional employment</w:t>
      </w:r>
      <w:r w:rsidR="00A846E7">
        <w:rPr>
          <w:rFonts w:ascii="Times New Roman" w:hAnsi="Times New Roman" w:cs="Times New Roman"/>
          <w:b/>
        </w:rPr>
        <w:t xml:space="preserve"> if</w:t>
      </w:r>
      <w:r w:rsidR="00F17462" w:rsidRPr="00AF5C32">
        <w:rPr>
          <w:rFonts w:ascii="Times New Roman" w:hAnsi="Times New Roman" w:cs="Times New Roman"/>
          <w:b/>
        </w:rPr>
        <w:t>:</w:t>
      </w:r>
    </w:p>
    <w:p w:rsidR="00F17462" w:rsidRPr="0023111A" w:rsidRDefault="00F17462" w:rsidP="00017BA4">
      <w:pPr>
        <w:pStyle w:val="ListParagraph"/>
        <w:numPr>
          <w:ilvl w:val="0"/>
          <w:numId w:val="1"/>
        </w:numPr>
        <w:spacing w:before="60" w:after="0" w:line="240" w:lineRule="auto"/>
        <w:contextualSpacing w:val="0"/>
        <w:rPr>
          <w:rFonts w:ascii="Times New Roman" w:hAnsi="Times New Roman" w:cs="Times New Roman"/>
        </w:rPr>
      </w:pPr>
      <w:r w:rsidRPr="0023111A">
        <w:rPr>
          <w:rFonts w:ascii="Times New Roman" w:eastAsiaTheme="minorHAnsi" w:hAnsi="Times New Roman" w:cs="Times New Roman"/>
        </w:rPr>
        <w:t xml:space="preserve">consists of employment of a substantially different nature from his/her primary or normal employment; </w:t>
      </w:r>
    </w:p>
    <w:p w:rsidR="00F17462" w:rsidRPr="0023111A" w:rsidRDefault="00F17462" w:rsidP="00017BA4">
      <w:pPr>
        <w:pStyle w:val="ListParagraph"/>
        <w:numPr>
          <w:ilvl w:val="0"/>
          <w:numId w:val="1"/>
        </w:numPr>
        <w:spacing w:before="60" w:after="0" w:line="240" w:lineRule="auto"/>
        <w:contextualSpacing w:val="0"/>
        <w:rPr>
          <w:rFonts w:ascii="Times New Roman" w:hAnsi="Times New Roman" w:cs="Times New Roman"/>
        </w:rPr>
      </w:pPr>
      <w:r w:rsidRPr="0023111A">
        <w:rPr>
          <w:rFonts w:ascii="Times New Roman" w:eastAsiaTheme="minorHAnsi" w:hAnsi="Times New Roman" w:cs="Times New Roman"/>
        </w:rPr>
        <w:t>is funded from non-general fund source</w:t>
      </w:r>
      <w:r w:rsidR="00A846E7">
        <w:rPr>
          <w:rFonts w:ascii="Times New Roman" w:eastAsiaTheme="minorHAnsi" w:hAnsi="Times New Roman" w:cs="Times New Roman"/>
        </w:rPr>
        <w:t>(</w:t>
      </w:r>
      <w:r w:rsidRPr="0023111A">
        <w:rPr>
          <w:rFonts w:ascii="Times New Roman" w:eastAsiaTheme="minorHAnsi" w:hAnsi="Times New Roman" w:cs="Times New Roman"/>
        </w:rPr>
        <w:t>s</w:t>
      </w:r>
      <w:r w:rsidR="00A846E7">
        <w:rPr>
          <w:rFonts w:ascii="Times New Roman" w:eastAsiaTheme="minorHAnsi" w:hAnsi="Times New Roman" w:cs="Times New Roman"/>
        </w:rPr>
        <w:t>)</w:t>
      </w:r>
      <w:r w:rsidRPr="0023111A">
        <w:rPr>
          <w:rFonts w:ascii="Times New Roman" w:eastAsiaTheme="minorHAnsi" w:hAnsi="Times New Roman" w:cs="Times New Roman"/>
        </w:rPr>
        <w:t xml:space="preserve">; </w:t>
      </w:r>
    </w:p>
    <w:p w:rsidR="00C75F05" w:rsidRPr="00C75F05" w:rsidRDefault="00F17462" w:rsidP="00017BA4">
      <w:pPr>
        <w:pStyle w:val="ListParagraph"/>
        <w:numPr>
          <w:ilvl w:val="0"/>
          <w:numId w:val="1"/>
        </w:numPr>
        <w:spacing w:before="60" w:after="0" w:line="240" w:lineRule="auto"/>
        <w:contextualSpacing w:val="0"/>
        <w:rPr>
          <w:rFonts w:ascii="Times New Roman" w:hAnsi="Times New Roman" w:cs="Times New Roman"/>
        </w:rPr>
      </w:pPr>
      <w:r w:rsidRPr="0023111A">
        <w:rPr>
          <w:rFonts w:ascii="Times New Roman" w:eastAsiaTheme="minorHAnsi" w:hAnsi="Times New Roman" w:cs="Times New Roman"/>
        </w:rPr>
        <w:t xml:space="preserve">is the result of the accrual of part-time employment on more than one (1) campus; </w:t>
      </w:r>
    </w:p>
    <w:p w:rsidR="00F17462" w:rsidRPr="0023111A" w:rsidRDefault="00F17462" w:rsidP="00C75F05">
      <w:pPr>
        <w:pStyle w:val="ListParagraph"/>
        <w:spacing w:before="60" w:after="0" w:line="240" w:lineRule="auto"/>
        <w:ind w:left="1800"/>
        <w:contextualSpacing w:val="0"/>
        <w:rPr>
          <w:rFonts w:ascii="Times New Roman" w:hAnsi="Times New Roman" w:cs="Times New Roman"/>
        </w:rPr>
      </w:pPr>
      <w:proofErr w:type="gramStart"/>
      <w:r w:rsidRPr="0023111A">
        <w:rPr>
          <w:rFonts w:ascii="Times New Roman" w:eastAsiaTheme="minorHAnsi" w:hAnsi="Times New Roman" w:cs="Times New Roman"/>
        </w:rPr>
        <w:t>or</w:t>
      </w:r>
      <w:proofErr w:type="gramEnd"/>
      <w:r w:rsidRPr="0023111A">
        <w:rPr>
          <w:rFonts w:ascii="Times New Roman" w:eastAsiaTheme="minorHAnsi" w:hAnsi="Times New Roman" w:cs="Times New Roman"/>
        </w:rPr>
        <w:t xml:space="preserve"> </w:t>
      </w:r>
    </w:p>
    <w:p w:rsidR="00F17462" w:rsidRPr="0023111A" w:rsidRDefault="00F17462" w:rsidP="00017BA4">
      <w:pPr>
        <w:pStyle w:val="ListParagraph"/>
        <w:numPr>
          <w:ilvl w:val="0"/>
          <w:numId w:val="1"/>
        </w:numPr>
        <w:spacing w:before="120" w:after="0" w:line="240" w:lineRule="auto"/>
        <w:contextualSpacing w:val="0"/>
        <w:rPr>
          <w:rFonts w:ascii="Times New Roman" w:hAnsi="Times New Roman" w:cs="Times New Roman"/>
        </w:rPr>
      </w:pPr>
      <w:r w:rsidRPr="0023111A">
        <w:rPr>
          <w:rFonts w:ascii="Times New Roman" w:eastAsiaTheme="minorHAnsi" w:hAnsi="Times New Roman" w:cs="Times New Roman"/>
        </w:rPr>
        <w:t xml:space="preserve">is necessary to meet a temporary faculty employee’s entitlement to full-time work, or to offer work to a part-time temporary faculty employee up to full time under provision 12.29 (a) (8) or (b) (9). However, in no case shall a faculty unit employee’s entitlement to </w:t>
      </w:r>
      <w:r w:rsidRPr="0023111A">
        <w:rPr>
          <w:rFonts w:ascii="Times New Roman" w:hAnsi="Times New Roman" w:cs="Times New Roman"/>
        </w:rPr>
        <w:t>subsequent employment at a campus exceed full-time in any academic term.</w:t>
      </w:r>
    </w:p>
    <w:p w:rsidR="00AF5C32" w:rsidRPr="00AF5C32" w:rsidRDefault="00F662A9" w:rsidP="00017BA4">
      <w:pPr>
        <w:pStyle w:val="Heading2"/>
        <w:spacing w:before="120" w:line="240" w:lineRule="auto"/>
        <w:rPr>
          <w:rFonts w:ascii="Times New Roman" w:hAnsi="Times New Roman" w:cs="Times New Roman"/>
          <w:b w:val="0"/>
          <w:sz w:val="22"/>
          <w:szCs w:val="22"/>
        </w:rPr>
      </w:pPr>
      <w:r>
        <w:rPr>
          <w:rFonts w:ascii="Times New Roman" w:hAnsi="Times New Roman" w:cs="Times New Roman"/>
          <w:b w:val="0"/>
          <w:sz w:val="22"/>
          <w:szCs w:val="22"/>
        </w:rPr>
        <w:t xml:space="preserve">Responsibility for </w:t>
      </w:r>
      <w:r w:rsidRPr="00F662A9">
        <w:rPr>
          <w:rFonts w:ascii="Times New Roman" w:hAnsi="Times New Roman" w:cs="Times New Roman"/>
          <w:sz w:val="22"/>
          <w:szCs w:val="22"/>
        </w:rPr>
        <w:t>monitoring</w:t>
      </w:r>
      <w:r>
        <w:rPr>
          <w:rFonts w:ascii="Times New Roman" w:hAnsi="Times New Roman" w:cs="Times New Roman"/>
          <w:b w:val="0"/>
          <w:sz w:val="22"/>
          <w:szCs w:val="22"/>
        </w:rPr>
        <w:t xml:space="preserve"> additional employment limitations</w:t>
      </w:r>
      <w:r w:rsidR="00F17462" w:rsidRPr="00AF5C32">
        <w:rPr>
          <w:rFonts w:ascii="Times New Roman" w:hAnsi="Times New Roman" w:cs="Times New Roman"/>
          <w:b w:val="0"/>
          <w:sz w:val="22"/>
          <w:szCs w:val="22"/>
        </w:rPr>
        <w:t>:</w:t>
      </w:r>
    </w:p>
    <w:p w:rsidR="00F17462" w:rsidRPr="00F662A9" w:rsidRDefault="00F17462" w:rsidP="00F662A9">
      <w:pPr>
        <w:pStyle w:val="ListParagraph"/>
        <w:spacing w:before="120" w:after="0" w:line="240" w:lineRule="auto"/>
        <w:ind w:left="1440"/>
        <w:contextualSpacing w:val="0"/>
        <w:rPr>
          <w:rFonts w:ascii="Times New Roman" w:hAnsi="Times New Roman" w:cs="Times New Roman"/>
        </w:rPr>
      </w:pPr>
      <w:r w:rsidRPr="00F662A9">
        <w:rPr>
          <w:rFonts w:ascii="Times New Roman" w:hAnsi="Times New Roman" w:cs="Times New Roman"/>
        </w:rPr>
        <w:t>Faculty members</w:t>
      </w:r>
      <w:r w:rsidR="00920762" w:rsidRPr="00F662A9">
        <w:rPr>
          <w:rFonts w:ascii="Times New Roman" w:hAnsi="Times New Roman" w:cs="Times New Roman"/>
        </w:rPr>
        <w:t xml:space="preserve"> shall monitor their own time-base and ensure that their appointments are consistent with the guidelines for additional employment. </w:t>
      </w:r>
    </w:p>
    <w:p w:rsidR="00AF5C32" w:rsidRPr="00AF5C32" w:rsidRDefault="00920762" w:rsidP="00AF5C32">
      <w:pPr>
        <w:pStyle w:val="Heading2"/>
        <w:spacing w:before="120" w:line="240" w:lineRule="auto"/>
        <w:rPr>
          <w:rFonts w:ascii="Times New Roman" w:hAnsi="Times New Roman" w:cs="Times New Roman"/>
          <w:b w:val="0"/>
          <w:sz w:val="22"/>
          <w:szCs w:val="22"/>
        </w:rPr>
      </w:pPr>
      <w:r w:rsidRPr="00AF5C32">
        <w:rPr>
          <w:rFonts w:ascii="Times New Roman" w:hAnsi="Times New Roman" w:cs="Times New Roman"/>
          <w:b w:val="0"/>
          <w:sz w:val="22"/>
          <w:szCs w:val="22"/>
        </w:rPr>
        <w:t xml:space="preserve">Full-time </w:t>
      </w:r>
      <w:r w:rsidRPr="00F662A9">
        <w:rPr>
          <w:rFonts w:ascii="Times New Roman" w:hAnsi="Times New Roman" w:cs="Times New Roman"/>
          <w:sz w:val="22"/>
          <w:szCs w:val="22"/>
        </w:rPr>
        <w:t>Academic Year</w:t>
      </w:r>
      <w:r w:rsidRPr="00AF5C32">
        <w:rPr>
          <w:rFonts w:ascii="Times New Roman" w:hAnsi="Times New Roman" w:cs="Times New Roman"/>
          <w:b w:val="0"/>
          <w:sz w:val="22"/>
          <w:szCs w:val="22"/>
        </w:rPr>
        <w:t xml:space="preserve"> </w:t>
      </w:r>
      <w:r w:rsidR="005E5937" w:rsidRPr="00AF5C32">
        <w:rPr>
          <w:rFonts w:ascii="Times New Roman" w:hAnsi="Times New Roman" w:cs="Times New Roman"/>
          <w:b w:val="0"/>
          <w:sz w:val="22"/>
          <w:szCs w:val="22"/>
        </w:rPr>
        <w:t xml:space="preserve">and </w:t>
      </w:r>
      <w:r w:rsidR="005E5937" w:rsidRPr="00F662A9">
        <w:rPr>
          <w:rFonts w:ascii="Times New Roman" w:hAnsi="Times New Roman" w:cs="Times New Roman"/>
          <w:sz w:val="22"/>
          <w:szCs w:val="22"/>
        </w:rPr>
        <w:t>Ten-Month</w:t>
      </w:r>
      <w:r w:rsidR="005E5937" w:rsidRPr="00AF5C32">
        <w:rPr>
          <w:rFonts w:ascii="Times New Roman" w:hAnsi="Times New Roman" w:cs="Times New Roman"/>
          <w:b w:val="0"/>
          <w:sz w:val="22"/>
          <w:szCs w:val="22"/>
        </w:rPr>
        <w:t xml:space="preserve"> Academic Employees</w:t>
      </w:r>
    </w:p>
    <w:p w:rsidR="005E5937" w:rsidRPr="0023111A" w:rsidRDefault="00920762" w:rsidP="00AF5C32">
      <w:pPr>
        <w:pStyle w:val="ListParagraph"/>
        <w:spacing w:before="120" w:after="0" w:line="240" w:lineRule="auto"/>
        <w:ind w:left="1440"/>
        <w:contextualSpacing w:val="0"/>
        <w:rPr>
          <w:rFonts w:ascii="Times New Roman" w:hAnsi="Times New Roman" w:cs="Times New Roman"/>
        </w:rPr>
      </w:pPr>
      <w:r w:rsidRPr="0023111A">
        <w:rPr>
          <w:rFonts w:ascii="Times New Roman" w:hAnsi="Times New Roman" w:cs="Times New Roman"/>
        </w:rPr>
        <w:t xml:space="preserve">Full-time academic year employees may be paid for work above their regular assignment. </w:t>
      </w:r>
    </w:p>
    <w:p w:rsidR="005E5937" w:rsidRPr="0023111A" w:rsidRDefault="00DD6D93" w:rsidP="00AF5C32">
      <w:pPr>
        <w:pStyle w:val="ListParagraph"/>
        <w:spacing w:before="120" w:after="0" w:line="240" w:lineRule="auto"/>
        <w:ind w:left="1440"/>
        <w:contextualSpacing w:val="0"/>
        <w:rPr>
          <w:rFonts w:ascii="Times New Roman" w:hAnsi="Times New Roman" w:cs="Times New Roman"/>
        </w:rPr>
      </w:pPr>
      <w:r w:rsidRPr="0023111A">
        <w:rPr>
          <w:rFonts w:ascii="Times New Roman" w:hAnsi="Times New Roman" w:cs="Times New Roman"/>
        </w:rPr>
        <w:t>During breaks, o</w:t>
      </w:r>
      <w:r w:rsidR="00920762" w:rsidRPr="0023111A">
        <w:rPr>
          <w:rFonts w:ascii="Times New Roman" w:hAnsi="Times New Roman" w:cs="Times New Roman"/>
        </w:rPr>
        <w:t>utside</w:t>
      </w:r>
      <w:r w:rsidRPr="0023111A">
        <w:rPr>
          <w:rFonts w:ascii="Times New Roman" w:hAnsi="Times New Roman" w:cs="Times New Roman"/>
        </w:rPr>
        <w:t xml:space="preserve"> regular work days, </w:t>
      </w:r>
      <w:r w:rsidR="00920762" w:rsidRPr="0023111A">
        <w:rPr>
          <w:rFonts w:ascii="Times New Roman" w:hAnsi="Times New Roman" w:cs="Times New Roman"/>
        </w:rPr>
        <w:t>up to 1</w:t>
      </w:r>
      <w:r w:rsidRPr="0023111A">
        <w:rPr>
          <w:rFonts w:ascii="Times New Roman" w:hAnsi="Times New Roman" w:cs="Times New Roman"/>
        </w:rPr>
        <w:t>00</w:t>
      </w:r>
      <w:r w:rsidR="00920762" w:rsidRPr="0023111A">
        <w:rPr>
          <w:rFonts w:ascii="Times New Roman" w:hAnsi="Times New Roman" w:cs="Times New Roman"/>
        </w:rPr>
        <w:t>%</w:t>
      </w:r>
      <w:r w:rsidRPr="0023111A">
        <w:rPr>
          <w:rFonts w:ascii="Times New Roman" w:hAnsi="Times New Roman" w:cs="Times New Roman"/>
        </w:rPr>
        <w:t xml:space="preserve"> in on additional assignment with 25% overload allowed in a different assignment</w:t>
      </w:r>
      <w:r w:rsidR="00920762" w:rsidRPr="0023111A">
        <w:rPr>
          <w:rFonts w:ascii="Times New Roman" w:hAnsi="Times New Roman" w:cs="Times New Roman"/>
        </w:rPr>
        <w:t xml:space="preserve">. </w:t>
      </w:r>
    </w:p>
    <w:p w:rsidR="005E5937" w:rsidRPr="0023111A" w:rsidRDefault="005E5937" w:rsidP="00AF5C32">
      <w:pPr>
        <w:pStyle w:val="ListParagraph"/>
        <w:spacing w:before="120" w:after="0" w:line="240" w:lineRule="auto"/>
        <w:ind w:left="1440"/>
        <w:contextualSpacing w:val="0"/>
        <w:rPr>
          <w:rFonts w:ascii="Times New Roman" w:hAnsi="Times New Roman" w:cs="Times New Roman"/>
        </w:rPr>
      </w:pPr>
      <w:r w:rsidRPr="0023111A">
        <w:rPr>
          <w:rFonts w:ascii="Times New Roman" w:hAnsi="Times New Roman" w:cs="Times New Roman"/>
        </w:rPr>
        <w:t xml:space="preserve">Work </w:t>
      </w:r>
      <w:r w:rsidR="00920762" w:rsidRPr="0023111A">
        <w:rPr>
          <w:rFonts w:ascii="Times New Roman" w:hAnsi="Times New Roman" w:cs="Times New Roman"/>
        </w:rPr>
        <w:t xml:space="preserve">over 100% must be for </w:t>
      </w:r>
      <w:r w:rsidRPr="0023111A">
        <w:rPr>
          <w:rFonts w:ascii="Times New Roman" w:hAnsi="Times New Roman" w:cs="Times New Roman"/>
        </w:rPr>
        <w:t>an assignment</w:t>
      </w:r>
      <w:r w:rsidR="00920762" w:rsidRPr="0023111A">
        <w:rPr>
          <w:rFonts w:ascii="Times New Roman" w:hAnsi="Times New Roman" w:cs="Times New Roman"/>
        </w:rPr>
        <w:t xml:space="preserve"> of different work, and/or paid from different funds and no more than 100% from federal funds</w:t>
      </w:r>
    </w:p>
    <w:p w:rsidR="00AF5C32" w:rsidRPr="00AF5C32" w:rsidRDefault="00F662A9" w:rsidP="00AF5C32">
      <w:pPr>
        <w:pStyle w:val="Heading2"/>
        <w:spacing w:before="120" w:line="240" w:lineRule="auto"/>
        <w:rPr>
          <w:rFonts w:ascii="Times New Roman" w:hAnsi="Times New Roman" w:cs="Times New Roman"/>
          <w:b w:val="0"/>
          <w:sz w:val="22"/>
          <w:szCs w:val="22"/>
        </w:rPr>
      </w:pPr>
      <w:r>
        <w:rPr>
          <w:rFonts w:ascii="Times New Roman" w:hAnsi="Times New Roman" w:cs="Times New Roman"/>
          <w:b w:val="0"/>
          <w:sz w:val="22"/>
          <w:szCs w:val="22"/>
        </w:rPr>
        <w:t xml:space="preserve">Full-time </w:t>
      </w:r>
      <w:r w:rsidR="005E5937" w:rsidRPr="00F662A9">
        <w:rPr>
          <w:rFonts w:ascii="Times New Roman" w:hAnsi="Times New Roman" w:cs="Times New Roman"/>
          <w:sz w:val="22"/>
          <w:szCs w:val="22"/>
        </w:rPr>
        <w:t>Twelve-month</w:t>
      </w:r>
      <w:r w:rsidR="005E5937" w:rsidRPr="00AF5C32">
        <w:rPr>
          <w:rFonts w:ascii="Times New Roman" w:hAnsi="Times New Roman" w:cs="Times New Roman"/>
          <w:b w:val="0"/>
          <w:sz w:val="22"/>
          <w:szCs w:val="22"/>
        </w:rPr>
        <w:t xml:space="preserve"> Faculty</w:t>
      </w:r>
    </w:p>
    <w:p w:rsidR="005E5937" w:rsidRPr="0023111A" w:rsidRDefault="00920762" w:rsidP="00AF5C32">
      <w:pPr>
        <w:pStyle w:val="ListParagraph"/>
        <w:spacing w:before="120" w:after="0" w:line="240" w:lineRule="auto"/>
        <w:ind w:left="1440"/>
        <w:contextualSpacing w:val="0"/>
        <w:rPr>
          <w:rFonts w:ascii="Times New Roman" w:hAnsi="Times New Roman" w:cs="Times New Roman"/>
        </w:rPr>
      </w:pPr>
      <w:r w:rsidRPr="0023111A">
        <w:rPr>
          <w:rFonts w:ascii="Times New Roman" w:hAnsi="Times New Roman" w:cs="Times New Roman"/>
        </w:rPr>
        <w:t xml:space="preserve">Twelve-month employees are employed for a full year and the 25% limitation on additional employment covers the whole year. </w:t>
      </w:r>
      <w:r w:rsidR="00A846E7">
        <w:rPr>
          <w:rFonts w:ascii="Times New Roman" w:hAnsi="Times New Roman" w:cs="Times New Roman"/>
        </w:rPr>
        <w:t xml:space="preserve"> </w:t>
      </w:r>
      <w:r w:rsidRPr="0023111A">
        <w:rPr>
          <w:rFonts w:ascii="Times New Roman" w:hAnsi="Times New Roman" w:cs="Times New Roman"/>
        </w:rPr>
        <w:t xml:space="preserve">Twelve-month employees may be appointed to paid teaching assignments in Extension, Summer Session or Consortium only if the preparatory work and other required duties are done outside of the normal work hours of the twelve-month assignment. </w:t>
      </w:r>
    </w:p>
    <w:p w:rsidR="00AF5C32" w:rsidRPr="00AF5C32" w:rsidRDefault="00920762" w:rsidP="00AF5C32">
      <w:pPr>
        <w:pStyle w:val="Heading2"/>
        <w:spacing w:before="120" w:line="240" w:lineRule="auto"/>
        <w:rPr>
          <w:rFonts w:ascii="Times New Roman" w:hAnsi="Times New Roman" w:cs="Times New Roman"/>
          <w:b w:val="0"/>
          <w:sz w:val="22"/>
          <w:szCs w:val="22"/>
        </w:rPr>
      </w:pPr>
      <w:r w:rsidRPr="00AF5C32">
        <w:rPr>
          <w:rFonts w:ascii="Times New Roman" w:hAnsi="Times New Roman" w:cs="Times New Roman"/>
          <w:b w:val="0"/>
          <w:sz w:val="22"/>
          <w:szCs w:val="22"/>
        </w:rPr>
        <w:t xml:space="preserve">Employees with </w:t>
      </w:r>
      <w:r w:rsidRPr="00F662A9">
        <w:rPr>
          <w:rFonts w:ascii="Times New Roman" w:hAnsi="Times New Roman" w:cs="Times New Roman"/>
          <w:sz w:val="22"/>
          <w:szCs w:val="22"/>
        </w:rPr>
        <w:t xml:space="preserve">Split </w:t>
      </w:r>
      <w:r w:rsidR="00F662A9">
        <w:rPr>
          <w:rFonts w:ascii="Times New Roman" w:hAnsi="Times New Roman" w:cs="Times New Roman"/>
          <w:sz w:val="22"/>
          <w:szCs w:val="22"/>
        </w:rPr>
        <w:t>Appointments</w:t>
      </w:r>
    </w:p>
    <w:p w:rsidR="005E5937" w:rsidRPr="0023111A" w:rsidRDefault="00920762" w:rsidP="00AF5C32">
      <w:pPr>
        <w:pStyle w:val="ListParagraph"/>
        <w:spacing w:before="120" w:after="0" w:line="240" w:lineRule="auto"/>
        <w:ind w:left="1440"/>
        <w:contextualSpacing w:val="0"/>
        <w:rPr>
          <w:rFonts w:ascii="Times New Roman" w:hAnsi="Times New Roman" w:cs="Times New Roman"/>
        </w:rPr>
      </w:pPr>
      <w:r w:rsidRPr="0023111A">
        <w:rPr>
          <w:rFonts w:ascii="Times New Roman" w:hAnsi="Times New Roman" w:cs="Times New Roman"/>
        </w:rPr>
        <w:t xml:space="preserve">Employees with split assignments that are part twelve month and part academic year are also split in terms of percent of time they are allowed to work. </w:t>
      </w:r>
    </w:p>
    <w:p w:rsidR="00AF5C32" w:rsidRPr="00F662A9" w:rsidRDefault="00920762" w:rsidP="00AF5C32">
      <w:pPr>
        <w:pStyle w:val="Heading2"/>
        <w:spacing w:before="120" w:line="240" w:lineRule="auto"/>
        <w:rPr>
          <w:rFonts w:ascii="Times New Roman" w:hAnsi="Times New Roman" w:cs="Times New Roman"/>
          <w:sz w:val="22"/>
          <w:szCs w:val="22"/>
        </w:rPr>
      </w:pPr>
      <w:r w:rsidRPr="00F662A9">
        <w:rPr>
          <w:rFonts w:ascii="Times New Roman" w:hAnsi="Times New Roman" w:cs="Times New Roman"/>
          <w:sz w:val="22"/>
          <w:szCs w:val="22"/>
        </w:rPr>
        <w:t xml:space="preserve">Part-time </w:t>
      </w:r>
      <w:r w:rsidR="005E5937" w:rsidRPr="00F662A9">
        <w:rPr>
          <w:rFonts w:ascii="Times New Roman" w:hAnsi="Times New Roman" w:cs="Times New Roman"/>
          <w:sz w:val="22"/>
          <w:szCs w:val="22"/>
        </w:rPr>
        <w:t>Faculty</w:t>
      </w:r>
    </w:p>
    <w:p w:rsidR="005E5937" w:rsidRDefault="00920762" w:rsidP="00AF5C32">
      <w:pPr>
        <w:pStyle w:val="ListParagraph"/>
        <w:spacing w:before="120" w:after="0" w:line="240" w:lineRule="auto"/>
        <w:ind w:left="1440"/>
        <w:contextualSpacing w:val="0"/>
        <w:rPr>
          <w:rFonts w:ascii="Times New Roman" w:hAnsi="Times New Roman" w:cs="Times New Roman"/>
        </w:rPr>
      </w:pPr>
      <w:r w:rsidRPr="0023111A">
        <w:rPr>
          <w:rFonts w:ascii="Times New Roman" w:hAnsi="Times New Roman" w:cs="Times New Roman"/>
        </w:rPr>
        <w:t xml:space="preserve">Part-time employees may receive additional employment up to under the same rules and limitations as apply to full-time employees. For instance, as long as no more than 100% is paid for the same job, or from the same source. </w:t>
      </w:r>
    </w:p>
    <w:p w:rsidR="00AF5C32" w:rsidRPr="00A846E7" w:rsidRDefault="00AF5C32" w:rsidP="00AF5C32">
      <w:pPr>
        <w:pStyle w:val="ListParagraph"/>
        <w:spacing w:before="120" w:after="0" w:line="240" w:lineRule="auto"/>
        <w:ind w:left="1440"/>
        <w:contextualSpacing w:val="0"/>
        <w:rPr>
          <w:rFonts w:ascii="Times New Roman" w:hAnsi="Times New Roman" w:cs="Times New Roman"/>
          <w:i/>
        </w:rPr>
      </w:pPr>
      <w:r w:rsidRPr="00A846E7">
        <w:rPr>
          <w:rFonts w:ascii="Times New Roman" w:hAnsi="Times New Roman" w:cs="Times New Roman"/>
          <w:i/>
        </w:rPr>
        <w:t xml:space="preserve">Part-time </w:t>
      </w:r>
      <w:proofErr w:type="gramStart"/>
      <w:r w:rsidRPr="00A846E7">
        <w:rPr>
          <w:rFonts w:ascii="Times New Roman" w:hAnsi="Times New Roman" w:cs="Times New Roman"/>
          <w:i/>
        </w:rPr>
        <w:t>faculty are</w:t>
      </w:r>
      <w:proofErr w:type="gramEnd"/>
      <w:r w:rsidRPr="00A846E7">
        <w:rPr>
          <w:rFonts w:ascii="Times New Roman" w:hAnsi="Times New Roman" w:cs="Times New Roman"/>
          <w:i/>
        </w:rPr>
        <w:t xml:space="preserve"> normally compensated for additional employment through the University on a reimbursed time basis, up to a full-time assignment. </w:t>
      </w:r>
    </w:p>
    <w:p w:rsidR="00AF5C32" w:rsidRPr="00AF5C32" w:rsidRDefault="00920762" w:rsidP="00AF5C32">
      <w:pPr>
        <w:pStyle w:val="Heading2"/>
        <w:spacing w:before="120" w:line="240" w:lineRule="auto"/>
        <w:rPr>
          <w:rFonts w:ascii="Times New Roman" w:hAnsi="Times New Roman" w:cs="Times New Roman"/>
          <w:b w:val="0"/>
          <w:sz w:val="22"/>
          <w:szCs w:val="22"/>
        </w:rPr>
      </w:pPr>
      <w:r w:rsidRPr="00AF5C32">
        <w:rPr>
          <w:rFonts w:ascii="Times New Roman" w:hAnsi="Times New Roman" w:cs="Times New Roman"/>
          <w:b w:val="0"/>
          <w:sz w:val="22"/>
          <w:szCs w:val="22"/>
        </w:rPr>
        <w:t>Faculty Early Retirement Program</w:t>
      </w:r>
      <w:r w:rsidR="00A846E7">
        <w:rPr>
          <w:rFonts w:ascii="Times New Roman" w:hAnsi="Times New Roman" w:cs="Times New Roman"/>
          <w:b w:val="0"/>
          <w:sz w:val="22"/>
          <w:szCs w:val="22"/>
        </w:rPr>
        <w:t xml:space="preserve"> (</w:t>
      </w:r>
      <w:r w:rsidR="00A846E7" w:rsidRPr="00A846E7">
        <w:rPr>
          <w:rFonts w:ascii="Times New Roman" w:hAnsi="Times New Roman" w:cs="Times New Roman"/>
          <w:sz w:val="22"/>
          <w:szCs w:val="22"/>
        </w:rPr>
        <w:t>FERP</w:t>
      </w:r>
      <w:r w:rsidR="00A846E7">
        <w:rPr>
          <w:rFonts w:ascii="Times New Roman" w:hAnsi="Times New Roman" w:cs="Times New Roman"/>
          <w:b w:val="0"/>
          <w:sz w:val="22"/>
          <w:szCs w:val="22"/>
        </w:rPr>
        <w:t>)</w:t>
      </w:r>
    </w:p>
    <w:p w:rsidR="005E5937" w:rsidRPr="0023111A" w:rsidRDefault="005E5937" w:rsidP="00AF5C32">
      <w:pPr>
        <w:pStyle w:val="ListParagraph"/>
        <w:spacing w:before="120" w:after="0" w:line="240" w:lineRule="auto"/>
        <w:ind w:left="1440"/>
        <w:contextualSpacing w:val="0"/>
        <w:rPr>
          <w:rFonts w:ascii="Times New Roman" w:hAnsi="Times New Roman" w:cs="Times New Roman"/>
        </w:rPr>
      </w:pPr>
      <w:r w:rsidRPr="0023111A">
        <w:rPr>
          <w:rFonts w:ascii="Times New Roman" w:hAnsi="Times New Roman" w:cs="Times New Roman"/>
        </w:rPr>
        <w:t>F</w:t>
      </w:r>
      <w:r w:rsidR="00920762" w:rsidRPr="0023111A">
        <w:rPr>
          <w:rFonts w:ascii="Times New Roman" w:hAnsi="Times New Roman" w:cs="Times New Roman"/>
        </w:rPr>
        <w:t xml:space="preserve">aculty participating in the FERP </w:t>
      </w:r>
      <w:r w:rsidRPr="00A846E7">
        <w:rPr>
          <w:rFonts w:ascii="Times New Roman" w:hAnsi="Times New Roman" w:cs="Times New Roman"/>
          <w:u w:val="single"/>
        </w:rPr>
        <w:t>may</w:t>
      </w:r>
      <w:r w:rsidRPr="0023111A">
        <w:rPr>
          <w:rFonts w:ascii="Times New Roman" w:hAnsi="Times New Roman" w:cs="Times New Roman"/>
        </w:rPr>
        <w:t xml:space="preserve"> be</w:t>
      </w:r>
      <w:r w:rsidR="00920762" w:rsidRPr="0023111A">
        <w:rPr>
          <w:rFonts w:ascii="Times New Roman" w:hAnsi="Times New Roman" w:cs="Times New Roman"/>
        </w:rPr>
        <w:t xml:space="preserve"> eligible for additional employment or direct pay through Foundation. </w:t>
      </w:r>
    </w:p>
    <w:p w:rsidR="00AF5C32" w:rsidRPr="00AF5C32" w:rsidRDefault="00920762" w:rsidP="00AF5C32">
      <w:pPr>
        <w:pStyle w:val="Heading2"/>
        <w:spacing w:before="120" w:line="240" w:lineRule="auto"/>
        <w:rPr>
          <w:rFonts w:ascii="Times New Roman" w:hAnsi="Times New Roman" w:cs="Times New Roman"/>
          <w:b w:val="0"/>
          <w:sz w:val="22"/>
          <w:szCs w:val="22"/>
        </w:rPr>
      </w:pPr>
      <w:r w:rsidRPr="00A846E7">
        <w:rPr>
          <w:rFonts w:ascii="Times New Roman" w:hAnsi="Times New Roman" w:cs="Times New Roman"/>
          <w:sz w:val="22"/>
          <w:szCs w:val="22"/>
        </w:rPr>
        <w:lastRenderedPageBreak/>
        <w:t>Type of Work</w:t>
      </w:r>
      <w:r w:rsidRPr="00AF5C32">
        <w:rPr>
          <w:rFonts w:ascii="Times New Roman" w:hAnsi="Times New Roman" w:cs="Times New Roman"/>
          <w:b w:val="0"/>
          <w:sz w:val="22"/>
          <w:szCs w:val="22"/>
        </w:rPr>
        <w:t xml:space="preserve"> </w:t>
      </w:r>
      <w:r w:rsidRPr="00F662A9">
        <w:rPr>
          <w:rFonts w:ascii="Times New Roman" w:hAnsi="Times New Roman" w:cs="Times New Roman"/>
          <w:sz w:val="22"/>
          <w:szCs w:val="22"/>
        </w:rPr>
        <w:t>Allowable</w:t>
      </w:r>
    </w:p>
    <w:p w:rsidR="005E5937" w:rsidRPr="0023111A" w:rsidRDefault="005E5937" w:rsidP="00AF5C32">
      <w:pPr>
        <w:pStyle w:val="ListParagraph"/>
        <w:spacing w:before="120" w:after="0" w:line="240" w:lineRule="auto"/>
        <w:ind w:left="1440"/>
        <w:contextualSpacing w:val="0"/>
        <w:rPr>
          <w:rFonts w:ascii="Times New Roman" w:hAnsi="Times New Roman" w:cs="Times New Roman"/>
        </w:rPr>
      </w:pPr>
      <w:r w:rsidRPr="0023111A">
        <w:rPr>
          <w:rFonts w:ascii="Times New Roman" w:hAnsi="Times New Roman" w:cs="Times New Roman"/>
        </w:rPr>
        <w:t>Additional</w:t>
      </w:r>
      <w:r w:rsidR="00920762" w:rsidRPr="0023111A">
        <w:rPr>
          <w:rFonts w:ascii="Times New Roman" w:hAnsi="Times New Roman" w:cs="Times New Roman"/>
        </w:rPr>
        <w:t xml:space="preserve"> employment</w:t>
      </w:r>
      <w:r w:rsidR="008E286F" w:rsidRPr="0023111A">
        <w:rPr>
          <w:rFonts w:ascii="Times New Roman" w:hAnsi="Times New Roman" w:cs="Times New Roman"/>
        </w:rPr>
        <w:t xml:space="preserve"> assignments</w:t>
      </w:r>
      <w:r w:rsidRPr="0023111A">
        <w:rPr>
          <w:rFonts w:ascii="Times New Roman" w:hAnsi="Times New Roman" w:cs="Times New Roman"/>
        </w:rPr>
        <w:t xml:space="preserve"> are</w:t>
      </w:r>
      <w:r w:rsidR="00920762" w:rsidRPr="0023111A">
        <w:rPr>
          <w:rFonts w:ascii="Times New Roman" w:hAnsi="Times New Roman" w:cs="Times New Roman"/>
        </w:rPr>
        <w:t xml:space="preserve"> compensable only if the work and other required duties are performed outside the normal work hours of the employee's regular assignment. Additionally, the work to be performed cannot be part of the employee's regular assignment. </w:t>
      </w:r>
    </w:p>
    <w:p w:rsidR="008E286F" w:rsidRDefault="00920762" w:rsidP="00AF5C32">
      <w:pPr>
        <w:pStyle w:val="ListParagraph"/>
        <w:spacing w:before="120" w:after="0" w:line="240" w:lineRule="auto"/>
        <w:ind w:left="1440"/>
        <w:contextualSpacing w:val="0"/>
        <w:rPr>
          <w:rFonts w:ascii="Times New Roman" w:hAnsi="Times New Roman" w:cs="Times New Roman"/>
        </w:rPr>
      </w:pPr>
      <w:r w:rsidRPr="0023111A">
        <w:rPr>
          <w:rFonts w:ascii="Times New Roman" w:hAnsi="Times New Roman" w:cs="Times New Roman"/>
        </w:rPr>
        <w:t>Any ques</w:t>
      </w:r>
      <w:r w:rsidR="008E286F" w:rsidRPr="0023111A">
        <w:rPr>
          <w:rFonts w:ascii="Times New Roman" w:hAnsi="Times New Roman" w:cs="Times New Roman"/>
        </w:rPr>
        <w:t xml:space="preserve">tion as to whether an </w:t>
      </w:r>
      <w:r w:rsidRPr="0023111A">
        <w:rPr>
          <w:rFonts w:ascii="Times New Roman" w:hAnsi="Times New Roman" w:cs="Times New Roman"/>
        </w:rPr>
        <w:t xml:space="preserve">assignment may be compensated as additional </w:t>
      </w:r>
      <w:r w:rsidR="00AF5C32">
        <w:rPr>
          <w:rFonts w:ascii="Times New Roman" w:hAnsi="Times New Roman" w:cs="Times New Roman"/>
        </w:rPr>
        <w:t xml:space="preserve">employment </w:t>
      </w:r>
      <w:r w:rsidRPr="0023111A">
        <w:rPr>
          <w:rFonts w:ascii="Times New Roman" w:hAnsi="Times New Roman" w:cs="Times New Roman"/>
        </w:rPr>
        <w:t xml:space="preserve">shall be determined </w:t>
      </w:r>
      <w:r w:rsidR="008E286F" w:rsidRPr="0023111A">
        <w:rPr>
          <w:rFonts w:ascii="Times New Roman" w:hAnsi="Times New Roman" w:cs="Times New Roman"/>
        </w:rPr>
        <w:t xml:space="preserve">prior to beginning the assignment and </w:t>
      </w:r>
      <w:r w:rsidRPr="0023111A">
        <w:rPr>
          <w:rFonts w:ascii="Times New Roman" w:hAnsi="Times New Roman" w:cs="Times New Roman"/>
        </w:rPr>
        <w:t xml:space="preserve">by </w:t>
      </w:r>
      <w:r w:rsidR="00A846E7">
        <w:rPr>
          <w:rFonts w:ascii="Times New Roman" w:hAnsi="Times New Roman" w:cs="Times New Roman"/>
        </w:rPr>
        <w:t>the appropriate administrator</w:t>
      </w:r>
      <w:r w:rsidRPr="0023111A">
        <w:rPr>
          <w:rFonts w:ascii="Times New Roman" w:hAnsi="Times New Roman" w:cs="Times New Roman"/>
        </w:rPr>
        <w:t xml:space="preserve">. </w:t>
      </w:r>
    </w:p>
    <w:p w:rsidR="00F662A9" w:rsidRPr="00F662A9" w:rsidRDefault="00F662A9" w:rsidP="00F662A9">
      <w:pPr>
        <w:pStyle w:val="Heading2"/>
        <w:spacing w:before="120" w:line="240" w:lineRule="auto"/>
        <w:rPr>
          <w:rFonts w:ascii="Times New Roman" w:hAnsi="Times New Roman" w:cs="Times New Roman"/>
          <w:b w:val="0"/>
          <w:sz w:val="22"/>
          <w:szCs w:val="22"/>
        </w:rPr>
      </w:pPr>
      <w:r>
        <w:rPr>
          <w:rFonts w:ascii="Times New Roman" w:hAnsi="Times New Roman" w:cs="Times New Roman"/>
          <w:b w:val="0"/>
          <w:sz w:val="22"/>
          <w:szCs w:val="22"/>
        </w:rPr>
        <w:t xml:space="preserve">Prior </w:t>
      </w:r>
      <w:r w:rsidRPr="00F662A9">
        <w:rPr>
          <w:rFonts w:ascii="Times New Roman" w:hAnsi="Times New Roman" w:cs="Times New Roman"/>
          <w:sz w:val="22"/>
          <w:szCs w:val="22"/>
        </w:rPr>
        <w:t>Authorization</w:t>
      </w:r>
      <w:r>
        <w:rPr>
          <w:rFonts w:ascii="Times New Roman" w:hAnsi="Times New Roman" w:cs="Times New Roman"/>
          <w:b w:val="0"/>
          <w:sz w:val="22"/>
          <w:szCs w:val="22"/>
        </w:rPr>
        <w:t xml:space="preserve"> Required</w:t>
      </w:r>
    </w:p>
    <w:p w:rsidR="00F662A9" w:rsidRPr="00F662A9" w:rsidRDefault="00F662A9" w:rsidP="00F662A9">
      <w:pPr>
        <w:pStyle w:val="ListParagraph"/>
        <w:spacing w:before="120" w:after="0" w:line="240" w:lineRule="auto"/>
        <w:ind w:left="1440"/>
        <w:contextualSpacing w:val="0"/>
        <w:rPr>
          <w:rFonts w:ascii="Times New Roman" w:hAnsi="Times New Roman" w:cs="Times New Roman"/>
        </w:rPr>
      </w:pPr>
      <w:r w:rsidRPr="00F662A9">
        <w:rPr>
          <w:rFonts w:ascii="Times New Roman" w:hAnsi="Times New Roman" w:cs="Times New Roman"/>
        </w:rPr>
        <w:t>A</w:t>
      </w:r>
      <w:r w:rsidRPr="00F662A9">
        <w:rPr>
          <w:rFonts w:ascii="Times New Roman" w:hAnsi="Times New Roman" w:cs="Times New Roman"/>
        </w:rPr>
        <w:t xml:space="preserve">ll additional employment must be authorized in writing, prior to performance of the work, by an appropriate University </w:t>
      </w:r>
      <w:r w:rsidR="00A846E7">
        <w:rPr>
          <w:rFonts w:ascii="Times New Roman" w:hAnsi="Times New Roman" w:cs="Times New Roman"/>
        </w:rPr>
        <w:t>administrator</w:t>
      </w:r>
      <w:r w:rsidRPr="00F662A9">
        <w:rPr>
          <w:rFonts w:ascii="Times New Roman" w:hAnsi="Times New Roman" w:cs="Times New Roman"/>
        </w:rPr>
        <w:t xml:space="preserve">. </w:t>
      </w:r>
    </w:p>
    <w:p w:rsidR="00F662A9" w:rsidRPr="00F662A9" w:rsidRDefault="00F662A9" w:rsidP="00F662A9">
      <w:pPr>
        <w:pStyle w:val="Heading2"/>
        <w:spacing w:before="120" w:line="240" w:lineRule="auto"/>
        <w:rPr>
          <w:rFonts w:ascii="Times New Roman" w:hAnsi="Times New Roman" w:cs="Times New Roman"/>
          <w:b w:val="0"/>
          <w:sz w:val="22"/>
          <w:szCs w:val="22"/>
        </w:rPr>
      </w:pPr>
      <w:r>
        <w:rPr>
          <w:rFonts w:ascii="Times New Roman" w:hAnsi="Times New Roman" w:cs="Times New Roman"/>
          <w:b w:val="0"/>
          <w:sz w:val="22"/>
          <w:szCs w:val="22"/>
        </w:rPr>
        <w:t xml:space="preserve">Sabbatical Leaves, </w:t>
      </w:r>
      <w:r w:rsidRPr="00F662A9">
        <w:rPr>
          <w:rFonts w:ascii="Times New Roman" w:hAnsi="Times New Roman" w:cs="Times New Roman"/>
          <w:b w:val="0"/>
          <w:sz w:val="22"/>
          <w:szCs w:val="22"/>
        </w:rPr>
        <w:t xml:space="preserve">Difference in Pay </w:t>
      </w:r>
      <w:r w:rsidRPr="00F662A9">
        <w:rPr>
          <w:rFonts w:ascii="Times New Roman" w:hAnsi="Times New Roman" w:cs="Times New Roman"/>
          <w:sz w:val="22"/>
          <w:szCs w:val="22"/>
        </w:rPr>
        <w:t>Leaves</w:t>
      </w:r>
      <w:r>
        <w:rPr>
          <w:rFonts w:ascii="Times New Roman" w:hAnsi="Times New Roman" w:cs="Times New Roman"/>
          <w:sz w:val="22"/>
          <w:szCs w:val="22"/>
        </w:rPr>
        <w:t xml:space="preserve">, </w:t>
      </w:r>
      <w:r w:rsidRPr="00F662A9">
        <w:rPr>
          <w:rFonts w:ascii="Times New Roman" w:hAnsi="Times New Roman" w:cs="Times New Roman"/>
          <w:b w:val="0"/>
          <w:sz w:val="22"/>
          <w:szCs w:val="22"/>
        </w:rPr>
        <w:t>and Leaves with</w:t>
      </w:r>
      <w:r>
        <w:rPr>
          <w:rFonts w:ascii="Times New Roman" w:hAnsi="Times New Roman" w:cs="Times New Roman"/>
          <w:b w:val="0"/>
          <w:sz w:val="22"/>
          <w:szCs w:val="22"/>
        </w:rPr>
        <w:t xml:space="preserve"> or with</w:t>
      </w:r>
      <w:r w:rsidRPr="00F662A9">
        <w:rPr>
          <w:rFonts w:ascii="Times New Roman" w:hAnsi="Times New Roman" w:cs="Times New Roman"/>
          <w:b w:val="0"/>
          <w:sz w:val="22"/>
          <w:szCs w:val="22"/>
        </w:rPr>
        <w:t>out Pay</w:t>
      </w:r>
    </w:p>
    <w:p w:rsidR="00F662A9" w:rsidRDefault="00F662A9" w:rsidP="00F662A9">
      <w:pPr>
        <w:pStyle w:val="ListParagraph"/>
        <w:spacing w:before="120" w:after="0" w:line="240" w:lineRule="auto"/>
        <w:ind w:left="1440"/>
        <w:contextualSpacing w:val="0"/>
        <w:rPr>
          <w:rFonts w:ascii="Times New Roman" w:hAnsi="Times New Roman" w:cs="Times New Roman"/>
        </w:rPr>
      </w:pPr>
      <w:r>
        <w:rPr>
          <w:rFonts w:ascii="Times New Roman" w:hAnsi="Times New Roman" w:cs="Times New Roman"/>
        </w:rPr>
        <w:t xml:space="preserve">Paid Leaves: </w:t>
      </w:r>
      <w:r w:rsidRPr="00F662A9">
        <w:rPr>
          <w:rFonts w:ascii="Times New Roman" w:hAnsi="Times New Roman" w:cs="Times New Roman"/>
        </w:rPr>
        <w:t>All CSU faculty are considered to be on "work status" when on an approved leave, whether on a full salary, partial salary. Therefore, faculty member</w:t>
      </w:r>
      <w:r w:rsidR="00A846E7">
        <w:rPr>
          <w:rFonts w:ascii="Times New Roman" w:hAnsi="Times New Roman" w:cs="Times New Roman"/>
        </w:rPr>
        <w:t>s</w:t>
      </w:r>
      <w:r w:rsidRPr="00F662A9">
        <w:rPr>
          <w:rFonts w:ascii="Times New Roman" w:hAnsi="Times New Roman" w:cs="Times New Roman"/>
        </w:rPr>
        <w:t xml:space="preserve"> on pa</w:t>
      </w:r>
      <w:r>
        <w:rPr>
          <w:rFonts w:ascii="Times New Roman" w:hAnsi="Times New Roman" w:cs="Times New Roman"/>
        </w:rPr>
        <w:t>id</w:t>
      </w:r>
      <w:r w:rsidRPr="00F662A9">
        <w:rPr>
          <w:rFonts w:ascii="Times New Roman" w:hAnsi="Times New Roman" w:cs="Times New Roman"/>
        </w:rPr>
        <w:t xml:space="preserve"> leave </w:t>
      </w:r>
      <w:r w:rsidR="00A846E7">
        <w:rPr>
          <w:rFonts w:ascii="Times New Roman" w:hAnsi="Times New Roman" w:cs="Times New Roman"/>
        </w:rPr>
        <w:t>are</w:t>
      </w:r>
      <w:r w:rsidRPr="00F662A9">
        <w:rPr>
          <w:rFonts w:ascii="Times New Roman" w:hAnsi="Times New Roman" w:cs="Times New Roman"/>
        </w:rPr>
        <w:t xml:space="preserve"> required to have written approval from the Provost or designee prior to performing any additional or outside work. </w:t>
      </w:r>
    </w:p>
    <w:p w:rsidR="00F662A9" w:rsidRDefault="00F662A9" w:rsidP="00F662A9">
      <w:pPr>
        <w:pStyle w:val="ListParagraph"/>
        <w:spacing w:before="120" w:after="0" w:line="240" w:lineRule="auto"/>
        <w:ind w:left="1440"/>
        <w:contextualSpacing w:val="0"/>
        <w:rPr>
          <w:rFonts w:ascii="Times New Roman" w:hAnsi="Times New Roman" w:cs="Times New Roman"/>
        </w:rPr>
      </w:pPr>
      <w:r>
        <w:rPr>
          <w:rFonts w:ascii="Times New Roman" w:hAnsi="Times New Roman" w:cs="Times New Roman"/>
        </w:rPr>
        <w:t>Unpaid Leaves:  Check with Benefits or Faculty Affairs to determine if your situation/leave permits additional employment.  Not all approved leaves allow the faculty member to work additional employment.</w:t>
      </w:r>
    </w:p>
    <w:p w:rsidR="00F662A9" w:rsidRPr="00F662A9" w:rsidRDefault="00F560A6" w:rsidP="00F662A9">
      <w:pPr>
        <w:pStyle w:val="Heading1"/>
        <w:rPr>
          <w:rFonts w:ascii="Times New Roman" w:hAnsi="Times New Roman" w:cs="Times New Roman"/>
          <w:sz w:val="22"/>
          <w:szCs w:val="22"/>
        </w:rPr>
      </w:pPr>
      <w:r>
        <w:rPr>
          <w:rFonts w:ascii="Times New Roman" w:hAnsi="Times New Roman" w:cs="Times New Roman"/>
          <w:sz w:val="22"/>
          <w:szCs w:val="22"/>
        </w:rPr>
        <w:t>Using Additional Pay Classification (2403) Guidelines</w:t>
      </w:r>
    </w:p>
    <w:p w:rsidR="00F662A9" w:rsidRDefault="00377F36" w:rsidP="00F662A9">
      <w:pPr>
        <w:pStyle w:val="Heading2"/>
        <w:spacing w:before="120" w:line="240" w:lineRule="auto"/>
        <w:rPr>
          <w:rFonts w:ascii="Times New Roman" w:hAnsi="Times New Roman" w:cs="Times New Roman"/>
          <w:b w:val="0"/>
          <w:sz w:val="22"/>
          <w:szCs w:val="22"/>
        </w:rPr>
      </w:pPr>
      <w:r>
        <w:rPr>
          <w:rFonts w:ascii="Times New Roman" w:hAnsi="Times New Roman" w:cs="Times New Roman"/>
          <w:b w:val="0"/>
          <w:sz w:val="22"/>
          <w:szCs w:val="22"/>
        </w:rPr>
        <w:t>General Guidelines for p</w:t>
      </w:r>
      <w:r w:rsidR="00920762" w:rsidRPr="00F662A9">
        <w:rPr>
          <w:rFonts w:ascii="Times New Roman" w:hAnsi="Times New Roman" w:cs="Times New Roman"/>
          <w:b w:val="0"/>
          <w:sz w:val="22"/>
          <w:szCs w:val="22"/>
        </w:rPr>
        <w:t xml:space="preserve">ayment </w:t>
      </w:r>
      <w:r>
        <w:rPr>
          <w:rFonts w:ascii="Times New Roman" w:hAnsi="Times New Roman" w:cs="Times New Roman"/>
          <w:b w:val="0"/>
          <w:sz w:val="22"/>
          <w:szCs w:val="22"/>
        </w:rPr>
        <w:t xml:space="preserve">Faculty </w:t>
      </w:r>
      <w:r w:rsidR="00F662A9">
        <w:rPr>
          <w:rFonts w:ascii="Times New Roman" w:hAnsi="Times New Roman" w:cs="Times New Roman"/>
          <w:b w:val="0"/>
          <w:sz w:val="22"/>
          <w:szCs w:val="22"/>
        </w:rPr>
        <w:t>Additional Pay – State Side using 2403</w:t>
      </w:r>
    </w:p>
    <w:p w:rsidR="00377F36" w:rsidRPr="00377F36" w:rsidRDefault="00377F36" w:rsidP="00A846E7">
      <w:pPr>
        <w:pStyle w:val="Heading3"/>
        <w:tabs>
          <w:tab w:val="left" w:pos="1710"/>
        </w:tabs>
        <w:spacing w:before="120"/>
        <w:ind w:left="1714" w:hanging="274"/>
        <w:rPr>
          <w:b w:val="0"/>
        </w:rPr>
      </w:pPr>
      <w:proofErr w:type="gramStart"/>
      <w:r w:rsidRPr="00377F36">
        <w:rPr>
          <w:b w:val="0"/>
        </w:rPr>
        <w:t>Only Full-time</w:t>
      </w:r>
      <w:r w:rsidRPr="00377F36">
        <w:rPr>
          <w:rStyle w:val="FootnoteReference"/>
          <w:rFonts w:ascii="Times New Roman" w:hAnsi="Times New Roman" w:cs="Times New Roman"/>
          <w:b w:val="0"/>
        </w:rPr>
        <w:footnoteReference w:id="1"/>
      </w:r>
      <w:r w:rsidRPr="00377F36">
        <w:rPr>
          <w:b w:val="0"/>
        </w:rPr>
        <w:t xml:space="preserve"> faculty</w:t>
      </w:r>
      <w:r w:rsidR="00A846E7">
        <w:rPr>
          <w:b w:val="0"/>
        </w:rPr>
        <w:t>.</w:t>
      </w:r>
      <w:proofErr w:type="gramEnd"/>
      <w:r w:rsidR="00A846E7">
        <w:rPr>
          <w:b w:val="0"/>
        </w:rPr>
        <w:t xml:space="preserve">  </w:t>
      </w:r>
    </w:p>
    <w:p w:rsidR="00377F36" w:rsidRDefault="00377F36" w:rsidP="00A846E7">
      <w:pPr>
        <w:pStyle w:val="Heading3"/>
        <w:tabs>
          <w:tab w:val="left" w:pos="1710"/>
        </w:tabs>
        <w:spacing w:before="120"/>
        <w:ind w:left="1714" w:hanging="274"/>
        <w:rPr>
          <w:b w:val="0"/>
        </w:rPr>
      </w:pPr>
      <w:proofErr w:type="gramStart"/>
      <w:r>
        <w:rPr>
          <w:b w:val="0"/>
        </w:rPr>
        <w:t>Limited to 25% additional employment rules</w:t>
      </w:r>
      <w:r w:rsidR="00A846E7">
        <w:rPr>
          <w:b w:val="0"/>
        </w:rPr>
        <w:t>.</w:t>
      </w:r>
      <w:proofErr w:type="gramEnd"/>
    </w:p>
    <w:p w:rsidR="00377F36" w:rsidRDefault="00377F36" w:rsidP="00A846E7">
      <w:pPr>
        <w:pStyle w:val="Heading3"/>
        <w:tabs>
          <w:tab w:val="left" w:pos="1710"/>
        </w:tabs>
        <w:spacing w:before="120"/>
        <w:ind w:left="1714" w:hanging="274"/>
        <w:rPr>
          <w:b w:val="0"/>
        </w:rPr>
      </w:pPr>
      <w:r>
        <w:rPr>
          <w:b w:val="0"/>
        </w:rPr>
        <w:t xml:space="preserve">AY and 10m faculty:  </w:t>
      </w:r>
      <w:r w:rsidR="00F560A6">
        <w:rPr>
          <w:b w:val="0"/>
        </w:rPr>
        <w:t xml:space="preserve">for </w:t>
      </w:r>
      <w:r>
        <w:rPr>
          <w:b w:val="0"/>
        </w:rPr>
        <w:t>per</w:t>
      </w:r>
      <w:r w:rsidR="00F560A6">
        <w:rPr>
          <w:b w:val="0"/>
        </w:rPr>
        <w:t>iods outside normal work year (AY), appointments</w:t>
      </w:r>
      <w:r>
        <w:rPr>
          <w:b w:val="0"/>
        </w:rPr>
        <w:t xml:space="preserve"> </w:t>
      </w:r>
      <w:r w:rsidR="00F560A6">
        <w:rPr>
          <w:b w:val="0"/>
        </w:rPr>
        <w:t xml:space="preserve">may be </w:t>
      </w:r>
      <w:r>
        <w:rPr>
          <w:b w:val="0"/>
        </w:rPr>
        <w:t>up to a maximum of full-time.</w:t>
      </w:r>
    </w:p>
    <w:p w:rsidR="00F560A6" w:rsidRPr="00F560A6" w:rsidRDefault="00F560A6" w:rsidP="00A846E7">
      <w:pPr>
        <w:pStyle w:val="Heading3"/>
        <w:tabs>
          <w:tab w:val="left" w:pos="1710"/>
        </w:tabs>
        <w:spacing w:before="120"/>
        <w:ind w:left="1714" w:hanging="274"/>
        <w:rPr>
          <w:b w:val="0"/>
        </w:rPr>
      </w:pPr>
      <w:r w:rsidRPr="00F560A6">
        <w:rPr>
          <w:b w:val="0"/>
        </w:rPr>
        <w:t xml:space="preserve">Using this process is only for faculty bargaining unit work.  </w:t>
      </w:r>
    </w:p>
    <w:p w:rsidR="00F560A6" w:rsidRPr="00F560A6" w:rsidRDefault="00F560A6" w:rsidP="00A846E7">
      <w:pPr>
        <w:pStyle w:val="Heading3"/>
        <w:tabs>
          <w:tab w:val="left" w:pos="1710"/>
        </w:tabs>
        <w:spacing w:before="120"/>
        <w:ind w:left="1714" w:hanging="274"/>
        <w:rPr>
          <w:b w:val="0"/>
        </w:rPr>
      </w:pPr>
      <w:r w:rsidRPr="00F560A6">
        <w:rPr>
          <w:b w:val="0"/>
        </w:rPr>
        <w:t>Faculty will receive compensation at not less than their normal rate of pay for such work.</w:t>
      </w:r>
    </w:p>
    <w:p w:rsidR="00F560A6" w:rsidRPr="00F560A6" w:rsidRDefault="00F560A6" w:rsidP="00A846E7">
      <w:pPr>
        <w:pStyle w:val="Heading3"/>
        <w:tabs>
          <w:tab w:val="left" w:pos="1710"/>
        </w:tabs>
        <w:spacing w:before="120"/>
        <w:ind w:left="1714" w:hanging="274"/>
        <w:rPr>
          <w:b w:val="0"/>
        </w:rPr>
      </w:pPr>
      <w:r w:rsidRPr="00F560A6">
        <w:rPr>
          <w:b w:val="0"/>
        </w:rPr>
        <w:t>Appointments during breaks cannot extend into the academic term.</w:t>
      </w:r>
    </w:p>
    <w:p w:rsidR="00F560A6" w:rsidRPr="00F560A6" w:rsidRDefault="00F560A6" w:rsidP="00A846E7">
      <w:pPr>
        <w:pStyle w:val="Heading3"/>
        <w:tabs>
          <w:tab w:val="left" w:pos="1710"/>
        </w:tabs>
        <w:spacing w:before="120"/>
        <w:ind w:left="1714" w:hanging="274"/>
        <w:rPr>
          <w:b w:val="0"/>
        </w:rPr>
      </w:pPr>
      <w:r w:rsidRPr="00F560A6">
        <w:rPr>
          <w:b w:val="0"/>
        </w:rPr>
        <w:t>Faculty whose regular appointments are less than 1.0 (FT) are NOT eligible for this process.</w:t>
      </w:r>
    </w:p>
    <w:p w:rsidR="00377F36" w:rsidRDefault="00377F36" w:rsidP="00A846E7">
      <w:pPr>
        <w:pStyle w:val="Heading3"/>
        <w:tabs>
          <w:tab w:val="left" w:pos="1710"/>
        </w:tabs>
        <w:spacing w:before="120"/>
        <w:ind w:left="1714" w:hanging="274"/>
        <w:rPr>
          <w:b w:val="0"/>
        </w:rPr>
      </w:pPr>
      <w:r>
        <w:rPr>
          <w:b w:val="0"/>
        </w:rPr>
        <w:t>Vacation, sick leave, pension (CalPERS), and leave entitlements are not applied.</w:t>
      </w:r>
    </w:p>
    <w:p w:rsidR="00F560A6" w:rsidRDefault="00F560A6">
      <w:r>
        <w:br w:type="page"/>
      </w:r>
    </w:p>
    <w:p w:rsidR="00920762" w:rsidRDefault="00377F36" w:rsidP="00377F36">
      <w:pPr>
        <w:pStyle w:val="Heading2"/>
        <w:spacing w:before="120" w:line="240" w:lineRule="auto"/>
        <w:rPr>
          <w:rFonts w:ascii="Times New Roman" w:hAnsi="Times New Roman" w:cs="Times New Roman"/>
          <w:b w:val="0"/>
          <w:sz w:val="22"/>
          <w:szCs w:val="22"/>
        </w:rPr>
      </w:pPr>
      <w:r>
        <w:rPr>
          <w:rFonts w:ascii="Times New Roman" w:hAnsi="Times New Roman" w:cs="Times New Roman"/>
          <w:b w:val="0"/>
          <w:sz w:val="22"/>
          <w:szCs w:val="22"/>
        </w:rPr>
        <w:lastRenderedPageBreak/>
        <w:t>Three types of calculations using 2403 – Additional Employment</w:t>
      </w:r>
    </w:p>
    <w:p w:rsidR="00377F36" w:rsidRDefault="001F26D0" w:rsidP="00377F36">
      <w:pPr>
        <w:pStyle w:val="Heading3"/>
        <w:tabs>
          <w:tab w:val="left" w:pos="1710"/>
        </w:tabs>
        <w:ind w:left="1710" w:hanging="270"/>
        <w:rPr>
          <w:b w:val="0"/>
        </w:rPr>
      </w:pPr>
      <w:r>
        <w:rPr>
          <w:b w:val="0"/>
        </w:rPr>
        <w:t xml:space="preserve">Compensation for the “16th Unit”:  Temporary Faculty member’s that </w:t>
      </w:r>
      <w:proofErr w:type="gramStart"/>
      <w:r>
        <w:rPr>
          <w:b w:val="0"/>
        </w:rPr>
        <w:t>are</w:t>
      </w:r>
      <w:proofErr w:type="gramEnd"/>
      <w:r>
        <w:rPr>
          <w:b w:val="0"/>
        </w:rPr>
        <w:t xml:space="preserve"> teaching more than 15 WTU at a single campus during one semester that is eli</w:t>
      </w:r>
      <w:r w:rsidR="00AB34FA">
        <w:rPr>
          <w:b w:val="0"/>
        </w:rPr>
        <w:t>gible.</w:t>
      </w:r>
      <w:r w:rsidR="00BE76CE">
        <w:rPr>
          <w:b w:val="0"/>
        </w:rPr>
        <w:t xml:space="preserve"> </w:t>
      </w:r>
    </w:p>
    <w:p w:rsidR="00BE76CE" w:rsidRPr="00BE76CE" w:rsidRDefault="00BE76CE" w:rsidP="00BE76CE">
      <w:pPr>
        <w:pStyle w:val="Heading4"/>
        <w:tabs>
          <w:tab w:val="left" w:pos="2160"/>
        </w:tabs>
        <w:ind w:hanging="450"/>
        <w:rPr>
          <w:b w:val="0"/>
          <w:i w:val="0"/>
        </w:rPr>
      </w:pPr>
      <w:r w:rsidRPr="00BE76CE">
        <w:rPr>
          <w:b w:val="0"/>
          <w:i w:val="0"/>
        </w:rPr>
        <w:t xml:space="preserve"> Eligibility</w:t>
      </w:r>
    </w:p>
    <w:p w:rsidR="00AB34FA" w:rsidRPr="00BE76CE" w:rsidRDefault="00AB34FA" w:rsidP="00BE76CE">
      <w:pPr>
        <w:pStyle w:val="Heading5"/>
        <w:ind w:left="2520" w:hanging="360"/>
        <w:rPr>
          <w:rFonts w:ascii="Times New Roman" w:eastAsiaTheme="minorEastAsia" w:hAnsi="Times New Roman" w:cs="Times New Roman"/>
          <w:b w:val="0"/>
          <w:color w:val="auto"/>
        </w:rPr>
      </w:pPr>
      <w:r w:rsidRPr="00BE76CE">
        <w:rPr>
          <w:rFonts w:ascii="Times New Roman" w:eastAsiaTheme="minorEastAsia" w:hAnsi="Times New Roman" w:cs="Times New Roman"/>
          <w:b w:val="0"/>
          <w:color w:val="auto"/>
        </w:rPr>
        <w:t xml:space="preserve">The assignment over 15 </w:t>
      </w:r>
      <w:proofErr w:type="spellStart"/>
      <w:r w:rsidRPr="00BE76CE">
        <w:rPr>
          <w:rFonts w:ascii="Times New Roman" w:eastAsiaTheme="minorEastAsia" w:hAnsi="Times New Roman" w:cs="Times New Roman"/>
          <w:b w:val="0"/>
          <w:color w:val="auto"/>
        </w:rPr>
        <w:t>wtu</w:t>
      </w:r>
      <w:proofErr w:type="spellEnd"/>
      <w:r w:rsidRPr="00BE76CE">
        <w:rPr>
          <w:rFonts w:ascii="Times New Roman" w:eastAsiaTheme="minorEastAsia" w:hAnsi="Times New Roman" w:cs="Times New Roman"/>
          <w:b w:val="0"/>
          <w:color w:val="auto"/>
        </w:rPr>
        <w:t xml:space="preserve"> is to meet the requirements in the order of assignment as defined in the order of assignment (12.29 (a) or 12.29 (b)</w:t>
      </w:r>
      <w:r w:rsidR="00BE76CE">
        <w:rPr>
          <w:rFonts w:ascii="Times New Roman" w:eastAsiaTheme="minorEastAsia" w:hAnsi="Times New Roman" w:cs="Times New Roman"/>
          <w:b w:val="0"/>
          <w:color w:val="auto"/>
        </w:rPr>
        <w:t>) and that it is either</w:t>
      </w:r>
    </w:p>
    <w:p w:rsidR="001746D7" w:rsidRPr="00BE76CE" w:rsidRDefault="001746D7" w:rsidP="00BE76CE">
      <w:pPr>
        <w:pStyle w:val="Heading6"/>
        <w:tabs>
          <w:tab w:val="left" w:pos="3060"/>
        </w:tabs>
        <w:ind w:left="3060" w:hanging="450"/>
        <w:rPr>
          <w:rFonts w:eastAsiaTheme="minorEastAsia"/>
          <w:b w:val="0"/>
          <w:color w:val="auto"/>
        </w:rPr>
      </w:pPr>
      <w:proofErr w:type="gramStart"/>
      <w:r w:rsidRPr="00BE76CE">
        <w:rPr>
          <w:rFonts w:eastAsiaTheme="minorEastAsia"/>
          <w:b w:val="0"/>
          <w:color w:val="auto"/>
        </w:rPr>
        <w:t>is</w:t>
      </w:r>
      <w:proofErr w:type="gramEnd"/>
      <w:r w:rsidRPr="00BE76CE">
        <w:rPr>
          <w:rFonts w:eastAsiaTheme="minorEastAsia"/>
          <w:b w:val="0"/>
          <w:color w:val="auto"/>
        </w:rPr>
        <w:t xml:space="preserve"> necessary to meet a temporary faculty employee’s entitlement to full-time work; </w:t>
      </w:r>
      <w:r w:rsidRPr="00BE76CE">
        <w:rPr>
          <w:rFonts w:eastAsiaTheme="minorEastAsia"/>
          <w:b w:val="0"/>
          <w:color w:val="auto"/>
        </w:rPr>
        <w:br/>
        <w:t>or</w:t>
      </w:r>
    </w:p>
    <w:p w:rsidR="001746D7" w:rsidRPr="00BE76CE" w:rsidRDefault="001746D7" w:rsidP="00BE76CE">
      <w:pPr>
        <w:pStyle w:val="Heading6"/>
        <w:tabs>
          <w:tab w:val="left" w:pos="3060"/>
        </w:tabs>
        <w:ind w:left="3060" w:hanging="450"/>
        <w:rPr>
          <w:rFonts w:eastAsiaTheme="minorEastAsia"/>
          <w:b w:val="0"/>
          <w:color w:val="auto"/>
        </w:rPr>
      </w:pPr>
      <w:proofErr w:type="gramStart"/>
      <w:r w:rsidRPr="00BE76CE">
        <w:rPr>
          <w:rFonts w:eastAsiaTheme="minorEastAsia"/>
          <w:b w:val="0"/>
          <w:color w:val="auto"/>
        </w:rPr>
        <w:t>to</w:t>
      </w:r>
      <w:proofErr w:type="gramEnd"/>
      <w:r w:rsidRPr="00BE76CE">
        <w:rPr>
          <w:rFonts w:eastAsiaTheme="minorEastAsia"/>
          <w:b w:val="0"/>
          <w:color w:val="auto"/>
        </w:rPr>
        <w:t xml:space="preserve"> offer work to a part-time temporary faculty employee up to full time under provision 12.29 (a) (8) or (b) (9)</w:t>
      </w:r>
    </w:p>
    <w:p w:rsidR="00BE76CE" w:rsidRDefault="001746D7" w:rsidP="00AB34FA">
      <w:pPr>
        <w:pStyle w:val="Heading4"/>
        <w:tabs>
          <w:tab w:val="left" w:pos="2160"/>
        </w:tabs>
        <w:ind w:hanging="450"/>
        <w:rPr>
          <w:rFonts w:ascii="Times New Roman" w:eastAsiaTheme="minorEastAsia" w:hAnsi="Times New Roman" w:cs="Times New Roman"/>
          <w:b w:val="0"/>
          <w:i w:val="0"/>
        </w:rPr>
      </w:pPr>
      <w:r>
        <w:rPr>
          <w:rFonts w:ascii="Times New Roman" w:eastAsiaTheme="minorEastAsia" w:hAnsi="Times New Roman" w:cs="Times New Roman"/>
          <w:b w:val="0"/>
          <w:i w:val="0"/>
        </w:rPr>
        <w:t>T</w:t>
      </w:r>
      <w:r w:rsidRPr="00AB34FA">
        <w:rPr>
          <w:rFonts w:ascii="Times New Roman" w:eastAsiaTheme="minorEastAsia" w:hAnsi="Times New Roman" w:cs="Times New Roman"/>
          <w:b w:val="0"/>
          <w:i w:val="0"/>
        </w:rPr>
        <w:t xml:space="preserve">he temporary faculty </w:t>
      </w:r>
      <w:r>
        <w:rPr>
          <w:rFonts w:ascii="Times New Roman" w:eastAsiaTheme="minorEastAsia" w:hAnsi="Times New Roman" w:cs="Times New Roman"/>
          <w:b w:val="0"/>
          <w:i w:val="0"/>
        </w:rPr>
        <w:t xml:space="preserve">member shall either </w:t>
      </w:r>
    </w:p>
    <w:p w:rsidR="00AB34FA" w:rsidRPr="00BE76CE" w:rsidRDefault="001746D7" w:rsidP="00BE76CE">
      <w:pPr>
        <w:pStyle w:val="Heading6"/>
        <w:tabs>
          <w:tab w:val="left" w:pos="3060"/>
        </w:tabs>
        <w:ind w:left="3060" w:hanging="450"/>
        <w:rPr>
          <w:rFonts w:eastAsiaTheme="minorEastAsia"/>
          <w:b w:val="0"/>
          <w:color w:val="auto"/>
        </w:rPr>
      </w:pPr>
      <w:proofErr w:type="gramStart"/>
      <w:r w:rsidRPr="00BE76CE">
        <w:rPr>
          <w:rFonts w:eastAsiaTheme="minorEastAsia"/>
          <w:b w:val="0"/>
          <w:color w:val="auto"/>
        </w:rPr>
        <w:t>be</w:t>
      </w:r>
      <w:proofErr w:type="gramEnd"/>
      <w:r w:rsidRPr="00BE76CE">
        <w:rPr>
          <w:rFonts w:eastAsiaTheme="minorEastAsia"/>
          <w:b w:val="0"/>
          <w:color w:val="auto"/>
        </w:rPr>
        <w:t xml:space="preserve"> compensated</w:t>
      </w:r>
      <w:r w:rsidRPr="00AB34FA">
        <w:rPr>
          <w:rFonts w:eastAsiaTheme="minorEastAsia"/>
          <w:b w:val="0"/>
          <w:color w:val="auto"/>
        </w:rPr>
        <w:t xml:space="preserve"> for the overload under provision 36.5(d)</w:t>
      </w:r>
      <w:r w:rsidR="00BE76CE" w:rsidRPr="00BE76CE">
        <w:rPr>
          <w:rFonts w:eastAsiaTheme="minorEastAsia"/>
          <w:b w:val="0"/>
          <w:color w:val="auto"/>
        </w:rPr>
        <w:br/>
        <w:t>or</w:t>
      </w:r>
    </w:p>
    <w:p w:rsidR="00AB34FA" w:rsidRPr="00BE76CE" w:rsidRDefault="001746D7" w:rsidP="00BE76CE">
      <w:pPr>
        <w:pStyle w:val="Heading6"/>
        <w:tabs>
          <w:tab w:val="left" w:pos="3060"/>
        </w:tabs>
        <w:ind w:left="3060" w:hanging="450"/>
        <w:rPr>
          <w:rFonts w:eastAsiaTheme="minorEastAsia"/>
          <w:b w:val="0"/>
          <w:color w:val="auto"/>
        </w:rPr>
      </w:pPr>
      <w:proofErr w:type="gramStart"/>
      <w:r w:rsidRPr="00AB34FA">
        <w:rPr>
          <w:rFonts w:eastAsiaTheme="minorEastAsia"/>
          <w:b w:val="0"/>
          <w:color w:val="auto"/>
        </w:rPr>
        <w:t>by</w:t>
      </w:r>
      <w:proofErr w:type="gramEnd"/>
      <w:r w:rsidRPr="00AB34FA">
        <w:rPr>
          <w:rFonts w:eastAsiaTheme="minorEastAsia"/>
          <w:b w:val="0"/>
          <w:color w:val="auto"/>
        </w:rPr>
        <w:t xml:space="preserve"> mutual agreement between the temporary faculty </w:t>
      </w:r>
      <w:r w:rsidR="00BE76CE">
        <w:rPr>
          <w:rFonts w:eastAsiaTheme="minorEastAsia"/>
          <w:b w:val="0"/>
          <w:color w:val="auto"/>
        </w:rPr>
        <w:t>member</w:t>
      </w:r>
      <w:r w:rsidRPr="00AB34FA">
        <w:rPr>
          <w:rFonts w:eastAsiaTheme="minorEastAsia"/>
          <w:b w:val="0"/>
          <w:color w:val="auto"/>
        </w:rPr>
        <w:t xml:space="preserve"> and the appropriate administrator, </w:t>
      </w:r>
      <w:r w:rsidR="00BE76CE">
        <w:rPr>
          <w:rFonts w:eastAsiaTheme="minorEastAsia"/>
          <w:b w:val="0"/>
          <w:color w:val="auto"/>
        </w:rPr>
        <w:t>provided</w:t>
      </w:r>
      <w:r w:rsidRPr="00AB34FA">
        <w:rPr>
          <w:rFonts w:eastAsiaTheme="minorEastAsia"/>
          <w:b w:val="0"/>
          <w:color w:val="auto"/>
        </w:rPr>
        <w:t xml:space="preserve"> commensurate workload reduction (without loss of compensation) in a subsequent academic term to be determined by the appropriate administrator in consultation with the temporary faculty unit employee</w:t>
      </w:r>
      <w:r w:rsidRPr="00BE76CE">
        <w:rPr>
          <w:rFonts w:eastAsiaTheme="minorEastAsia"/>
          <w:b w:val="0"/>
          <w:color w:val="auto"/>
        </w:rPr>
        <w:t>.</w:t>
      </w:r>
    </w:p>
    <w:p w:rsidR="00BE76CE" w:rsidRDefault="00BE76CE" w:rsidP="00BE76CE">
      <w:pPr>
        <w:pStyle w:val="Heading3"/>
        <w:tabs>
          <w:tab w:val="left" w:pos="1710"/>
        </w:tabs>
        <w:ind w:left="1710" w:hanging="270"/>
        <w:rPr>
          <w:b w:val="0"/>
        </w:rPr>
      </w:pPr>
      <w:r>
        <w:rPr>
          <w:b w:val="0"/>
        </w:rPr>
        <w:t>Payment for special project(s) during the Academic Year</w:t>
      </w:r>
    </w:p>
    <w:p w:rsidR="00BE76CE" w:rsidRDefault="00BE76CE" w:rsidP="00BE76CE">
      <w:pPr>
        <w:pStyle w:val="Heading3"/>
        <w:tabs>
          <w:tab w:val="left" w:pos="1710"/>
        </w:tabs>
        <w:ind w:left="1710" w:hanging="270"/>
        <w:rPr>
          <w:b w:val="0"/>
        </w:rPr>
      </w:pPr>
      <w:r>
        <w:rPr>
          <w:b w:val="0"/>
        </w:rPr>
        <w:t>Payment for work, such as grants or chair work, over semester breaks.</w:t>
      </w:r>
    </w:p>
    <w:p w:rsidR="00F560A6" w:rsidRDefault="00F560A6">
      <w:r>
        <w:br w:type="page"/>
      </w:r>
    </w:p>
    <w:p w:rsidR="00920762" w:rsidRDefault="00F560A6" w:rsidP="00AB34FA">
      <w:pPr>
        <w:pStyle w:val="Heading1"/>
        <w:rPr>
          <w:rFonts w:ascii="Times New Roman" w:hAnsi="Times New Roman" w:cs="Times New Roman"/>
          <w:sz w:val="22"/>
          <w:szCs w:val="22"/>
        </w:rPr>
      </w:pPr>
      <w:r>
        <w:rPr>
          <w:rFonts w:ascii="Times New Roman" w:hAnsi="Times New Roman" w:cs="Times New Roman"/>
          <w:sz w:val="22"/>
          <w:szCs w:val="22"/>
        </w:rPr>
        <w:lastRenderedPageBreak/>
        <w:t>How to calculate the 25% rule</w:t>
      </w:r>
    </w:p>
    <w:p w:rsidR="00F560A6" w:rsidRPr="00BE76CE" w:rsidRDefault="00F560A6" w:rsidP="00F560A6">
      <w:pPr>
        <w:spacing w:before="120" w:after="0" w:line="240" w:lineRule="auto"/>
        <w:ind w:left="720"/>
        <w:rPr>
          <w:rFonts w:ascii="Times New Roman" w:eastAsiaTheme="majorEastAsia" w:hAnsi="Times New Roman" w:cs="Times New Roman"/>
          <w:bCs/>
        </w:rPr>
      </w:pPr>
      <w:proofErr w:type="gramStart"/>
      <w:r w:rsidRPr="00BE76CE">
        <w:rPr>
          <w:rFonts w:ascii="Times New Roman" w:eastAsiaTheme="majorEastAsia" w:hAnsi="Times New Roman" w:cs="Times New Roman"/>
          <w:bCs/>
        </w:rPr>
        <w:t>Faculty are</w:t>
      </w:r>
      <w:proofErr w:type="gramEnd"/>
      <w:r w:rsidRPr="00BE76CE">
        <w:rPr>
          <w:rFonts w:ascii="Times New Roman" w:eastAsiaTheme="majorEastAsia" w:hAnsi="Times New Roman" w:cs="Times New Roman"/>
          <w:bCs/>
        </w:rPr>
        <w:t xml:space="preserve"> assigned 30 WTU during the Academic Year (Fall and Spring).  Therefore, additional employment is limited to 7.5 WTU during the Academic Year (25% of 30 WTU.)</w:t>
      </w:r>
    </w:p>
    <w:p w:rsidR="00F560A6" w:rsidRPr="00BE76CE" w:rsidRDefault="00F560A6" w:rsidP="00F560A6">
      <w:pPr>
        <w:spacing w:before="120" w:after="0" w:line="240" w:lineRule="auto"/>
        <w:ind w:left="720"/>
        <w:rPr>
          <w:rFonts w:ascii="Times New Roman" w:eastAsiaTheme="majorEastAsia" w:hAnsi="Times New Roman" w:cs="Times New Roman"/>
          <w:bCs/>
        </w:rPr>
      </w:pPr>
      <w:r w:rsidRPr="00BE76CE">
        <w:rPr>
          <w:rFonts w:ascii="Times New Roman" w:eastAsiaTheme="majorEastAsia" w:hAnsi="Times New Roman" w:cs="Times New Roman"/>
          <w:bCs/>
        </w:rPr>
        <w:t xml:space="preserve">During times outside the Academic Year, </w:t>
      </w:r>
      <w:proofErr w:type="gramStart"/>
      <w:r w:rsidRPr="00BE76CE">
        <w:rPr>
          <w:rFonts w:ascii="Times New Roman" w:eastAsiaTheme="majorEastAsia" w:hAnsi="Times New Roman" w:cs="Times New Roman"/>
          <w:bCs/>
        </w:rPr>
        <w:t>faculty are</w:t>
      </w:r>
      <w:proofErr w:type="gramEnd"/>
      <w:r w:rsidRPr="00BE76CE">
        <w:rPr>
          <w:rFonts w:ascii="Times New Roman" w:eastAsiaTheme="majorEastAsia" w:hAnsi="Times New Roman" w:cs="Times New Roman"/>
          <w:bCs/>
        </w:rPr>
        <w:t xml:space="preserve"> limited to the equivalent of one (1) WTU per week as a FT assignment.  Over the summer (usually about 15 weeks) the 25% additional employment would be limited to 3.75 WTU.</w:t>
      </w:r>
      <w:r>
        <w:rPr>
          <w:rFonts w:ascii="Times New Roman" w:eastAsiaTheme="majorEastAsia" w:hAnsi="Times New Roman" w:cs="Times New Roman"/>
          <w:bCs/>
        </w:rPr>
        <w:br/>
      </w:r>
    </w:p>
    <w:p w:rsidR="00AB34FA" w:rsidRPr="00AB34FA" w:rsidRDefault="00AB34FA" w:rsidP="00AB34FA">
      <w:pPr>
        <w:pStyle w:val="Heading2"/>
        <w:spacing w:before="120" w:line="240" w:lineRule="auto"/>
        <w:rPr>
          <w:rFonts w:ascii="Times New Roman" w:hAnsi="Times New Roman" w:cs="Times New Roman"/>
          <w:b w:val="0"/>
          <w:sz w:val="22"/>
          <w:szCs w:val="22"/>
        </w:rPr>
      </w:pPr>
      <w:r>
        <w:rPr>
          <w:rFonts w:ascii="Times New Roman" w:hAnsi="Times New Roman" w:cs="Times New Roman"/>
          <w:b w:val="0"/>
          <w:sz w:val="22"/>
          <w:szCs w:val="22"/>
        </w:rPr>
        <w:t>Test for the 125% Rule – How is it done?</w:t>
      </w:r>
    </w:p>
    <w:p w:rsidR="00690886" w:rsidRPr="0023111A" w:rsidRDefault="00AB34FA" w:rsidP="00AB34FA">
      <w:pPr>
        <w:spacing w:before="120" w:after="0" w:line="240" w:lineRule="auto"/>
        <w:ind w:left="1440"/>
        <w:rPr>
          <w:rFonts w:ascii="Times New Roman" w:hAnsi="Times New Roman" w:cs="Times New Roman"/>
          <w:bCs/>
        </w:rPr>
      </w:pPr>
      <w:r w:rsidRPr="00AB34FA">
        <w:rPr>
          <w:rFonts w:ascii="Times New Roman" w:eastAsiaTheme="majorEastAsia" w:hAnsi="Times New Roman" w:cs="Times New Roman"/>
          <w:bCs/>
        </w:rPr>
        <w:t xml:space="preserve">To test if the </w:t>
      </w:r>
      <w:r w:rsidR="00AF5C32" w:rsidRPr="00AB34FA">
        <w:rPr>
          <w:rFonts w:ascii="Times New Roman" w:eastAsiaTheme="majorEastAsia" w:hAnsi="Times New Roman" w:cs="Times New Roman"/>
          <w:bCs/>
        </w:rPr>
        <w:t>Additional Employment</w:t>
      </w:r>
      <w:r w:rsidR="00690886" w:rsidRPr="00AB34FA">
        <w:rPr>
          <w:rFonts w:ascii="Times New Roman" w:eastAsiaTheme="majorEastAsia" w:hAnsi="Times New Roman" w:cs="Times New Roman"/>
          <w:bCs/>
        </w:rPr>
        <w:t xml:space="preserve"> </w:t>
      </w:r>
      <w:r w:rsidRPr="00AB34FA">
        <w:rPr>
          <w:rFonts w:ascii="Times New Roman" w:eastAsiaTheme="majorEastAsia" w:hAnsi="Times New Roman" w:cs="Times New Roman"/>
          <w:bCs/>
        </w:rPr>
        <w:t>exceeds the 125% rule we</w:t>
      </w:r>
      <w:r w:rsidR="00690886" w:rsidRPr="00AB34FA">
        <w:rPr>
          <w:rFonts w:ascii="Times New Roman" w:eastAsiaTheme="majorEastAsia" w:hAnsi="Times New Roman" w:cs="Times New Roman"/>
          <w:bCs/>
        </w:rPr>
        <w:t xml:space="preserve"> us</w:t>
      </w:r>
      <w:r w:rsidRPr="00AB34FA">
        <w:rPr>
          <w:rFonts w:ascii="Times New Roman" w:eastAsiaTheme="majorEastAsia" w:hAnsi="Times New Roman" w:cs="Times New Roman"/>
          <w:bCs/>
        </w:rPr>
        <w:t>e</w:t>
      </w:r>
      <w:r w:rsidR="00690886" w:rsidRPr="00AB34FA">
        <w:rPr>
          <w:rFonts w:ascii="Times New Roman" w:eastAsiaTheme="majorEastAsia" w:hAnsi="Times New Roman" w:cs="Times New Roman"/>
          <w:bCs/>
        </w:rPr>
        <w:t xml:space="preserve"> Weighted Teaching Units (WTU) for</w:t>
      </w:r>
      <w:r w:rsidR="00690886" w:rsidRPr="0023111A">
        <w:rPr>
          <w:rFonts w:ascii="Times New Roman" w:hAnsi="Times New Roman" w:cs="Times New Roman"/>
          <w:bCs/>
        </w:rPr>
        <w:t xml:space="preserve"> faculty.  Convert all work assigned to equivalent units using the following methods:</w:t>
      </w:r>
    </w:p>
    <w:p w:rsidR="00690886" w:rsidRPr="0023111A" w:rsidRDefault="00690886" w:rsidP="00017BA4">
      <w:pPr>
        <w:pStyle w:val="ListParagraph"/>
        <w:numPr>
          <w:ilvl w:val="0"/>
          <w:numId w:val="2"/>
        </w:numPr>
        <w:spacing w:before="120" w:after="0" w:line="240" w:lineRule="auto"/>
        <w:contextualSpacing w:val="0"/>
        <w:rPr>
          <w:rFonts w:ascii="Times New Roman" w:hAnsi="Times New Roman" w:cs="Times New Roman"/>
          <w:bCs/>
        </w:rPr>
      </w:pPr>
      <w:r w:rsidRPr="0023111A">
        <w:rPr>
          <w:rFonts w:ascii="Times New Roman" w:hAnsi="Times New Roman" w:cs="Times New Roman"/>
          <w:b/>
          <w:bCs/>
        </w:rPr>
        <w:t>Flat Rate payment amount</w:t>
      </w:r>
      <w:r w:rsidRPr="0023111A">
        <w:rPr>
          <w:rFonts w:ascii="Times New Roman" w:hAnsi="Times New Roman" w:cs="Times New Roman"/>
          <w:bCs/>
        </w:rPr>
        <w:t>:  Using the faculty member’s 1/30</w:t>
      </w:r>
      <w:r w:rsidRPr="0023111A">
        <w:rPr>
          <w:rFonts w:ascii="Times New Roman" w:hAnsi="Times New Roman" w:cs="Times New Roman"/>
          <w:bCs/>
          <w:vertAlign w:val="superscript"/>
        </w:rPr>
        <w:t>th</w:t>
      </w:r>
      <w:r w:rsidRPr="0023111A">
        <w:rPr>
          <w:rFonts w:ascii="Times New Roman" w:hAnsi="Times New Roman" w:cs="Times New Roman"/>
          <w:bCs/>
        </w:rPr>
        <w:t xml:space="preserve"> rate (Annual Base Salary / 30 </w:t>
      </w:r>
      <w:proofErr w:type="spellStart"/>
      <w:r w:rsidRPr="0023111A">
        <w:rPr>
          <w:rFonts w:ascii="Times New Roman" w:hAnsi="Times New Roman" w:cs="Times New Roman"/>
          <w:bCs/>
        </w:rPr>
        <w:t>wtu</w:t>
      </w:r>
      <w:proofErr w:type="spellEnd"/>
      <w:r w:rsidRPr="0023111A">
        <w:rPr>
          <w:rFonts w:ascii="Times New Roman" w:hAnsi="Times New Roman" w:cs="Times New Roman"/>
          <w:bCs/>
        </w:rPr>
        <w:t xml:space="preserve">).  </w:t>
      </w:r>
      <w:r w:rsidRPr="0023111A">
        <w:rPr>
          <w:rFonts w:ascii="Times New Roman" w:hAnsi="Times New Roman" w:cs="Times New Roman"/>
          <w:bCs/>
        </w:rPr>
        <w:br/>
        <w:t xml:space="preserve">Example:  A faculty member’s base (FT) rate is $5250 per month.  </w:t>
      </w:r>
      <w:proofErr w:type="gramStart"/>
      <w:r w:rsidRPr="0023111A">
        <w:rPr>
          <w:rFonts w:ascii="Times New Roman" w:hAnsi="Times New Roman" w:cs="Times New Roman"/>
          <w:bCs/>
        </w:rPr>
        <w:t>and</w:t>
      </w:r>
      <w:proofErr w:type="gramEnd"/>
      <w:r w:rsidRPr="0023111A">
        <w:rPr>
          <w:rFonts w:ascii="Times New Roman" w:hAnsi="Times New Roman" w:cs="Times New Roman"/>
          <w:bCs/>
        </w:rPr>
        <w:t xml:space="preserve"> she was going to be paid $5000 by a non-general fund source.</w:t>
      </w:r>
    </w:p>
    <w:p w:rsidR="00690886" w:rsidRPr="0023111A" w:rsidRDefault="00690886" w:rsidP="00017BA4">
      <w:pPr>
        <w:pStyle w:val="ListParagraph"/>
        <w:numPr>
          <w:ilvl w:val="1"/>
          <w:numId w:val="2"/>
        </w:numPr>
        <w:spacing w:before="120" w:after="0" w:line="240" w:lineRule="auto"/>
        <w:contextualSpacing w:val="0"/>
        <w:rPr>
          <w:rFonts w:ascii="Times New Roman" w:hAnsi="Times New Roman" w:cs="Times New Roman"/>
          <w:bCs/>
        </w:rPr>
      </w:pPr>
      <w:r w:rsidRPr="0023111A">
        <w:rPr>
          <w:rFonts w:ascii="Times New Roman" w:hAnsi="Times New Roman" w:cs="Times New Roman"/>
          <w:bCs/>
        </w:rPr>
        <w:t>1/30</w:t>
      </w:r>
      <w:r w:rsidRPr="0023111A">
        <w:rPr>
          <w:rFonts w:ascii="Times New Roman" w:hAnsi="Times New Roman" w:cs="Times New Roman"/>
          <w:bCs/>
          <w:vertAlign w:val="superscript"/>
        </w:rPr>
        <w:t>th</w:t>
      </w:r>
      <w:r w:rsidRPr="0023111A">
        <w:rPr>
          <w:rFonts w:ascii="Times New Roman" w:hAnsi="Times New Roman" w:cs="Times New Roman"/>
          <w:bCs/>
        </w:rPr>
        <w:t xml:space="preserve"> is $2,100/unit (5250 * 12 months / 30).</w:t>
      </w:r>
    </w:p>
    <w:p w:rsidR="00690886" w:rsidRPr="0023111A" w:rsidRDefault="00690886" w:rsidP="00017BA4">
      <w:pPr>
        <w:pStyle w:val="ListParagraph"/>
        <w:numPr>
          <w:ilvl w:val="1"/>
          <w:numId w:val="2"/>
        </w:numPr>
        <w:spacing w:before="120" w:after="0" w:line="240" w:lineRule="auto"/>
        <w:contextualSpacing w:val="0"/>
        <w:rPr>
          <w:rFonts w:ascii="Times New Roman" w:hAnsi="Times New Roman" w:cs="Times New Roman"/>
          <w:bCs/>
        </w:rPr>
      </w:pPr>
      <w:r w:rsidRPr="0023111A">
        <w:rPr>
          <w:rFonts w:ascii="Times New Roman" w:hAnsi="Times New Roman" w:cs="Times New Roman"/>
          <w:bCs/>
        </w:rPr>
        <w:t xml:space="preserve">Equivalent WTU would be: 2.38 </w:t>
      </w:r>
      <w:proofErr w:type="spellStart"/>
      <w:r w:rsidRPr="0023111A">
        <w:rPr>
          <w:rFonts w:ascii="Times New Roman" w:hAnsi="Times New Roman" w:cs="Times New Roman"/>
          <w:bCs/>
        </w:rPr>
        <w:t>wtu</w:t>
      </w:r>
      <w:proofErr w:type="spellEnd"/>
      <w:r w:rsidRPr="0023111A">
        <w:rPr>
          <w:rFonts w:ascii="Times New Roman" w:hAnsi="Times New Roman" w:cs="Times New Roman"/>
          <w:bCs/>
        </w:rPr>
        <w:t xml:space="preserve"> ($5000 / $2100).</w:t>
      </w:r>
    </w:p>
    <w:p w:rsidR="00690886" w:rsidRPr="0023111A" w:rsidRDefault="00690886" w:rsidP="00017BA4">
      <w:pPr>
        <w:pStyle w:val="ListParagraph"/>
        <w:numPr>
          <w:ilvl w:val="0"/>
          <w:numId w:val="2"/>
        </w:numPr>
        <w:spacing w:before="120" w:after="0" w:line="240" w:lineRule="auto"/>
        <w:contextualSpacing w:val="0"/>
        <w:rPr>
          <w:rFonts w:ascii="Times New Roman" w:hAnsi="Times New Roman" w:cs="Times New Roman"/>
          <w:bCs/>
        </w:rPr>
      </w:pPr>
      <w:r w:rsidRPr="0023111A">
        <w:rPr>
          <w:rFonts w:ascii="Times New Roman" w:hAnsi="Times New Roman" w:cs="Times New Roman"/>
          <w:b/>
          <w:bCs/>
        </w:rPr>
        <w:t>Hours or Days</w:t>
      </w:r>
      <w:r w:rsidRPr="0023111A">
        <w:rPr>
          <w:rFonts w:ascii="Times New Roman" w:hAnsi="Times New Roman" w:cs="Times New Roman"/>
          <w:bCs/>
        </w:rPr>
        <w:t xml:space="preserve">:  </w:t>
      </w:r>
      <w:r w:rsidRPr="0023111A">
        <w:rPr>
          <w:rFonts w:ascii="Times New Roman" w:hAnsi="Times New Roman" w:cs="Times New Roman"/>
          <w:bCs/>
        </w:rPr>
        <w:t xml:space="preserve">Use the number of days to calculate hours – 8 hours per day and </w:t>
      </w:r>
      <w:r w:rsidRPr="0023111A">
        <w:rPr>
          <w:rFonts w:ascii="Times New Roman" w:hAnsi="Times New Roman" w:cs="Times New Roman"/>
          <w:bCs/>
        </w:rPr>
        <w:t xml:space="preserve">the </w:t>
      </w:r>
      <w:proofErr w:type="spellStart"/>
      <w:r w:rsidRPr="0023111A">
        <w:rPr>
          <w:rFonts w:ascii="Times New Roman" w:hAnsi="Times New Roman" w:cs="Times New Roman"/>
          <w:bCs/>
        </w:rPr>
        <w:t>the</w:t>
      </w:r>
      <w:proofErr w:type="spellEnd"/>
      <w:r w:rsidRPr="0023111A">
        <w:rPr>
          <w:rFonts w:ascii="Times New Roman" w:hAnsi="Times New Roman" w:cs="Times New Roman"/>
          <w:bCs/>
        </w:rPr>
        <w:t xml:space="preserve"> general rule that 1 </w:t>
      </w:r>
      <w:proofErr w:type="spellStart"/>
      <w:r w:rsidRPr="0023111A">
        <w:rPr>
          <w:rFonts w:ascii="Times New Roman" w:hAnsi="Times New Roman" w:cs="Times New Roman"/>
          <w:bCs/>
        </w:rPr>
        <w:t>wtu</w:t>
      </w:r>
      <w:proofErr w:type="spellEnd"/>
      <w:r w:rsidRPr="0023111A">
        <w:rPr>
          <w:rFonts w:ascii="Times New Roman" w:hAnsi="Times New Roman" w:cs="Times New Roman"/>
          <w:bCs/>
        </w:rPr>
        <w:t xml:space="preserve"> is about 45 hours</w:t>
      </w:r>
      <w:r w:rsidRPr="0023111A">
        <w:rPr>
          <w:rFonts w:ascii="Times New Roman" w:hAnsi="Times New Roman" w:cs="Times New Roman"/>
          <w:bCs/>
        </w:rPr>
        <w:t xml:space="preserve">. </w:t>
      </w:r>
      <w:r w:rsidRPr="0023111A">
        <w:rPr>
          <w:rFonts w:ascii="Times New Roman" w:hAnsi="Times New Roman" w:cs="Times New Roman"/>
          <w:bCs/>
        </w:rPr>
        <w:br/>
      </w:r>
      <w:r w:rsidRPr="0023111A">
        <w:rPr>
          <w:rFonts w:ascii="Times New Roman" w:hAnsi="Times New Roman" w:cs="Times New Roman"/>
          <w:bCs/>
        </w:rPr>
        <w:t>Example:  A faculty member’s base (FT) rate is $5250 per month.  Her 1/30</w:t>
      </w:r>
      <w:r w:rsidRPr="0023111A">
        <w:rPr>
          <w:rFonts w:ascii="Times New Roman" w:hAnsi="Times New Roman" w:cs="Times New Roman"/>
          <w:bCs/>
          <w:vertAlign w:val="superscript"/>
        </w:rPr>
        <w:t>th</w:t>
      </w:r>
      <w:r w:rsidRPr="0023111A">
        <w:rPr>
          <w:rFonts w:ascii="Times New Roman" w:hAnsi="Times New Roman" w:cs="Times New Roman"/>
          <w:bCs/>
        </w:rPr>
        <w:t xml:space="preserve"> is $2,100/unit.  If she was going to be paid </w:t>
      </w:r>
      <w:r w:rsidRPr="0023111A">
        <w:rPr>
          <w:rFonts w:ascii="Times New Roman" w:hAnsi="Times New Roman" w:cs="Times New Roman"/>
          <w:bCs/>
        </w:rPr>
        <w:t>for 10 days by a non-general fund source</w:t>
      </w:r>
    </w:p>
    <w:p w:rsidR="00690886" w:rsidRPr="0023111A" w:rsidRDefault="00690886" w:rsidP="00017BA4">
      <w:pPr>
        <w:pStyle w:val="ListParagraph"/>
        <w:numPr>
          <w:ilvl w:val="1"/>
          <w:numId w:val="2"/>
        </w:numPr>
        <w:spacing w:before="120" w:after="0" w:line="240" w:lineRule="auto"/>
        <w:contextualSpacing w:val="0"/>
        <w:rPr>
          <w:rFonts w:ascii="Times New Roman" w:hAnsi="Times New Roman" w:cs="Times New Roman"/>
          <w:bCs/>
        </w:rPr>
      </w:pPr>
      <w:r w:rsidRPr="0023111A">
        <w:rPr>
          <w:rFonts w:ascii="Times New Roman" w:hAnsi="Times New Roman" w:cs="Times New Roman"/>
          <w:bCs/>
        </w:rPr>
        <w:t>Total Hours: 10 days * 8 hours/day = 80 hours</w:t>
      </w:r>
    </w:p>
    <w:p w:rsidR="00690886" w:rsidRPr="0023111A" w:rsidRDefault="00690886" w:rsidP="00017BA4">
      <w:pPr>
        <w:pStyle w:val="ListParagraph"/>
        <w:numPr>
          <w:ilvl w:val="1"/>
          <w:numId w:val="2"/>
        </w:numPr>
        <w:spacing w:before="120" w:after="0" w:line="240" w:lineRule="auto"/>
        <w:contextualSpacing w:val="0"/>
        <w:rPr>
          <w:rFonts w:ascii="Times New Roman" w:hAnsi="Times New Roman" w:cs="Times New Roman"/>
          <w:bCs/>
        </w:rPr>
      </w:pPr>
      <w:r w:rsidRPr="0023111A">
        <w:rPr>
          <w:rFonts w:ascii="Times New Roman" w:hAnsi="Times New Roman" w:cs="Times New Roman"/>
          <w:bCs/>
        </w:rPr>
        <w:t xml:space="preserve">Equivalent WTU would be: 1.78 </w:t>
      </w:r>
      <w:proofErr w:type="spellStart"/>
      <w:r w:rsidRPr="0023111A">
        <w:rPr>
          <w:rFonts w:ascii="Times New Roman" w:hAnsi="Times New Roman" w:cs="Times New Roman"/>
          <w:bCs/>
        </w:rPr>
        <w:t>wtu</w:t>
      </w:r>
      <w:proofErr w:type="spellEnd"/>
      <w:r w:rsidRPr="0023111A">
        <w:rPr>
          <w:rFonts w:ascii="Times New Roman" w:hAnsi="Times New Roman" w:cs="Times New Roman"/>
          <w:bCs/>
        </w:rPr>
        <w:t xml:space="preserve"> (80 hours / 45 hours per unit)</w:t>
      </w:r>
    </w:p>
    <w:p w:rsidR="00690886" w:rsidRDefault="0023111A" w:rsidP="00017BA4">
      <w:pPr>
        <w:pStyle w:val="ListParagraph"/>
        <w:numPr>
          <w:ilvl w:val="0"/>
          <w:numId w:val="2"/>
        </w:numPr>
        <w:spacing w:before="120" w:after="0" w:line="240" w:lineRule="auto"/>
        <w:contextualSpacing w:val="0"/>
        <w:rPr>
          <w:rFonts w:ascii="Times New Roman" w:hAnsi="Times New Roman" w:cs="Times New Roman"/>
          <w:bCs/>
        </w:rPr>
      </w:pPr>
      <w:r w:rsidRPr="0023111A">
        <w:rPr>
          <w:rFonts w:ascii="Times New Roman" w:hAnsi="Times New Roman" w:cs="Times New Roman"/>
          <w:b/>
          <w:bCs/>
        </w:rPr>
        <w:t>WTU or Units</w:t>
      </w:r>
      <w:r w:rsidRPr="0023111A">
        <w:rPr>
          <w:rFonts w:ascii="Times New Roman" w:hAnsi="Times New Roman" w:cs="Times New Roman"/>
          <w:bCs/>
        </w:rPr>
        <w:t>:  Use actual.</w:t>
      </w:r>
    </w:p>
    <w:p w:rsidR="00F560A6" w:rsidRDefault="00F560A6">
      <w:pPr>
        <w:rPr>
          <w:rFonts w:ascii="Times New Roman" w:hAnsi="Times New Roman" w:cs="Times New Roman"/>
          <w:bCs/>
        </w:rPr>
      </w:pPr>
      <w:r>
        <w:rPr>
          <w:rFonts w:ascii="Times New Roman" w:hAnsi="Times New Roman" w:cs="Times New Roman"/>
          <w:bCs/>
        </w:rPr>
        <w:br w:type="page"/>
      </w:r>
    </w:p>
    <w:p w:rsidR="00F560A6" w:rsidRDefault="00F560A6" w:rsidP="00F560A6">
      <w:pPr>
        <w:pStyle w:val="Heading1"/>
        <w:rPr>
          <w:rFonts w:ascii="Times New Roman" w:hAnsi="Times New Roman" w:cs="Times New Roman"/>
          <w:sz w:val="22"/>
          <w:szCs w:val="22"/>
        </w:rPr>
      </w:pPr>
      <w:r>
        <w:rPr>
          <w:rFonts w:ascii="Times New Roman" w:hAnsi="Times New Roman" w:cs="Times New Roman"/>
          <w:sz w:val="22"/>
          <w:szCs w:val="22"/>
        </w:rPr>
        <w:lastRenderedPageBreak/>
        <w:t>16</w:t>
      </w:r>
      <w:r w:rsidRPr="00F560A6">
        <w:rPr>
          <w:rFonts w:ascii="Times New Roman" w:hAnsi="Times New Roman" w:cs="Times New Roman"/>
          <w:sz w:val="22"/>
          <w:szCs w:val="22"/>
          <w:vertAlign w:val="superscript"/>
        </w:rPr>
        <w:t>th</w:t>
      </w:r>
      <w:r>
        <w:rPr>
          <w:rFonts w:ascii="Times New Roman" w:hAnsi="Times New Roman" w:cs="Times New Roman"/>
          <w:sz w:val="22"/>
          <w:szCs w:val="22"/>
        </w:rPr>
        <w:t xml:space="preserve"> Process</w:t>
      </w:r>
    </w:p>
    <w:p w:rsidR="00C918A3" w:rsidRPr="00C918A3" w:rsidRDefault="00C918A3" w:rsidP="00C918A3">
      <w:pPr>
        <w:pStyle w:val="Heading2"/>
        <w:numPr>
          <w:ilvl w:val="0"/>
          <w:numId w:val="0"/>
        </w:numPr>
        <w:tabs>
          <w:tab w:val="left" w:pos="1440"/>
        </w:tabs>
        <w:spacing w:before="120" w:line="240" w:lineRule="auto"/>
        <w:ind w:left="720"/>
        <w:rPr>
          <w:rFonts w:ascii="Times New Roman" w:hAnsi="Times New Roman" w:cs="Times New Roman"/>
          <w:b w:val="0"/>
          <w:sz w:val="22"/>
          <w:szCs w:val="22"/>
        </w:rPr>
      </w:pPr>
      <w:r>
        <w:rPr>
          <w:rFonts w:ascii="Times New Roman" w:hAnsi="Times New Roman" w:cs="Times New Roman"/>
          <w:b w:val="0"/>
          <w:sz w:val="22"/>
          <w:szCs w:val="22"/>
        </w:rPr>
        <w:t>Steps</w:t>
      </w:r>
    </w:p>
    <w:p w:rsidR="00DD312E" w:rsidRDefault="00DD312E" w:rsidP="00C918A3">
      <w:pPr>
        <w:pStyle w:val="Heading2"/>
        <w:tabs>
          <w:tab w:val="left" w:pos="1440"/>
        </w:tabs>
        <w:spacing w:before="120" w:line="240" w:lineRule="auto"/>
        <w:ind w:left="1440" w:hanging="720"/>
        <w:rPr>
          <w:rFonts w:ascii="Times New Roman" w:hAnsi="Times New Roman" w:cs="Times New Roman"/>
          <w:b w:val="0"/>
          <w:sz w:val="22"/>
          <w:szCs w:val="22"/>
        </w:rPr>
      </w:pPr>
      <w:r>
        <w:rPr>
          <w:rFonts w:ascii="Times New Roman" w:hAnsi="Times New Roman" w:cs="Times New Roman"/>
          <w:b w:val="0"/>
          <w:sz w:val="22"/>
          <w:szCs w:val="22"/>
        </w:rPr>
        <w:t xml:space="preserve">After reviewing FAD, or other report, identify temporary faculty that exceed 15 </w:t>
      </w:r>
      <w:proofErr w:type="spellStart"/>
      <w:r>
        <w:rPr>
          <w:rFonts w:ascii="Times New Roman" w:hAnsi="Times New Roman" w:cs="Times New Roman"/>
          <w:b w:val="0"/>
          <w:sz w:val="22"/>
          <w:szCs w:val="22"/>
        </w:rPr>
        <w:t>wtu</w:t>
      </w:r>
      <w:proofErr w:type="spellEnd"/>
      <w:r>
        <w:rPr>
          <w:rFonts w:ascii="Times New Roman" w:hAnsi="Times New Roman" w:cs="Times New Roman"/>
          <w:b w:val="0"/>
          <w:sz w:val="22"/>
          <w:szCs w:val="22"/>
        </w:rPr>
        <w:t xml:space="preserve"> for the semester.  </w:t>
      </w:r>
    </w:p>
    <w:p w:rsidR="00DD312E" w:rsidRDefault="00DD312E" w:rsidP="00C918A3">
      <w:pPr>
        <w:pStyle w:val="Heading2"/>
        <w:tabs>
          <w:tab w:val="left" w:pos="1440"/>
        </w:tabs>
        <w:spacing w:before="120" w:line="240" w:lineRule="auto"/>
        <w:ind w:left="1440" w:hanging="720"/>
        <w:rPr>
          <w:rFonts w:ascii="Times New Roman" w:hAnsi="Times New Roman" w:cs="Times New Roman"/>
          <w:b w:val="0"/>
          <w:sz w:val="22"/>
          <w:szCs w:val="22"/>
        </w:rPr>
      </w:pPr>
      <w:r>
        <w:rPr>
          <w:rFonts w:ascii="Times New Roman" w:hAnsi="Times New Roman" w:cs="Times New Roman"/>
          <w:b w:val="0"/>
          <w:sz w:val="22"/>
          <w:szCs w:val="22"/>
        </w:rPr>
        <w:t>Determine if the faculty member is eligible for the 16</w:t>
      </w:r>
      <w:r w:rsidRPr="00DD312E">
        <w:rPr>
          <w:rFonts w:ascii="Times New Roman" w:hAnsi="Times New Roman" w:cs="Times New Roman"/>
          <w:b w:val="0"/>
          <w:sz w:val="22"/>
          <w:szCs w:val="22"/>
          <w:vertAlign w:val="superscript"/>
        </w:rPr>
        <w:t>th</w:t>
      </w:r>
      <w:r>
        <w:rPr>
          <w:rFonts w:ascii="Times New Roman" w:hAnsi="Times New Roman" w:cs="Times New Roman"/>
          <w:b w:val="0"/>
          <w:sz w:val="22"/>
          <w:szCs w:val="22"/>
        </w:rPr>
        <w:t xml:space="preserve"> additional pay.</w:t>
      </w:r>
    </w:p>
    <w:p w:rsidR="00DD312E" w:rsidRDefault="00DD312E" w:rsidP="00017BA4">
      <w:pPr>
        <w:pStyle w:val="ListParagraph"/>
        <w:numPr>
          <w:ilvl w:val="0"/>
          <w:numId w:val="4"/>
        </w:numPr>
        <w:spacing w:before="120" w:line="240" w:lineRule="auto"/>
      </w:pPr>
      <w:r>
        <w:t>Is the faculty member full-time?</w:t>
      </w:r>
    </w:p>
    <w:p w:rsidR="00DD312E" w:rsidRDefault="00DD312E" w:rsidP="00017BA4">
      <w:pPr>
        <w:pStyle w:val="ListParagraph"/>
        <w:numPr>
          <w:ilvl w:val="0"/>
          <w:numId w:val="4"/>
        </w:numPr>
        <w:spacing w:before="120" w:line="240" w:lineRule="auto"/>
      </w:pPr>
      <w:r>
        <w:t xml:space="preserve">Was the overage caused by meeting a full-time </w:t>
      </w:r>
      <w:r w:rsidR="00C918A3">
        <w:t>entitlement</w:t>
      </w:r>
      <w:r>
        <w:t xml:space="preserve"> or </w:t>
      </w:r>
      <w:r w:rsidR="00C918A3">
        <w:t>by offering work to a part-time faculty member to meet 12.29(a) or 12.29(b) – Order of Assignment?</w:t>
      </w:r>
    </w:p>
    <w:p w:rsidR="00C918A3" w:rsidRDefault="00C918A3" w:rsidP="00017BA4">
      <w:pPr>
        <w:pStyle w:val="ListParagraph"/>
        <w:numPr>
          <w:ilvl w:val="0"/>
          <w:numId w:val="4"/>
        </w:numPr>
        <w:spacing w:before="120" w:line="240" w:lineRule="auto"/>
      </w:pPr>
      <w:r>
        <w:t>Does s/he have assigned time?  If so, remove the assigned time.</w:t>
      </w:r>
    </w:p>
    <w:p w:rsidR="00C918A3" w:rsidRDefault="00C918A3" w:rsidP="00C918A3">
      <w:pPr>
        <w:pStyle w:val="Heading2"/>
        <w:tabs>
          <w:tab w:val="left" w:pos="1440"/>
        </w:tabs>
        <w:spacing w:before="120" w:line="240" w:lineRule="auto"/>
        <w:ind w:left="1440" w:hanging="720"/>
        <w:rPr>
          <w:rFonts w:ascii="Times New Roman" w:hAnsi="Times New Roman" w:cs="Times New Roman"/>
          <w:b w:val="0"/>
          <w:sz w:val="22"/>
          <w:szCs w:val="22"/>
        </w:rPr>
      </w:pPr>
      <w:r>
        <w:rPr>
          <w:rFonts w:ascii="Times New Roman" w:hAnsi="Times New Roman" w:cs="Times New Roman"/>
          <w:b w:val="0"/>
          <w:sz w:val="22"/>
          <w:szCs w:val="22"/>
        </w:rPr>
        <w:t>Complete the 16</w:t>
      </w:r>
      <w:r w:rsidRPr="00C918A3">
        <w:rPr>
          <w:rFonts w:ascii="Times New Roman" w:hAnsi="Times New Roman" w:cs="Times New Roman"/>
          <w:b w:val="0"/>
          <w:sz w:val="22"/>
          <w:szCs w:val="22"/>
          <w:vertAlign w:val="superscript"/>
        </w:rPr>
        <w:t>th</w:t>
      </w:r>
      <w:r>
        <w:rPr>
          <w:rFonts w:ascii="Times New Roman" w:hAnsi="Times New Roman" w:cs="Times New Roman"/>
          <w:b w:val="0"/>
          <w:sz w:val="22"/>
          <w:szCs w:val="22"/>
        </w:rPr>
        <w:t xml:space="preserve"> Unit form – get signature and deliver to Faculty Affairs.</w:t>
      </w:r>
    </w:p>
    <w:p w:rsidR="00C918A3" w:rsidRDefault="00C918A3" w:rsidP="00C918A3">
      <w:pPr>
        <w:ind w:left="720"/>
      </w:pPr>
    </w:p>
    <w:p w:rsidR="00C918A3" w:rsidRPr="00C918A3" w:rsidRDefault="00C918A3" w:rsidP="00C918A3">
      <w:pPr>
        <w:ind w:left="720"/>
      </w:pPr>
      <w:r>
        <w:t>How the calculations work</w:t>
      </w:r>
    </w:p>
    <w:p w:rsidR="00F560A6" w:rsidRDefault="00F560A6" w:rsidP="00DD312E">
      <w:pPr>
        <w:pStyle w:val="Heading2"/>
        <w:tabs>
          <w:tab w:val="left" w:pos="1440"/>
        </w:tabs>
        <w:spacing w:before="120" w:line="240" w:lineRule="auto"/>
        <w:ind w:left="1440" w:hanging="720"/>
        <w:rPr>
          <w:rFonts w:ascii="Times New Roman" w:hAnsi="Times New Roman" w:cs="Times New Roman"/>
          <w:b w:val="0"/>
          <w:sz w:val="22"/>
          <w:szCs w:val="22"/>
        </w:rPr>
      </w:pPr>
      <w:r>
        <w:rPr>
          <w:rFonts w:ascii="Times New Roman" w:hAnsi="Times New Roman" w:cs="Times New Roman"/>
          <w:b w:val="0"/>
          <w:sz w:val="22"/>
          <w:szCs w:val="22"/>
        </w:rPr>
        <w:t>Calculate the amount to be paid</w:t>
      </w:r>
    </w:p>
    <w:p w:rsidR="00C918A3" w:rsidRDefault="00F560A6" w:rsidP="00017BA4">
      <w:pPr>
        <w:pStyle w:val="ListParagraph"/>
        <w:numPr>
          <w:ilvl w:val="0"/>
          <w:numId w:val="5"/>
        </w:numPr>
        <w:spacing w:before="120" w:line="240" w:lineRule="auto"/>
      </w:pPr>
      <w:r w:rsidRPr="00C918A3">
        <w:t>Monthly Ba</w:t>
      </w:r>
      <w:r w:rsidR="0021272D" w:rsidRPr="00C918A3">
        <w:t>se Rate * 12 months / 30 WTU</w:t>
      </w:r>
      <w:r w:rsidR="00C918A3">
        <w:t xml:space="preserve"> = 1/30</w:t>
      </w:r>
      <w:r w:rsidR="00C918A3" w:rsidRPr="00C918A3">
        <w:rPr>
          <w:vertAlign w:val="superscript"/>
        </w:rPr>
        <w:t>th</w:t>
      </w:r>
      <w:r w:rsidR="00C918A3">
        <w:t xml:space="preserve"> or cost per unit</w:t>
      </w:r>
    </w:p>
    <w:p w:rsidR="00F560A6" w:rsidRDefault="0021272D" w:rsidP="00017BA4">
      <w:pPr>
        <w:pStyle w:val="ListParagraph"/>
        <w:numPr>
          <w:ilvl w:val="0"/>
          <w:numId w:val="5"/>
        </w:numPr>
        <w:spacing w:before="120" w:line="240" w:lineRule="auto"/>
      </w:pPr>
      <w:r w:rsidRPr="00C918A3">
        <w:t>(Assigned WTU – 15 WTU)</w:t>
      </w:r>
      <w:r w:rsidR="00C918A3">
        <w:t xml:space="preserve"> is the amount over to pay.  Limited to 1 </w:t>
      </w:r>
      <w:proofErr w:type="spellStart"/>
      <w:r w:rsidR="00C918A3">
        <w:t>wtu</w:t>
      </w:r>
      <w:proofErr w:type="spellEnd"/>
    </w:p>
    <w:p w:rsidR="00C918A3" w:rsidRPr="00C918A3" w:rsidRDefault="00C918A3" w:rsidP="00017BA4">
      <w:pPr>
        <w:pStyle w:val="ListParagraph"/>
        <w:numPr>
          <w:ilvl w:val="0"/>
          <w:numId w:val="5"/>
        </w:numPr>
        <w:spacing w:before="120" w:line="240" w:lineRule="auto"/>
      </w:pPr>
      <w:r>
        <w:t>1/30</w:t>
      </w:r>
      <w:r w:rsidRPr="00C918A3">
        <w:rPr>
          <w:vertAlign w:val="superscript"/>
        </w:rPr>
        <w:t>th</w:t>
      </w:r>
      <w:r>
        <w:t xml:space="preserve"> * </w:t>
      </w:r>
      <w:proofErr w:type="spellStart"/>
      <w:r>
        <w:t>wtu</w:t>
      </w:r>
      <w:proofErr w:type="spellEnd"/>
      <w:r>
        <w:t xml:space="preserve"> = amount to pay</w:t>
      </w:r>
    </w:p>
    <w:p w:rsidR="00DD312E" w:rsidRDefault="00C918A3" w:rsidP="00DD312E">
      <w:pPr>
        <w:pStyle w:val="Heading2"/>
        <w:tabs>
          <w:tab w:val="left" w:pos="1440"/>
        </w:tabs>
        <w:spacing w:before="120" w:line="240" w:lineRule="auto"/>
        <w:ind w:left="1440" w:hanging="720"/>
        <w:rPr>
          <w:rFonts w:ascii="Times New Roman" w:hAnsi="Times New Roman" w:cs="Times New Roman"/>
          <w:b w:val="0"/>
          <w:sz w:val="22"/>
          <w:szCs w:val="22"/>
        </w:rPr>
      </w:pPr>
      <w:r>
        <w:rPr>
          <w:rFonts w:ascii="Times New Roman" w:hAnsi="Times New Roman" w:cs="Times New Roman"/>
          <w:b w:val="0"/>
          <w:sz w:val="22"/>
          <w:szCs w:val="22"/>
        </w:rPr>
        <w:t>Pay processing</w:t>
      </w:r>
    </w:p>
    <w:p w:rsidR="00C918A3" w:rsidRDefault="00C918A3" w:rsidP="00017BA4">
      <w:pPr>
        <w:pStyle w:val="ListParagraph"/>
        <w:numPr>
          <w:ilvl w:val="0"/>
          <w:numId w:val="6"/>
        </w:numPr>
        <w:spacing w:before="120" w:line="240" w:lineRule="auto"/>
      </w:pPr>
      <w:r>
        <w:t xml:space="preserve">Faculty will be paid on a monthly calculation over the semester.  </w:t>
      </w:r>
    </w:p>
    <w:p w:rsidR="00C918A3" w:rsidRDefault="00C918A3" w:rsidP="00017BA4">
      <w:pPr>
        <w:pStyle w:val="ListParagraph"/>
        <w:numPr>
          <w:ilvl w:val="0"/>
          <w:numId w:val="6"/>
        </w:numPr>
        <w:spacing w:before="120" w:line="240" w:lineRule="auto"/>
      </w:pPr>
      <w:r>
        <w:t>This code will not accrue vacation, sick leave, or retirement/pension benefits.</w:t>
      </w:r>
    </w:p>
    <w:p w:rsidR="00C918A3" w:rsidRPr="00C918A3" w:rsidRDefault="00C918A3" w:rsidP="00017BA4">
      <w:pPr>
        <w:pStyle w:val="ListParagraph"/>
        <w:numPr>
          <w:ilvl w:val="0"/>
          <w:numId w:val="6"/>
        </w:numPr>
        <w:spacing w:before="120" w:line="240" w:lineRule="auto"/>
      </w:pPr>
      <w:proofErr w:type="gramStart"/>
      <w:r>
        <w:t xml:space="preserve">Faculty with more than 15 </w:t>
      </w:r>
      <w:proofErr w:type="spellStart"/>
      <w:r>
        <w:t>wtu</w:t>
      </w:r>
      <w:proofErr w:type="spellEnd"/>
      <w:r>
        <w:t xml:space="preserve"> are</w:t>
      </w:r>
      <w:proofErr w:type="gramEnd"/>
      <w:r>
        <w:t xml:space="preserve"> NOT entitled to more than 15 </w:t>
      </w:r>
      <w:proofErr w:type="spellStart"/>
      <w:r>
        <w:t>wtu</w:t>
      </w:r>
      <w:proofErr w:type="spellEnd"/>
      <w:r>
        <w:t xml:space="preserve"> next AY.</w:t>
      </w:r>
    </w:p>
    <w:p w:rsidR="00F560A6" w:rsidRDefault="00F560A6" w:rsidP="00F560A6">
      <w:pPr>
        <w:pStyle w:val="Heading1"/>
        <w:rPr>
          <w:rFonts w:ascii="Times New Roman" w:hAnsi="Times New Roman" w:cs="Times New Roman"/>
          <w:sz w:val="22"/>
          <w:szCs w:val="22"/>
        </w:rPr>
      </w:pPr>
      <w:r w:rsidRPr="00F560A6">
        <w:rPr>
          <w:rFonts w:ascii="Times New Roman" w:hAnsi="Times New Roman" w:cs="Times New Roman"/>
          <w:sz w:val="22"/>
          <w:szCs w:val="22"/>
        </w:rPr>
        <w:t>Special Project during Academic Year process</w:t>
      </w:r>
    </w:p>
    <w:p w:rsidR="00F560A6" w:rsidRPr="00F560A6" w:rsidRDefault="00F560A6" w:rsidP="00F560A6"/>
    <w:p w:rsidR="00F560A6" w:rsidRPr="00F560A6" w:rsidRDefault="00F560A6" w:rsidP="00F560A6">
      <w:pPr>
        <w:pStyle w:val="Heading1"/>
        <w:rPr>
          <w:rFonts w:ascii="Times New Roman" w:hAnsi="Times New Roman" w:cs="Times New Roman"/>
          <w:sz w:val="22"/>
          <w:szCs w:val="22"/>
        </w:rPr>
      </w:pPr>
      <w:r w:rsidRPr="00F560A6">
        <w:rPr>
          <w:rFonts w:ascii="Times New Roman" w:hAnsi="Times New Roman" w:cs="Times New Roman"/>
          <w:sz w:val="22"/>
          <w:szCs w:val="22"/>
        </w:rPr>
        <w:t>Work over semester pay process</w:t>
      </w:r>
    </w:p>
    <w:sectPr w:rsidR="00F560A6" w:rsidRPr="00F560A6" w:rsidSect="00C75F05">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A4" w:rsidRDefault="00017BA4" w:rsidP="00377F36">
      <w:pPr>
        <w:spacing w:after="0" w:line="240" w:lineRule="auto"/>
      </w:pPr>
      <w:r>
        <w:separator/>
      </w:r>
    </w:p>
  </w:endnote>
  <w:endnote w:type="continuationSeparator" w:id="0">
    <w:p w:rsidR="00017BA4" w:rsidRDefault="00017BA4" w:rsidP="0037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A4" w:rsidRDefault="00017BA4" w:rsidP="00377F36">
      <w:pPr>
        <w:spacing w:after="0" w:line="240" w:lineRule="auto"/>
      </w:pPr>
      <w:r>
        <w:separator/>
      </w:r>
    </w:p>
  </w:footnote>
  <w:footnote w:type="continuationSeparator" w:id="0">
    <w:p w:rsidR="00017BA4" w:rsidRDefault="00017BA4" w:rsidP="00377F36">
      <w:pPr>
        <w:spacing w:after="0" w:line="240" w:lineRule="auto"/>
      </w:pPr>
      <w:r>
        <w:continuationSeparator/>
      </w:r>
    </w:p>
  </w:footnote>
  <w:footnote w:id="1">
    <w:p w:rsidR="00377F36" w:rsidRPr="00377F36" w:rsidRDefault="00377F36" w:rsidP="00377F36">
      <w:pPr>
        <w:spacing w:line="240" w:lineRule="auto"/>
        <w:rPr>
          <w:rFonts w:ascii="Times New Roman" w:hAnsi="Times New Roman" w:cs="Times New Roman"/>
        </w:rPr>
      </w:pPr>
      <w:r w:rsidRPr="00377F36">
        <w:rPr>
          <w:rStyle w:val="FootnoteReference"/>
          <w:rFonts w:ascii="Times New Roman" w:hAnsi="Times New Roman" w:cs="Times New Roman"/>
        </w:rPr>
        <w:footnoteRef/>
      </w:r>
      <w:r w:rsidRPr="00377F36">
        <w:rPr>
          <w:rFonts w:ascii="Times New Roman" w:hAnsi="Times New Roman" w:cs="Times New Roman"/>
        </w:rPr>
        <w:t xml:space="preserve"> Full-time for this process is whose primary appointment is full time, including individuals who hold multiple concurrent appointments that otherwise add up to a full-time</w:t>
      </w:r>
      <w:r>
        <w:rPr>
          <w:rFonts w:ascii="Times New Roman" w:hAnsi="Times New Roman" w:cs="Times New Roman"/>
        </w:rPr>
        <w:t xml:space="preserve"> </w:t>
      </w:r>
      <w:r w:rsidRPr="00377F36">
        <w:rPr>
          <w:rFonts w:ascii="Times New Roman" w:hAnsi="Times New Roman" w:cs="Times New Roman"/>
        </w:rPr>
        <w:t>equivalency (1.0 FTE).</w:t>
      </w:r>
    </w:p>
    <w:p w:rsidR="00377F36" w:rsidRDefault="00377F3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54E"/>
    <w:multiLevelType w:val="hybridMultilevel"/>
    <w:tmpl w:val="D23AACFC"/>
    <w:lvl w:ilvl="0" w:tplc="260C18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1716DE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459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E2A1250"/>
    <w:multiLevelType w:val="hybridMultilevel"/>
    <w:tmpl w:val="60422966"/>
    <w:lvl w:ilvl="0" w:tplc="825449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5A38AC"/>
    <w:multiLevelType w:val="hybridMultilevel"/>
    <w:tmpl w:val="BDFE2B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DF6B3B"/>
    <w:multiLevelType w:val="hybridMultilevel"/>
    <w:tmpl w:val="D23AACFC"/>
    <w:lvl w:ilvl="0" w:tplc="260C18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BD44800"/>
    <w:multiLevelType w:val="hybridMultilevel"/>
    <w:tmpl w:val="D23AACFC"/>
    <w:lvl w:ilvl="0" w:tplc="260C18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62"/>
    <w:rsid w:val="00017BA4"/>
    <w:rsid w:val="00065246"/>
    <w:rsid w:val="000764E9"/>
    <w:rsid w:val="000A297B"/>
    <w:rsid w:val="00126DCC"/>
    <w:rsid w:val="001746D7"/>
    <w:rsid w:val="001F26D0"/>
    <w:rsid w:val="0021272D"/>
    <w:rsid w:val="0023111A"/>
    <w:rsid w:val="00377F36"/>
    <w:rsid w:val="005E5937"/>
    <w:rsid w:val="00690886"/>
    <w:rsid w:val="007559D6"/>
    <w:rsid w:val="00757E2F"/>
    <w:rsid w:val="008C1C07"/>
    <w:rsid w:val="008E286F"/>
    <w:rsid w:val="00920762"/>
    <w:rsid w:val="0097321C"/>
    <w:rsid w:val="00983749"/>
    <w:rsid w:val="00A846E7"/>
    <w:rsid w:val="00AB34FA"/>
    <w:rsid w:val="00AF5C32"/>
    <w:rsid w:val="00BE76CE"/>
    <w:rsid w:val="00C75F05"/>
    <w:rsid w:val="00C918A3"/>
    <w:rsid w:val="00DD312E"/>
    <w:rsid w:val="00DD6D93"/>
    <w:rsid w:val="00F17462"/>
    <w:rsid w:val="00F560A6"/>
    <w:rsid w:val="00F6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1A"/>
  </w:style>
  <w:style w:type="paragraph" w:styleId="Heading1">
    <w:name w:val="heading 1"/>
    <w:basedOn w:val="Normal"/>
    <w:next w:val="Normal"/>
    <w:link w:val="Heading1Char"/>
    <w:uiPriority w:val="9"/>
    <w:qFormat/>
    <w:rsid w:val="0023111A"/>
    <w:pPr>
      <w:numPr>
        <w:numId w:val="3"/>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111A"/>
    <w:pPr>
      <w:numPr>
        <w:ilvl w:val="1"/>
        <w:numId w:val="3"/>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3111A"/>
    <w:pPr>
      <w:numPr>
        <w:ilvl w:val="2"/>
        <w:numId w:val="3"/>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3111A"/>
    <w:pPr>
      <w:numPr>
        <w:ilvl w:val="3"/>
        <w:numId w:val="3"/>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3111A"/>
    <w:pPr>
      <w:numPr>
        <w:ilvl w:val="4"/>
        <w:numId w:val="3"/>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3111A"/>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3111A"/>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3111A"/>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3111A"/>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8C1C07"/>
    <w:pPr>
      <w:spacing w:after="0" w:line="240" w:lineRule="auto"/>
    </w:pPr>
    <w:rPr>
      <w:rFonts w:ascii="Times New Roman" w:hAnsi="Times New Roman"/>
    </w:rPr>
  </w:style>
  <w:style w:type="paragraph" w:styleId="ListParagraph">
    <w:name w:val="List Paragraph"/>
    <w:basedOn w:val="Normal"/>
    <w:uiPriority w:val="34"/>
    <w:qFormat/>
    <w:rsid w:val="0023111A"/>
    <w:pPr>
      <w:ind w:left="720"/>
      <w:contextualSpacing/>
    </w:pPr>
  </w:style>
  <w:style w:type="character" w:customStyle="1" w:styleId="Heading1Char">
    <w:name w:val="Heading 1 Char"/>
    <w:basedOn w:val="DefaultParagraphFont"/>
    <w:link w:val="Heading1"/>
    <w:uiPriority w:val="9"/>
    <w:rsid w:val="002311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311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311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11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311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311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311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311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3111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3111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311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311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3111A"/>
    <w:rPr>
      <w:rFonts w:asciiTheme="majorHAnsi" w:eastAsiaTheme="majorEastAsia" w:hAnsiTheme="majorHAnsi" w:cstheme="majorBidi"/>
      <w:i/>
      <w:iCs/>
      <w:spacing w:val="13"/>
      <w:sz w:val="24"/>
      <w:szCs w:val="24"/>
    </w:rPr>
  </w:style>
  <w:style w:type="character" w:styleId="Strong">
    <w:name w:val="Strong"/>
    <w:uiPriority w:val="22"/>
    <w:qFormat/>
    <w:rsid w:val="0023111A"/>
    <w:rPr>
      <w:b/>
      <w:bCs/>
    </w:rPr>
  </w:style>
  <w:style w:type="character" w:styleId="Emphasis">
    <w:name w:val="Emphasis"/>
    <w:uiPriority w:val="20"/>
    <w:qFormat/>
    <w:rsid w:val="0023111A"/>
    <w:rPr>
      <w:b/>
      <w:bCs/>
      <w:i/>
      <w:iCs/>
      <w:spacing w:val="10"/>
      <w:bdr w:val="none" w:sz="0" w:space="0" w:color="auto"/>
      <w:shd w:val="clear" w:color="auto" w:fill="auto"/>
    </w:rPr>
  </w:style>
  <w:style w:type="paragraph" w:styleId="NoSpacing">
    <w:name w:val="No Spacing"/>
    <w:basedOn w:val="Normal"/>
    <w:uiPriority w:val="1"/>
    <w:qFormat/>
    <w:rsid w:val="0023111A"/>
    <w:pPr>
      <w:spacing w:after="0" w:line="240" w:lineRule="auto"/>
    </w:pPr>
  </w:style>
  <w:style w:type="paragraph" w:styleId="Quote">
    <w:name w:val="Quote"/>
    <w:basedOn w:val="Normal"/>
    <w:next w:val="Normal"/>
    <w:link w:val="QuoteChar"/>
    <w:uiPriority w:val="29"/>
    <w:qFormat/>
    <w:rsid w:val="0023111A"/>
    <w:pPr>
      <w:spacing w:before="200" w:after="0"/>
      <w:ind w:left="360" w:right="360"/>
    </w:pPr>
    <w:rPr>
      <w:i/>
      <w:iCs/>
    </w:rPr>
  </w:style>
  <w:style w:type="character" w:customStyle="1" w:styleId="QuoteChar">
    <w:name w:val="Quote Char"/>
    <w:basedOn w:val="DefaultParagraphFont"/>
    <w:link w:val="Quote"/>
    <w:uiPriority w:val="29"/>
    <w:rsid w:val="0023111A"/>
    <w:rPr>
      <w:i/>
      <w:iCs/>
    </w:rPr>
  </w:style>
  <w:style w:type="paragraph" w:styleId="IntenseQuote">
    <w:name w:val="Intense Quote"/>
    <w:basedOn w:val="Normal"/>
    <w:next w:val="Normal"/>
    <w:link w:val="IntenseQuoteChar"/>
    <w:uiPriority w:val="30"/>
    <w:qFormat/>
    <w:rsid w:val="002311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3111A"/>
    <w:rPr>
      <w:b/>
      <w:bCs/>
      <w:i/>
      <w:iCs/>
    </w:rPr>
  </w:style>
  <w:style w:type="character" w:styleId="SubtleEmphasis">
    <w:name w:val="Subtle Emphasis"/>
    <w:uiPriority w:val="19"/>
    <w:qFormat/>
    <w:rsid w:val="0023111A"/>
    <w:rPr>
      <w:i/>
      <w:iCs/>
    </w:rPr>
  </w:style>
  <w:style w:type="character" w:styleId="IntenseEmphasis">
    <w:name w:val="Intense Emphasis"/>
    <w:uiPriority w:val="21"/>
    <w:qFormat/>
    <w:rsid w:val="0023111A"/>
    <w:rPr>
      <w:b/>
      <w:bCs/>
    </w:rPr>
  </w:style>
  <w:style w:type="character" w:styleId="SubtleReference">
    <w:name w:val="Subtle Reference"/>
    <w:uiPriority w:val="31"/>
    <w:qFormat/>
    <w:rsid w:val="0023111A"/>
    <w:rPr>
      <w:smallCaps/>
    </w:rPr>
  </w:style>
  <w:style w:type="character" w:styleId="IntenseReference">
    <w:name w:val="Intense Reference"/>
    <w:uiPriority w:val="32"/>
    <w:qFormat/>
    <w:rsid w:val="0023111A"/>
    <w:rPr>
      <w:smallCaps/>
      <w:spacing w:val="5"/>
      <w:u w:val="single"/>
    </w:rPr>
  </w:style>
  <w:style w:type="character" w:styleId="BookTitle">
    <w:name w:val="Book Title"/>
    <w:uiPriority w:val="33"/>
    <w:qFormat/>
    <w:rsid w:val="0023111A"/>
    <w:rPr>
      <w:i/>
      <w:iCs/>
      <w:smallCaps/>
      <w:spacing w:val="5"/>
    </w:rPr>
  </w:style>
  <w:style w:type="paragraph" w:styleId="TOCHeading">
    <w:name w:val="TOC Heading"/>
    <w:basedOn w:val="Heading1"/>
    <w:next w:val="Normal"/>
    <w:uiPriority w:val="39"/>
    <w:semiHidden/>
    <w:unhideWhenUsed/>
    <w:qFormat/>
    <w:rsid w:val="0023111A"/>
    <w:pPr>
      <w:outlineLvl w:val="9"/>
    </w:pPr>
    <w:rPr>
      <w:lang w:bidi="en-US"/>
    </w:rPr>
  </w:style>
  <w:style w:type="paragraph" w:styleId="FootnoteText">
    <w:name w:val="footnote text"/>
    <w:basedOn w:val="Normal"/>
    <w:link w:val="FootnoteTextChar"/>
    <w:uiPriority w:val="99"/>
    <w:semiHidden/>
    <w:unhideWhenUsed/>
    <w:rsid w:val="00377F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F36"/>
    <w:rPr>
      <w:sz w:val="20"/>
      <w:szCs w:val="20"/>
    </w:rPr>
  </w:style>
  <w:style w:type="character" w:styleId="FootnoteReference">
    <w:name w:val="footnote reference"/>
    <w:basedOn w:val="DefaultParagraphFont"/>
    <w:uiPriority w:val="99"/>
    <w:semiHidden/>
    <w:unhideWhenUsed/>
    <w:rsid w:val="00377F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1A"/>
  </w:style>
  <w:style w:type="paragraph" w:styleId="Heading1">
    <w:name w:val="heading 1"/>
    <w:basedOn w:val="Normal"/>
    <w:next w:val="Normal"/>
    <w:link w:val="Heading1Char"/>
    <w:uiPriority w:val="9"/>
    <w:qFormat/>
    <w:rsid w:val="0023111A"/>
    <w:pPr>
      <w:numPr>
        <w:numId w:val="3"/>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111A"/>
    <w:pPr>
      <w:numPr>
        <w:ilvl w:val="1"/>
        <w:numId w:val="3"/>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3111A"/>
    <w:pPr>
      <w:numPr>
        <w:ilvl w:val="2"/>
        <w:numId w:val="3"/>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3111A"/>
    <w:pPr>
      <w:numPr>
        <w:ilvl w:val="3"/>
        <w:numId w:val="3"/>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3111A"/>
    <w:pPr>
      <w:numPr>
        <w:ilvl w:val="4"/>
        <w:numId w:val="3"/>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3111A"/>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3111A"/>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3111A"/>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3111A"/>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8C1C07"/>
    <w:pPr>
      <w:spacing w:after="0" w:line="240" w:lineRule="auto"/>
    </w:pPr>
    <w:rPr>
      <w:rFonts w:ascii="Times New Roman" w:hAnsi="Times New Roman"/>
    </w:rPr>
  </w:style>
  <w:style w:type="paragraph" w:styleId="ListParagraph">
    <w:name w:val="List Paragraph"/>
    <w:basedOn w:val="Normal"/>
    <w:uiPriority w:val="34"/>
    <w:qFormat/>
    <w:rsid w:val="0023111A"/>
    <w:pPr>
      <w:ind w:left="720"/>
      <w:contextualSpacing/>
    </w:pPr>
  </w:style>
  <w:style w:type="character" w:customStyle="1" w:styleId="Heading1Char">
    <w:name w:val="Heading 1 Char"/>
    <w:basedOn w:val="DefaultParagraphFont"/>
    <w:link w:val="Heading1"/>
    <w:uiPriority w:val="9"/>
    <w:rsid w:val="002311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311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311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11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311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311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311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311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3111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3111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311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311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3111A"/>
    <w:rPr>
      <w:rFonts w:asciiTheme="majorHAnsi" w:eastAsiaTheme="majorEastAsia" w:hAnsiTheme="majorHAnsi" w:cstheme="majorBidi"/>
      <w:i/>
      <w:iCs/>
      <w:spacing w:val="13"/>
      <w:sz w:val="24"/>
      <w:szCs w:val="24"/>
    </w:rPr>
  </w:style>
  <w:style w:type="character" w:styleId="Strong">
    <w:name w:val="Strong"/>
    <w:uiPriority w:val="22"/>
    <w:qFormat/>
    <w:rsid w:val="0023111A"/>
    <w:rPr>
      <w:b/>
      <w:bCs/>
    </w:rPr>
  </w:style>
  <w:style w:type="character" w:styleId="Emphasis">
    <w:name w:val="Emphasis"/>
    <w:uiPriority w:val="20"/>
    <w:qFormat/>
    <w:rsid w:val="0023111A"/>
    <w:rPr>
      <w:b/>
      <w:bCs/>
      <w:i/>
      <w:iCs/>
      <w:spacing w:val="10"/>
      <w:bdr w:val="none" w:sz="0" w:space="0" w:color="auto"/>
      <w:shd w:val="clear" w:color="auto" w:fill="auto"/>
    </w:rPr>
  </w:style>
  <w:style w:type="paragraph" w:styleId="NoSpacing">
    <w:name w:val="No Spacing"/>
    <w:basedOn w:val="Normal"/>
    <w:uiPriority w:val="1"/>
    <w:qFormat/>
    <w:rsid w:val="0023111A"/>
    <w:pPr>
      <w:spacing w:after="0" w:line="240" w:lineRule="auto"/>
    </w:pPr>
  </w:style>
  <w:style w:type="paragraph" w:styleId="Quote">
    <w:name w:val="Quote"/>
    <w:basedOn w:val="Normal"/>
    <w:next w:val="Normal"/>
    <w:link w:val="QuoteChar"/>
    <w:uiPriority w:val="29"/>
    <w:qFormat/>
    <w:rsid w:val="0023111A"/>
    <w:pPr>
      <w:spacing w:before="200" w:after="0"/>
      <w:ind w:left="360" w:right="360"/>
    </w:pPr>
    <w:rPr>
      <w:i/>
      <w:iCs/>
    </w:rPr>
  </w:style>
  <w:style w:type="character" w:customStyle="1" w:styleId="QuoteChar">
    <w:name w:val="Quote Char"/>
    <w:basedOn w:val="DefaultParagraphFont"/>
    <w:link w:val="Quote"/>
    <w:uiPriority w:val="29"/>
    <w:rsid w:val="0023111A"/>
    <w:rPr>
      <w:i/>
      <w:iCs/>
    </w:rPr>
  </w:style>
  <w:style w:type="paragraph" w:styleId="IntenseQuote">
    <w:name w:val="Intense Quote"/>
    <w:basedOn w:val="Normal"/>
    <w:next w:val="Normal"/>
    <w:link w:val="IntenseQuoteChar"/>
    <w:uiPriority w:val="30"/>
    <w:qFormat/>
    <w:rsid w:val="002311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3111A"/>
    <w:rPr>
      <w:b/>
      <w:bCs/>
      <w:i/>
      <w:iCs/>
    </w:rPr>
  </w:style>
  <w:style w:type="character" w:styleId="SubtleEmphasis">
    <w:name w:val="Subtle Emphasis"/>
    <w:uiPriority w:val="19"/>
    <w:qFormat/>
    <w:rsid w:val="0023111A"/>
    <w:rPr>
      <w:i/>
      <w:iCs/>
    </w:rPr>
  </w:style>
  <w:style w:type="character" w:styleId="IntenseEmphasis">
    <w:name w:val="Intense Emphasis"/>
    <w:uiPriority w:val="21"/>
    <w:qFormat/>
    <w:rsid w:val="0023111A"/>
    <w:rPr>
      <w:b/>
      <w:bCs/>
    </w:rPr>
  </w:style>
  <w:style w:type="character" w:styleId="SubtleReference">
    <w:name w:val="Subtle Reference"/>
    <w:uiPriority w:val="31"/>
    <w:qFormat/>
    <w:rsid w:val="0023111A"/>
    <w:rPr>
      <w:smallCaps/>
    </w:rPr>
  </w:style>
  <w:style w:type="character" w:styleId="IntenseReference">
    <w:name w:val="Intense Reference"/>
    <w:uiPriority w:val="32"/>
    <w:qFormat/>
    <w:rsid w:val="0023111A"/>
    <w:rPr>
      <w:smallCaps/>
      <w:spacing w:val="5"/>
      <w:u w:val="single"/>
    </w:rPr>
  </w:style>
  <w:style w:type="character" w:styleId="BookTitle">
    <w:name w:val="Book Title"/>
    <w:uiPriority w:val="33"/>
    <w:qFormat/>
    <w:rsid w:val="0023111A"/>
    <w:rPr>
      <w:i/>
      <w:iCs/>
      <w:smallCaps/>
      <w:spacing w:val="5"/>
    </w:rPr>
  </w:style>
  <w:style w:type="paragraph" w:styleId="TOCHeading">
    <w:name w:val="TOC Heading"/>
    <w:basedOn w:val="Heading1"/>
    <w:next w:val="Normal"/>
    <w:uiPriority w:val="39"/>
    <w:semiHidden/>
    <w:unhideWhenUsed/>
    <w:qFormat/>
    <w:rsid w:val="0023111A"/>
    <w:pPr>
      <w:outlineLvl w:val="9"/>
    </w:pPr>
    <w:rPr>
      <w:lang w:bidi="en-US"/>
    </w:rPr>
  </w:style>
  <w:style w:type="paragraph" w:styleId="FootnoteText">
    <w:name w:val="footnote text"/>
    <w:basedOn w:val="Normal"/>
    <w:link w:val="FootnoteTextChar"/>
    <w:uiPriority w:val="99"/>
    <w:semiHidden/>
    <w:unhideWhenUsed/>
    <w:rsid w:val="00377F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F36"/>
    <w:rPr>
      <w:sz w:val="20"/>
      <w:szCs w:val="20"/>
    </w:rPr>
  </w:style>
  <w:style w:type="character" w:styleId="FootnoteReference">
    <w:name w:val="footnote reference"/>
    <w:basedOn w:val="DefaultParagraphFont"/>
    <w:uiPriority w:val="99"/>
    <w:semiHidden/>
    <w:unhideWhenUsed/>
    <w:rsid w:val="00377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84257">
      <w:bodyDiv w:val="1"/>
      <w:marLeft w:val="0"/>
      <w:marRight w:val="0"/>
      <w:marTop w:val="0"/>
      <w:marBottom w:val="0"/>
      <w:divBdr>
        <w:top w:val="none" w:sz="0" w:space="0" w:color="auto"/>
        <w:left w:val="none" w:sz="0" w:space="0" w:color="auto"/>
        <w:bottom w:val="none" w:sz="0" w:space="0" w:color="auto"/>
        <w:right w:val="none" w:sz="0" w:space="0" w:color="auto"/>
      </w:divBdr>
      <w:divsChild>
        <w:div w:id="558634051">
          <w:marLeft w:val="0"/>
          <w:marRight w:val="0"/>
          <w:marTop w:val="0"/>
          <w:marBottom w:val="0"/>
          <w:divBdr>
            <w:top w:val="none" w:sz="0" w:space="0" w:color="auto"/>
            <w:left w:val="none" w:sz="0" w:space="0" w:color="auto"/>
            <w:bottom w:val="none" w:sz="0" w:space="0" w:color="auto"/>
            <w:right w:val="none" w:sz="0" w:space="0" w:color="auto"/>
          </w:divBdr>
        </w:div>
        <w:div w:id="1541015114">
          <w:marLeft w:val="0"/>
          <w:marRight w:val="0"/>
          <w:marTop w:val="0"/>
          <w:marBottom w:val="0"/>
          <w:divBdr>
            <w:top w:val="none" w:sz="0" w:space="0" w:color="auto"/>
            <w:left w:val="none" w:sz="0" w:space="0" w:color="auto"/>
            <w:bottom w:val="none" w:sz="0" w:space="0" w:color="auto"/>
            <w:right w:val="none" w:sz="0" w:space="0" w:color="auto"/>
          </w:divBdr>
        </w:div>
        <w:div w:id="1098602028">
          <w:marLeft w:val="0"/>
          <w:marRight w:val="0"/>
          <w:marTop w:val="0"/>
          <w:marBottom w:val="0"/>
          <w:divBdr>
            <w:top w:val="none" w:sz="0" w:space="0" w:color="auto"/>
            <w:left w:val="none" w:sz="0" w:space="0" w:color="auto"/>
            <w:bottom w:val="none" w:sz="0" w:space="0" w:color="auto"/>
            <w:right w:val="none" w:sz="0" w:space="0" w:color="auto"/>
          </w:divBdr>
        </w:div>
        <w:div w:id="127364282">
          <w:marLeft w:val="0"/>
          <w:marRight w:val="0"/>
          <w:marTop w:val="0"/>
          <w:marBottom w:val="0"/>
          <w:divBdr>
            <w:top w:val="none" w:sz="0" w:space="0" w:color="auto"/>
            <w:left w:val="none" w:sz="0" w:space="0" w:color="auto"/>
            <w:bottom w:val="none" w:sz="0" w:space="0" w:color="auto"/>
            <w:right w:val="none" w:sz="0" w:space="0" w:color="auto"/>
          </w:divBdr>
        </w:div>
        <w:div w:id="925577955">
          <w:marLeft w:val="0"/>
          <w:marRight w:val="0"/>
          <w:marTop w:val="0"/>
          <w:marBottom w:val="0"/>
          <w:divBdr>
            <w:top w:val="none" w:sz="0" w:space="0" w:color="auto"/>
            <w:left w:val="none" w:sz="0" w:space="0" w:color="auto"/>
            <w:bottom w:val="none" w:sz="0" w:space="0" w:color="auto"/>
            <w:right w:val="none" w:sz="0" w:space="0" w:color="auto"/>
          </w:divBdr>
        </w:div>
        <w:div w:id="1091505376">
          <w:marLeft w:val="0"/>
          <w:marRight w:val="0"/>
          <w:marTop w:val="0"/>
          <w:marBottom w:val="0"/>
          <w:divBdr>
            <w:top w:val="none" w:sz="0" w:space="0" w:color="auto"/>
            <w:left w:val="none" w:sz="0" w:space="0" w:color="auto"/>
            <w:bottom w:val="none" w:sz="0" w:space="0" w:color="auto"/>
            <w:right w:val="none" w:sz="0" w:space="0" w:color="auto"/>
          </w:divBdr>
        </w:div>
        <w:div w:id="1842233227">
          <w:marLeft w:val="0"/>
          <w:marRight w:val="0"/>
          <w:marTop w:val="0"/>
          <w:marBottom w:val="0"/>
          <w:divBdr>
            <w:top w:val="none" w:sz="0" w:space="0" w:color="auto"/>
            <w:left w:val="none" w:sz="0" w:space="0" w:color="auto"/>
            <w:bottom w:val="none" w:sz="0" w:space="0" w:color="auto"/>
            <w:right w:val="none" w:sz="0" w:space="0" w:color="auto"/>
          </w:divBdr>
        </w:div>
        <w:div w:id="1312055689">
          <w:marLeft w:val="0"/>
          <w:marRight w:val="0"/>
          <w:marTop w:val="0"/>
          <w:marBottom w:val="0"/>
          <w:divBdr>
            <w:top w:val="none" w:sz="0" w:space="0" w:color="auto"/>
            <w:left w:val="none" w:sz="0" w:space="0" w:color="auto"/>
            <w:bottom w:val="none" w:sz="0" w:space="0" w:color="auto"/>
            <w:right w:val="none" w:sz="0" w:space="0" w:color="auto"/>
          </w:divBdr>
        </w:div>
        <w:div w:id="1915316872">
          <w:marLeft w:val="0"/>
          <w:marRight w:val="0"/>
          <w:marTop w:val="0"/>
          <w:marBottom w:val="0"/>
          <w:divBdr>
            <w:top w:val="none" w:sz="0" w:space="0" w:color="auto"/>
            <w:left w:val="none" w:sz="0" w:space="0" w:color="auto"/>
            <w:bottom w:val="none" w:sz="0" w:space="0" w:color="auto"/>
            <w:right w:val="none" w:sz="0" w:space="0" w:color="auto"/>
          </w:divBdr>
        </w:div>
        <w:div w:id="76483254">
          <w:marLeft w:val="0"/>
          <w:marRight w:val="0"/>
          <w:marTop w:val="0"/>
          <w:marBottom w:val="0"/>
          <w:divBdr>
            <w:top w:val="none" w:sz="0" w:space="0" w:color="auto"/>
            <w:left w:val="none" w:sz="0" w:space="0" w:color="auto"/>
            <w:bottom w:val="none" w:sz="0" w:space="0" w:color="auto"/>
            <w:right w:val="none" w:sz="0" w:space="0" w:color="auto"/>
          </w:divBdr>
        </w:div>
        <w:div w:id="1873226076">
          <w:marLeft w:val="0"/>
          <w:marRight w:val="0"/>
          <w:marTop w:val="0"/>
          <w:marBottom w:val="0"/>
          <w:divBdr>
            <w:top w:val="none" w:sz="0" w:space="0" w:color="auto"/>
            <w:left w:val="none" w:sz="0" w:space="0" w:color="auto"/>
            <w:bottom w:val="none" w:sz="0" w:space="0" w:color="auto"/>
            <w:right w:val="none" w:sz="0" w:space="0" w:color="auto"/>
          </w:divBdr>
        </w:div>
        <w:div w:id="954094437">
          <w:marLeft w:val="0"/>
          <w:marRight w:val="0"/>
          <w:marTop w:val="0"/>
          <w:marBottom w:val="0"/>
          <w:divBdr>
            <w:top w:val="none" w:sz="0" w:space="0" w:color="auto"/>
            <w:left w:val="none" w:sz="0" w:space="0" w:color="auto"/>
            <w:bottom w:val="none" w:sz="0" w:space="0" w:color="auto"/>
            <w:right w:val="none" w:sz="0" w:space="0" w:color="auto"/>
          </w:divBdr>
        </w:div>
        <w:div w:id="2058780079">
          <w:marLeft w:val="0"/>
          <w:marRight w:val="0"/>
          <w:marTop w:val="0"/>
          <w:marBottom w:val="0"/>
          <w:divBdr>
            <w:top w:val="none" w:sz="0" w:space="0" w:color="auto"/>
            <w:left w:val="none" w:sz="0" w:space="0" w:color="auto"/>
            <w:bottom w:val="none" w:sz="0" w:space="0" w:color="auto"/>
            <w:right w:val="none" w:sz="0" w:space="0" w:color="auto"/>
          </w:divBdr>
        </w:div>
        <w:div w:id="1042052340">
          <w:marLeft w:val="0"/>
          <w:marRight w:val="0"/>
          <w:marTop w:val="0"/>
          <w:marBottom w:val="0"/>
          <w:divBdr>
            <w:top w:val="none" w:sz="0" w:space="0" w:color="auto"/>
            <w:left w:val="none" w:sz="0" w:space="0" w:color="auto"/>
            <w:bottom w:val="none" w:sz="0" w:space="0" w:color="auto"/>
            <w:right w:val="none" w:sz="0" w:space="0" w:color="auto"/>
          </w:divBdr>
        </w:div>
        <w:div w:id="1705136749">
          <w:marLeft w:val="0"/>
          <w:marRight w:val="0"/>
          <w:marTop w:val="0"/>
          <w:marBottom w:val="0"/>
          <w:divBdr>
            <w:top w:val="none" w:sz="0" w:space="0" w:color="auto"/>
            <w:left w:val="none" w:sz="0" w:space="0" w:color="auto"/>
            <w:bottom w:val="none" w:sz="0" w:space="0" w:color="auto"/>
            <w:right w:val="none" w:sz="0" w:space="0" w:color="auto"/>
          </w:divBdr>
        </w:div>
        <w:div w:id="1282999829">
          <w:marLeft w:val="0"/>
          <w:marRight w:val="0"/>
          <w:marTop w:val="0"/>
          <w:marBottom w:val="0"/>
          <w:divBdr>
            <w:top w:val="none" w:sz="0" w:space="0" w:color="auto"/>
            <w:left w:val="none" w:sz="0" w:space="0" w:color="auto"/>
            <w:bottom w:val="none" w:sz="0" w:space="0" w:color="auto"/>
            <w:right w:val="none" w:sz="0" w:space="0" w:color="auto"/>
          </w:divBdr>
        </w:div>
        <w:div w:id="1852528603">
          <w:marLeft w:val="0"/>
          <w:marRight w:val="0"/>
          <w:marTop w:val="0"/>
          <w:marBottom w:val="0"/>
          <w:divBdr>
            <w:top w:val="none" w:sz="0" w:space="0" w:color="auto"/>
            <w:left w:val="none" w:sz="0" w:space="0" w:color="auto"/>
            <w:bottom w:val="none" w:sz="0" w:space="0" w:color="auto"/>
            <w:right w:val="none" w:sz="0" w:space="0" w:color="auto"/>
          </w:divBdr>
        </w:div>
      </w:divsChild>
    </w:div>
    <w:div w:id="582570561">
      <w:bodyDiv w:val="1"/>
      <w:marLeft w:val="0"/>
      <w:marRight w:val="0"/>
      <w:marTop w:val="0"/>
      <w:marBottom w:val="0"/>
      <w:divBdr>
        <w:top w:val="none" w:sz="0" w:space="0" w:color="auto"/>
        <w:left w:val="none" w:sz="0" w:space="0" w:color="auto"/>
        <w:bottom w:val="none" w:sz="0" w:space="0" w:color="auto"/>
        <w:right w:val="none" w:sz="0" w:space="0" w:color="auto"/>
      </w:divBdr>
      <w:divsChild>
        <w:div w:id="900825077">
          <w:marLeft w:val="0"/>
          <w:marRight w:val="0"/>
          <w:marTop w:val="0"/>
          <w:marBottom w:val="0"/>
          <w:divBdr>
            <w:top w:val="none" w:sz="0" w:space="0" w:color="auto"/>
            <w:left w:val="none" w:sz="0" w:space="0" w:color="auto"/>
            <w:bottom w:val="none" w:sz="0" w:space="0" w:color="auto"/>
            <w:right w:val="none" w:sz="0" w:space="0" w:color="auto"/>
          </w:divBdr>
        </w:div>
        <w:div w:id="269706174">
          <w:marLeft w:val="0"/>
          <w:marRight w:val="0"/>
          <w:marTop w:val="0"/>
          <w:marBottom w:val="0"/>
          <w:divBdr>
            <w:top w:val="none" w:sz="0" w:space="0" w:color="auto"/>
            <w:left w:val="none" w:sz="0" w:space="0" w:color="auto"/>
            <w:bottom w:val="none" w:sz="0" w:space="0" w:color="auto"/>
            <w:right w:val="none" w:sz="0" w:space="0" w:color="auto"/>
          </w:divBdr>
        </w:div>
        <w:div w:id="88040851">
          <w:marLeft w:val="0"/>
          <w:marRight w:val="0"/>
          <w:marTop w:val="0"/>
          <w:marBottom w:val="0"/>
          <w:divBdr>
            <w:top w:val="none" w:sz="0" w:space="0" w:color="auto"/>
            <w:left w:val="none" w:sz="0" w:space="0" w:color="auto"/>
            <w:bottom w:val="none" w:sz="0" w:space="0" w:color="auto"/>
            <w:right w:val="none" w:sz="0" w:space="0" w:color="auto"/>
          </w:divBdr>
        </w:div>
        <w:div w:id="1743873873">
          <w:marLeft w:val="0"/>
          <w:marRight w:val="0"/>
          <w:marTop w:val="0"/>
          <w:marBottom w:val="0"/>
          <w:divBdr>
            <w:top w:val="none" w:sz="0" w:space="0" w:color="auto"/>
            <w:left w:val="none" w:sz="0" w:space="0" w:color="auto"/>
            <w:bottom w:val="none" w:sz="0" w:space="0" w:color="auto"/>
            <w:right w:val="none" w:sz="0" w:space="0" w:color="auto"/>
          </w:divBdr>
        </w:div>
        <w:div w:id="1079257450">
          <w:marLeft w:val="0"/>
          <w:marRight w:val="0"/>
          <w:marTop w:val="0"/>
          <w:marBottom w:val="0"/>
          <w:divBdr>
            <w:top w:val="none" w:sz="0" w:space="0" w:color="auto"/>
            <w:left w:val="none" w:sz="0" w:space="0" w:color="auto"/>
            <w:bottom w:val="none" w:sz="0" w:space="0" w:color="auto"/>
            <w:right w:val="none" w:sz="0" w:space="0" w:color="auto"/>
          </w:divBdr>
        </w:div>
        <w:div w:id="1429932409">
          <w:marLeft w:val="0"/>
          <w:marRight w:val="0"/>
          <w:marTop w:val="0"/>
          <w:marBottom w:val="0"/>
          <w:divBdr>
            <w:top w:val="none" w:sz="0" w:space="0" w:color="auto"/>
            <w:left w:val="none" w:sz="0" w:space="0" w:color="auto"/>
            <w:bottom w:val="none" w:sz="0" w:space="0" w:color="auto"/>
            <w:right w:val="none" w:sz="0" w:space="0" w:color="auto"/>
          </w:divBdr>
        </w:div>
        <w:div w:id="1959026819">
          <w:marLeft w:val="0"/>
          <w:marRight w:val="0"/>
          <w:marTop w:val="0"/>
          <w:marBottom w:val="0"/>
          <w:divBdr>
            <w:top w:val="none" w:sz="0" w:space="0" w:color="auto"/>
            <w:left w:val="none" w:sz="0" w:space="0" w:color="auto"/>
            <w:bottom w:val="none" w:sz="0" w:space="0" w:color="auto"/>
            <w:right w:val="none" w:sz="0" w:space="0" w:color="auto"/>
          </w:divBdr>
        </w:div>
        <w:div w:id="403916848">
          <w:marLeft w:val="0"/>
          <w:marRight w:val="0"/>
          <w:marTop w:val="0"/>
          <w:marBottom w:val="0"/>
          <w:divBdr>
            <w:top w:val="none" w:sz="0" w:space="0" w:color="auto"/>
            <w:left w:val="none" w:sz="0" w:space="0" w:color="auto"/>
            <w:bottom w:val="none" w:sz="0" w:space="0" w:color="auto"/>
            <w:right w:val="none" w:sz="0" w:space="0" w:color="auto"/>
          </w:divBdr>
        </w:div>
        <w:div w:id="1813474006">
          <w:marLeft w:val="0"/>
          <w:marRight w:val="0"/>
          <w:marTop w:val="0"/>
          <w:marBottom w:val="0"/>
          <w:divBdr>
            <w:top w:val="none" w:sz="0" w:space="0" w:color="auto"/>
            <w:left w:val="none" w:sz="0" w:space="0" w:color="auto"/>
            <w:bottom w:val="none" w:sz="0" w:space="0" w:color="auto"/>
            <w:right w:val="none" w:sz="0" w:space="0" w:color="auto"/>
          </w:divBdr>
        </w:div>
        <w:div w:id="1105999066">
          <w:marLeft w:val="0"/>
          <w:marRight w:val="0"/>
          <w:marTop w:val="0"/>
          <w:marBottom w:val="0"/>
          <w:divBdr>
            <w:top w:val="none" w:sz="0" w:space="0" w:color="auto"/>
            <w:left w:val="none" w:sz="0" w:space="0" w:color="auto"/>
            <w:bottom w:val="none" w:sz="0" w:space="0" w:color="auto"/>
            <w:right w:val="none" w:sz="0" w:space="0" w:color="auto"/>
          </w:divBdr>
        </w:div>
        <w:div w:id="719288263">
          <w:marLeft w:val="0"/>
          <w:marRight w:val="0"/>
          <w:marTop w:val="0"/>
          <w:marBottom w:val="0"/>
          <w:divBdr>
            <w:top w:val="none" w:sz="0" w:space="0" w:color="auto"/>
            <w:left w:val="none" w:sz="0" w:space="0" w:color="auto"/>
            <w:bottom w:val="none" w:sz="0" w:space="0" w:color="auto"/>
            <w:right w:val="none" w:sz="0" w:space="0" w:color="auto"/>
          </w:divBdr>
        </w:div>
        <w:div w:id="954753266">
          <w:marLeft w:val="0"/>
          <w:marRight w:val="0"/>
          <w:marTop w:val="0"/>
          <w:marBottom w:val="0"/>
          <w:divBdr>
            <w:top w:val="none" w:sz="0" w:space="0" w:color="auto"/>
            <w:left w:val="none" w:sz="0" w:space="0" w:color="auto"/>
            <w:bottom w:val="none" w:sz="0" w:space="0" w:color="auto"/>
            <w:right w:val="none" w:sz="0" w:space="0" w:color="auto"/>
          </w:divBdr>
        </w:div>
        <w:div w:id="1310862340">
          <w:marLeft w:val="0"/>
          <w:marRight w:val="0"/>
          <w:marTop w:val="0"/>
          <w:marBottom w:val="0"/>
          <w:divBdr>
            <w:top w:val="none" w:sz="0" w:space="0" w:color="auto"/>
            <w:left w:val="none" w:sz="0" w:space="0" w:color="auto"/>
            <w:bottom w:val="none" w:sz="0" w:space="0" w:color="auto"/>
            <w:right w:val="none" w:sz="0" w:space="0" w:color="auto"/>
          </w:divBdr>
        </w:div>
      </w:divsChild>
    </w:div>
    <w:div w:id="918175265">
      <w:bodyDiv w:val="1"/>
      <w:marLeft w:val="0"/>
      <w:marRight w:val="0"/>
      <w:marTop w:val="0"/>
      <w:marBottom w:val="0"/>
      <w:divBdr>
        <w:top w:val="none" w:sz="0" w:space="0" w:color="auto"/>
        <w:left w:val="none" w:sz="0" w:space="0" w:color="auto"/>
        <w:bottom w:val="none" w:sz="0" w:space="0" w:color="auto"/>
        <w:right w:val="none" w:sz="0" w:space="0" w:color="auto"/>
      </w:divBdr>
    </w:div>
    <w:div w:id="1093819052">
      <w:bodyDiv w:val="1"/>
      <w:marLeft w:val="0"/>
      <w:marRight w:val="0"/>
      <w:marTop w:val="0"/>
      <w:marBottom w:val="0"/>
      <w:divBdr>
        <w:top w:val="none" w:sz="0" w:space="0" w:color="auto"/>
        <w:left w:val="none" w:sz="0" w:space="0" w:color="auto"/>
        <w:bottom w:val="none" w:sz="0" w:space="0" w:color="auto"/>
        <w:right w:val="none" w:sz="0" w:space="0" w:color="auto"/>
      </w:divBdr>
      <w:divsChild>
        <w:div w:id="827601236">
          <w:marLeft w:val="0"/>
          <w:marRight w:val="0"/>
          <w:marTop w:val="0"/>
          <w:marBottom w:val="0"/>
          <w:divBdr>
            <w:top w:val="none" w:sz="0" w:space="0" w:color="auto"/>
            <w:left w:val="none" w:sz="0" w:space="0" w:color="auto"/>
            <w:bottom w:val="none" w:sz="0" w:space="0" w:color="auto"/>
            <w:right w:val="none" w:sz="0" w:space="0" w:color="auto"/>
          </w:divBdr>
        </w:div>
        <w:div w:id="2027898552">
          <w:marLeft w:val="0"/>
          <w:marRight w:val="0"/>
          <w:marTop w:val="0"/>
          <w:marBottom w:val="0"/>
          <w:divBdr>
            <w:top w:val="none" w:sz="0" w:space="0" w:color="auto"/>
            <w:left w:val="none" w:sz="0" w:space="0" w:color="auto"/>
            <w:bottom w:val="none" w:sz="0" w:space="0" w:color="auto"/>
            <w:right w:val="none" w:sz="0" w:space="0" w:color="auto"/>
          </w:divBdr>
        </w:div>
        <w:div w:id="731735889">
          <w:marLeft w:val="0"/>
          <w:marRight w:val="0"/>
          <w:marTop w:val="0"/>
          <w:marBottom w:val="0"/>
          <w:divBdr>
            <w:top w:val="none" w:sz="0" w:space="0" w:color="auto"/>
            <w:left w:val="none" w:sz="0" w:space="0" w:color="auto"/>
            <w:bottom w:val="none" w:sz="0" w:space="0" w:color="auto"/>
            <w:right w:val="none" w:sz="0" w:space="0" w:color="auto"/>
          </w:divBdr>
        </w:div>
        <w:div w:id="848762446">
          <w:marLeft w:val="0"/>
          <w:marRight w:val="0"/>
          <w:marTop w:val="0"/>
          <w:marBottom w:val="0"/>
          <w:divBdr>
            <w:top w:val="none" w:sz="0" w:space="0" w:color="auto"/>
            <w:left w:val="none" w:sz="0" w:space="0" w:color="auto"/>
            <w:bottom w:val="none" w:sz="0" w:space="0" w:color="auto"/>
            <w:right w:val="none" w:sz="0" w:space="0" w:color="auto"/>
          </w:divBdr>
        </w:div>
        <w:div w:id="708844758">
          <w:marLeft w:val="0"/>
          <w:marRight w:val="0"/>
          <w:marTop w:val="0"/>
          <w:marBottom w:val="0"/>
          <w:divBdr>
            <w:top w:val="none" w:sz="0" w:space="0" w:color="auto"/>
            <w:left w:val="none" w:sz="0" w:space="0" w:color="auto"/>
            <w:bottom w:val="none" w:sz="0" w:space="0" w:color="auto"/>
            <w:right w:val="none" w:sz="0" w:space="0" w:color="auto"/>
          </w:divBdr>
        </w:div>
        <w:div w:id="1456095718">
          <w:marLeft w:val="0"/>
          <w:marRight w:val="0"/>
          <w:marTop w:val="0"/>
          <w:marBottom w:val="0"/>
          <w:divBdr>
            <w:top w:val="none" w:sz="0" w:space="0" w:color="auto"/>
            <w:left w:val="none" w:sz="0" w:space="0" w:color="auto"/>
            <w:bottom w:val="none" w:sz="0" w:space="0" w:color="auto"/>
            <w:right w:val="none" w:sz="0" w:space="0" w:color="auto"/>
          </w:divBdr>
        </w:div>
        <w:div w:id="1090082669">
          <w:marLeft w:val="0"/>
          <w:marRight w:val="0"/>
          <w:marTop w:val="0"/>
          <w:marBottom w:val="0"/>
          <w:divBdr>
            <w:top w:val="none" w:sz="0" w:space="0" w:color="auto"/>
            <w:left w:val="none" w:sz="0" w:space="0" w:color="auto"/>
            <w:bottom w:val="none" w:sz="0" w:space="0" w:color="auto"/>
            <w:right w:val="none" w:sz="0" w:space="0" w:color="auto"/>
          </w:divBdr>
        </w:div>
        <w:div w:id="589119572">
          <w:marLeft w:val="0"/>
          <w:marRight w:val="0"/>
          <w:marTop w:val="0"/>
          <w:marBottom w:val="0"/>
          <w:divBdr>
            <w:top w:val="none" w:sz="0" w:space="0" w:color="auto"/>
            <w:left w:val="none" w:sz="0" w:space="0" w:color="auto"/>
            <w:bottom w:val="none" w:sz="0" w:space="0" w:color="auto"/>
            <w:right w:val="none" w:sz="0" w:space="0" w:color="auto"/>
          </w:divBdr>
        </w:div>
        <w:div w:id="1957254141">
          <w:marLeft w:val="0"/>
          <w:marRight w:val="0"/>
          <w:marTop w:val="0"/>
          <w:marBottom w:val="0"/>
          <w:divBdr>
            <w:top w:val="none" w:sz="0" w:space="0" w:color="auto"/>
            <w:left w:val="none" w:sz="0" w:space="0" w:color="auto"/>
            <w:bottom w:val="none" w:sz="0" w:space="0" w:color="auto"/>
            <w:right w:val="none" w:sz="0" w:space="0" w:color="auto"/>
          </w:divBdr>
        </w:div>
        <w:div w:id="689724922">
          <w:marLeft w:val="0"/>
          <w:marRight w:val="0"/>
          <w:marTop w:val="0"/>
          <w:marBottom w:val="0"/>
          <w:divBdr>
            <w:top w:val="none" w:sz="0" w:space="0" w:color="auto"/>
            <w:left w:val="none" w:sz="0" w:space="0" w:color="auto"/>
            <w:bottom w:val="none" w:sz="0" w:space="0" w:color="auto"/>
            <w:right w:val="none" w:sz="0" w:space="0" w:color="auto"/>
          </w:divBdr>
        </w:div>
        <w:div w:id="1924100152">
          <w:marLeft w:val="0"/>
          <w:marRight w:val="0"/>
          <w:marTop w:val="0"/>
          <w:marBottom w:val="0"/>
          <w:divBdr>
            <w:top w:val="none" w:sz="0" w:space="0" w:color="auto"/>
            <w:left w:val="none" w:sz="0" w:space="0" w:color="auto"/>
            <w:bottom w:val="none" w:sz="0" w:space="0" w:color="auto"/>
            <w:right w:val="none" w:sz="0" w:space="0" w:color="auto"/>
          </w:divBdr>
        </w:div>
      </w:divsChild>
    </w:div>
    <w:div w:id="1108038917">
      <w:bodyDiv w:val="1"/>
      <w:marLeft w:val="0"/>
      <w:marRight w:val="0"/>
      <w:marTop w:val="0"/>
      <w:marBottom w:val="0"/>
      <w:divBdr>
        <w:top w:val="none" w:sz="0" w:space="0" w:color="auto"/>
        <w:left w:val="none" w:sz="0" w:space="0" w:color="auto"/>
        <w:bottom w:val="none" w:sz="0" w:space="0" w:color="auto"/>
        <w:right w:val="none" w:sz="0" w:space="0" w:color="auto"/>
      </w:divBdr>
      <w:divsChild>
        <w:div w:id="1655841857">
          <w:marLeft w:val="0"/>
          <w:marRight w:val="0"/>
          <w:marTop w:val="0"/>
          <w:marBottom w:val="0"/>
          <w:divBdr>
            <w:top w:val="none" w:sz="0" w:space="0" w:color="auto"/>
            <w:left w:val="none" w:sz="0" w:space="0" w:color="auto"/>
            <w:bottom w:val="none" w:sz="0" w:space="0" w:color="auto"/>
            <w:right w:val="none" w:sz="0" w:space="0" w:color="auto"/>
          </w:divBdr>
        </w:div>
        <w:div w:id="1965114083">
          <w:marLeft w:val="0"/>
          <w:marRight w:val="0"/>
          <w:marTop w:val="0"/>
          <w:marBottom w:val="0"/>
          <w:divBdr>
            <w:top w:val="none" w:sz="0" w:space="0" w:color="auto"/>
            <w:left w:val="none" w:sz="0" w:space="0" w:color="auto"/>
            <w:bottom w:val="none" w:sz="0" w:space="0" w:color="auto"/>
            <w:right w:val="none" w:sz="0" w:space="0" w:color="auto"/>
          </w:divBdr>
        </w:div>
        <w:div w:id="671564188">
          <w:marLeft w:val="0"/>
          <w:marRight w:val="0"/>
          <w:marTop w:val="0"/>
          <w:marBottom w:val="0"/>
          <w:divBdr>
            <w:top w:val="none" w:sz="0" w:space="0" w:color="auto"/>
            <w:left w:val="none" w:sz="0" w:space="0" w:color="auto"/>
            <w:bottom w:val="none" w:sz="0" w:space="0" w:color="auto"/>
            <w:right w:val="none" w:sz="0" w:space="0" w:color="auto"/>
          </w:divBdr>
        </w:div>
        <w:div w:id="240870396">
          <w:marLeft w:val="0"/>
          <w:marRight w:val="0"/>
          <w:marTop w:val="0"/>
          <w:marBottom w:val="0"/>
          <w:divBdr>
            <w:top w:val="none" w:sz="0" w:space="0" w:color="auto"/>
            <w:left w:val="none" w:sz="0" w:space="0" w:color="auto"/>
            <w:bottom w:val="none" w:sz="0" w:space="0" w:color="auto"/>
            <w:right w:val="none" w:sz="0" w:space="0" w:color="auto"/>
          </w:divBdr>
        </w:div>
        <w:div w:id="1719285192">
          <w:marLeft w:val="0"/>
          <w:marRight w:val="0"/>
          <w:marTop w:val="0"/>
          <w:marBottom w:val="0"/>
          <w:divBdr>
            <w:top w:val="none" w:sz="0" w:space="0" w:color="auto"/>
            <w:left w:val="none" w:sz="0" w:space="0" w:color="auto"/>
            <w:bottom w:val="none" w:sz="0" w:space="0" w:color="auto"/>
            <w:right w:val="none" w:sz="0" w:space="0" w:color="auto"/>
          </w:divBdr>
        </w:div>
        <w:div w:id="1427075046">
          <w:marLeft w:val="0"/>
          <w:marRight w:val="0"/>
          <w:marTop w:val="0"/>
          <w:marBottom w:val="0"/>
          <w:divBdr>
            <w:top w:val="none" w:sz="0" w:space="0" w:color="auto"/>
            <w:left w:val="none" w:sz="0" w:space="0" w:color="auto"/>
            <w:bottom w:val="none" w:sz="0" w:space="0" w:color="auto"/>
            <w:right w:val="none" w:sz="0" w:space="0" w:color="auto"/>
          </w:divBdr>
        </w:div>
        <w:div w:id="1811290280">
          <w:marLeft w:val="0"/>
          <w:marRight w:val="0"/>
          <w:marTop w:val="0"/>
          <w:marBottom w:val="0"/>
          <w:divBdr>
            <w:top w:val="none" w:sz="0" w:space="0" w:color="auto"/>
            <w:left w:val="none" w:sz="0" w:space="0" w:color="auto"/>
            <w:bottom w:val="none" w:sz="0" w:space="0" w:color="auto"/>
            <w:right w:val="none" w:sz="0" w:space="0" w:color="auto"/>
          </w:divBdr>
        </w:div>
        <w:div w:id="1816527065">
          <w:marLeft w:val="0"/>
          <w:marRight w:val="0"/>
          <w:marTop w:val="0"/>
          <w:marBottom w:val="0"/>
          <w:divBdr>
            <w:top w:val="none" w:sz="0" w:space="0" w:color="auto"/>
            <w:left w:val="none" w:sz="0" w:space="0" w:color="auto"/>
            <w:bottom w:val="none" w:sz="0" w:space="0" w:color="auto"/>
            <w:right w:val="none" w:sz="0" w:space="0" w:color="auto"/>
          </w:divBdr>
        </w:div>
        <w:div w:id="2128237559">
          <w:marLeft w:val="0"/>
          <w:marRight w:val="0"/>
          <w:marTop w:val="0"/>
          <w:marBottom w:val="0"/>
          <w:divBdr>
            <w:top w:val="none" w:sz="0" w:space="0" w:color="auto"/>
            <w:left w:val="none" w:sz="0" w:space="0" w:color="auto"/>
            <w:bottom w:val="none" w:sz="0" w:space="0" w:color="auto"/>
            <w:right w:val="none" w:sz="0" w:space="0" w:color="auto"/>
          </w:divBdr>
        </w:div>
      </w:divsChild>
    </w:div>
    <w:div w:id="1605846656">
      <w:bodyDiv w:val="1"/>
      <w:marLeft w:val="0"/>
      <w:marRight w:val="0"/>
      <w:marTop w:val="0"/>
      <w:marBottom w:val="0"/>
      <w:divBdr>
        <w:top w:val="none" w:sz="0" w:space="0" w:color="auto"/>
        <w:left w:val="none" w:sz="0" w:space="0" w:color="auto"/>
        <w:bottom w:val="none" w:sz="0" w:space="0" w:color="auto"/>
        <w:right w:val="none" w:sz="0" w:space="0" w:color="auto"/>
      </w:divBdr>
      <w:divsChild>
        <w:div w:id="23752061">
          <w:marLeft w:val="0"/>
          <w:marRight w:val="0"/>
          <w:marTop w:val="0"/>
          <w:marBottom w:val="0"/>
          <w:divBdr>
            <w:top w:val="none" w:sz="0" w:space="0" w:color="auto"/>
            <w:left w:val="none" w:sz="0" w:space="0" w:color="auto"/>
            <w:bottom w:val="none" w:sz="0" w:space="0" w:color="auto"/>
            <w:right w:val="none" w:sz="0" w:space="0" w:color="auto"/>
          </w:divBdr>
        </w:div>
        <w:div w:id="249854368">
          <w:marLeft w:val="0"/>
          <w:marRight w:val="0"/>
          <w:marTop w:val="0"/>
          <w:marBottom w:val="0"/>
          <w:divBdr>
            <w:top w:val="none" w:sz="0" w:space="0" w:color="auto"/>
            <w:left w:val="none" w:sz="0" w:space="0" w:color="auto"/>
            <w:bottom w:val="none" w:sz="0" w:space="0" w:color="auto"/>
            <w:right w:val="none" w:sz="0" w:space="0" w:color="auto"/>
          </w:divBdr>
        </w:div>
        <w:div w:id="387149496">
          <w:marLeft w:val="0"/>
          <w:marRight w:val="0"/>
          <w:marTop w:val="0"/>
          <w:marBottom w:val="0"/>
          <w:divBdr>
            <w:top w:val="none" w:sz="0" w:space="0" w:color="auto"/>
            <w:left w:val="none" w:sz="0" w:space="0" w:color="auto"/>
            <w:bottom w:val="none" w:sz="0" w:space="0" w:color="auto"/>
            <w:right w:val="none" w:sz="0" w:space="0" w:color="auto"/>
          </w:divBdr>
        </w:div>
        <w:div w:id="1131248988">
          <w:marLeft w:val="0"/>
          <w:marRight w:val="0"/>
          <w:marTop w:val="0"/>
          <w:marBottom w:val="0"/>
          <w:divBdr>
            <w:top w:val="none" w:sz="0" w:space="0" w:color="auto"/>
            <w:left w:val="none" w:sz="0" w:space="0" w:color="auto"/>
            <w:bottom w:val="none" w:sz="0" w:space="0" w:color="auto"/>
            <w:right w:val="none" w:sz="0" w:space="0" w:color="auto"/>
          </w:divBdr>
        </w:div>
        <w:div w:id="1677926896">
          <w:marLeft w:val="0"/>
          <w:marRight w:val="0"/>
          <w:marTop w:val="0"/>
          <w:marBottom w:val="0"/>
          <w:divBdr>
            <w:top w:val="none" w:sz="0" w:space="0" w:color="auto"/>
            <w:left w:val="none" w:sz="0" w:space="0" w:color="auto"/>
            <w:bottom w:val="none" w:sz="0" w:space="0" w:color="auto"/>
            <w:right w:val="none" w:sz="0" w:space="0" w:color="auto"/>
          </w:divBdr>
        </w:div>
        <w:div w:id="175315535">
          <w:marLeft w:val="0"/>
          <w:marRight w:val="0"/>
          <w:marTop w:val="0"/>
          <w:marBottom w:val="0"/>
          <w:divBdr>
            <w:top w:val="none" w:sz="0" w:space="0" w:color="auto"/>
            <w:left w:val="none" w:sz="0" w:space="0" w:color="auto"/>
            <w:bottom w:val="none" w:sz="0" w:space="0" w:color="auto"/>
            <w:right w:val="none" w:sz="0" w:space="0" w:color="auto"/>
          </w:divBdr>
        </w:div>
        <w:div w:id="1545945213">
          <w:marLeft w:val="0"/>
          <w:marRight w:val="0"/>
          <w:marTop w:val="0"/>
          <w:marBottom w:val="0"/>
          <w:divBdr>
            <w:top w:val="none" w:sz="0" w:space="0" w:color="auto"/>
            <w:left w:val="none" w:sz="0" w:space="0" w:color="auto"/>
            <w:bottom w:val="none" w:sz="0" w:space="0" w:color="auto"/>
            <w:right w:val="none" w:sz="0" w:space="0" w:color="auto"/>
          </w:divBdr>
        </w:div>
        <w:div w:id="654379544">
          <w:marLeft w:val="0"/>
          <w:marRight w:val="0"/>
          <w:marTop w:val="0"/>
          <w:marBottom w:val="0"/>
          <w:divBdr>
            <w:top w:val="none" w:sz="0" w:space="0" w:color="auto"/>
            <w:left w:val="none" w:sz="0" w:space="0" w:color="auto"/>
            <w:bottom w:val="none" w:sz="0" w:space="0" w:color="auto"/>
            <w:right w:val="none" w:sz="0" w:space="0" w:color="auto"/>
          </w:divBdr>
        </w:div>
        <w:div w:id="1318222668">
          <w:marLeft w:val="0"/>
          <w:marRight w:val="0"/>
          <w:marTop w:val="0"/>
          <w:marBottom w:val="0"/>
          <w:divBdr>
            <w:top w:val="none" w:sz="0" w:space="0" w:color="auto"/>
            <w:left w:val="none" w:sz="0" w:space="0" w:color="auto"/>
            <w:bottom w:val="none" w:sz="0" w:space="0" w:color="auto"/>
            <w:right w:val="none" w:sz="0" w:space="0" w:color="auto"/>
          </w:divBdr>
        </w:div>
        <w:div w:id="1180003188">
          <w:marLeft w:val="0"/>
          <w:marRight w:val="0"/>
          <w:marTop w:val="0"/>
          <w:marBottom w:val="0"/>
          <w:divBdr>
            <w:top w:val="none" w:sz="0" w:space="0" w:color="auto"/>
            <w:left w:val="none" w:sz="0" w:space="0" w:color="auto"/>
            <w:bottom w:val="none" w:sz="0" w:space="0" w:color="auto"/>
            <w:right w:val="none" w:sz="0" w:space="0" w:color="auto"/>
          </w:divBdr>
        </w:div>
        <w:div w:id="1652128324">
          <w:marLeft w:val="0"/>
          <w:marRight w:val="0"/>
          <w:marTop w:val="0"/>
          <w:marBottom w:val="0"/>
          <w:divBdr>
            <w:top w:val="none" w:sz="0" w:space="0" w:color="auto"/>
            <w:left w:val="none" w:sz="0" w:space="0" w:color="auto"/>
            <w:bottom w:val="none" w:sz="0" w:space="0" w:color="auto"/>
            <w:right w:val="none" w:sz="0" w:space="0" w:color="auto"/>
          </w:divBdr>
        </w:div>
        <w:div w:id="982923784">
          <w:marLeft w:val="0"/>
          <w:marRight w:val="0"/>
          <w:marTop w:val="0"/>
          <w:marBottom w:val="0"/>
          <w:divBdr>
            <w:top w:val="none" w:sz="0" w:space="0" w:color="auto"/>
            <w:left w:val="none" w:sz="0" w:space="0" w:color="auto"/>
            <w:bottom w:val="none" w:sz="0" w:space="0" w:color="auto"/>
            <w:right w:val="none" w:sz="0" w:space="0" w:color="auto"/>
          </w:divBdr>
        </w:div>
        <w:div w:id="1503815499">
          <w:marLeft w:val="0"/>
          <w:marRight w:val="0"/>
          <w:marTop w:val="0"/>
          <w:marBottom w:val="0"/>
          <w:divBdr>
            <w:top w:val="none" w:sz="0" w:space="0" w:color="auto"/>
            <w:left w:val="none" w:sz="0" w:space="0" w:color="auto"/>
            <w:bottom w:val="none" w:sz="0" w:space="0" w:color="auto"/>
            <w:right w:val="none" w:sz="0" w:space="0" w:color="auto"/>
          </w:divBdr>
        </w:div>
        <w:div w:id="1094982541">
          <w:marLeft w:val="0"/>
          <w:marRight w:val="0"/>
          <w:marTop w:val="0"/>
          <w:marBottom w:val="0"/>
          <w:divBdr>
            <w:top w:val="none" w:sz="0" w:space="0" w:color="auto"/>
            <w:left w:val="none" w:sz="0" w:space="0" w:color="auto"/>
            <w:bottom w:val="none" w:sz="0" w:space="0" w:color="auto"/>
            <w:right w:val="none" w:sz="0" w:space="0" w:color="auto"/>
          </w:divBdr>
        </w:div>
        <w:div w:id="8989830">
          <w:marLeft w:val="0"/>
          <w:marRight w:val="0"/>
          <w:marTop w:val="0"/>
          <w:marBottom w:val="0"/>
          <w:divBdr>
            <w:top w:val="none" w:sz="0" w:space="0" w:color="auto"/>
            <w:left w:val="none" w:sz="0" w:space="0" w:color="auto"/>
            <w:bottom w:val="none" w:sz="0" w:space="0" w:color="auto"/>
            <w:right w:val="none" w:sz="0" w:space="0" w:color="auto"/>
          </w:divBdr>
        </w:div>
        <w:div w:id="452095377">
          <w:marLeft w:val="0"/>
          <w:marRight w:val="0"/>
          <w:marTop w:val="0"/>
          <w:marBottom w:val="0"/>
          <w:divBdr>
            <w:top w:val="none" w:sz="0" w:space="0" w:color="auto"/>
            <w:left w:val="none" w:sz="0" w:space="0" w:color="auto"/>
            <w:bottom w:val="none" w:sz="0" w:space="0" w:color="auto"/>
            <w:right w:val="none" w:sz="0" w:space="0" w:color="auto"/>
          </w:divBdr>
        </w:div>
        <w:div w:id="2081512688">
          <w:marLeft w:val="0"/>
          <w:marRight w:val="0"/>
          <w:marTop w:val="0"/>
          <w:marBottom w:val="0"/>
          <w:divBdr>
            <w:top w:val="none" w:sz="0" w:space="0" w:color="auto"/>
            <w:left w:val="none" w:sz="0" w:space="0" w:color="auto"/>
            <w:bottom w:val="none" w:sz="0" w:space="0" w:color="auto"/>
            <w:right w:val="none" w:sz="0" w:space="0" w:color="auto"/>
          </w:divBdr>
        </w:div>
        <w:div w:id="388653189">
          <w:marLeft w:val="0"/>
          <w:marRight w:val="0"/>
          <w:marTop w:val="0"/>
          <w:marBottom w:val="0"/>
          <w:divBdr>
            <w:top w:val="none" w:sz="0" w:space="0" w:color="auto"/>
            <w:left w:val="none" w:sz="0" w:space="0" w:color="auto"/>
            <w:bottom w:val="none" w:sz="0" w:space="0" w:color="auto"/>
            <w:right w:val="none" w:sz="0" w:space="0" w:color="auto"/>
          </w:divBdr>
        </w:div>
        <w:div w:id="27339152">
          <w:marLeft w:val="0"/>
          <w:marRight w:val="0"/>
          <w:marTop w:val="0"/>
          <w:marBottom w:val="0"/>
          <w:divBdr>
            <w:top w:val="none" w:sz="0" w:space="0" w:color="auto"/>
            <w:left w:val="none" w:sz="0" w:space="0" w:color="auto"/>
            <w:bottom w:val="none" w:sz="0" w:space="0" w:color="auto"/>
            <w:right w:val="none" w:sz="0" w:space="0" w:color="auto"/>
          </w:divBdr>
        </w:div>
        <w:div w:id="2128766993">
          <w:marLeft w:val="0"/>
          <w:marRight w:val="0"/>
          <w:marTop w:val="0"/>
          <w:marBottom w:val="0"/>
          <w:divBdr>
            <w:top w:val="none" w:sz="0" w:space="0" w:color="auto"/>
            <w:left w:val="none" w:sz="0" w:space="0" w:color="auto"/>
            <w:bottom w:val="none" w:sz="0" w:space="0" w:color="auto"/>
            <w:right w:val="none" w:sz="0" w:space="0" w:color="auto"/>
          </w:divBdr>
        </w:div>
        <w:div w:id="82344370">
          <w:marLeft w:val="0"/>
          <w:marRight w:val="0"/>
          <w:marTop w:val="0"/>
          <w:marBottom w:val="0"/>
          <w:divBdr>
            <w:top w:val="none" w:sz="0" w:space="0" w:color="auto"/>
            <w:left w:val="none" w:sz="0" w:space="0" w:color="auto"/>
            <w:bottom w:val="none" w:sz="0" w:space="0" w:color="auto"/>
            <w:right w:val="none" w:sz="0" w:space="0" w:color="auto"/>
          </w:divBdr>
        </w:div>
        <w:div w:id="1252086215">
          <w:marLeft w:val="0"/>
          <w:marRight w:val="0"/>
          <w:marTop w:val="0"/>
          <w:marBottom w:val="0"/>
          <w:divBdr>
            <w:top w:val="none" w:sz="0" w:space="0" w:color="auto"/>
            <w:left w:val="none" w:sz="0" w:space="0" w:color="auto"/>
            <w:bottom w:val="none" w:sz="0" w:space="0" w:color="auto"/>
            <w:right w:val="none" w:sz="0" w:space="0" w:color="auto"/>
          </w:divBdr>
        </w:div>
        <w:div w:id="1366101683">
          <w:marLeft w:val="0"/>
          <w:marRight w:val="0"/>
          <w:marTop w:val="0"/>
          <w:marBottom w:val="0"/>
          <w:divBdr>
            <w:top w:val="none" w:sz="0" w:space="0" w:color="auto"/>
            <w:left w:val="none" w:sz="0" w:space="0" w:color="auto"/>
            <w:bottom w:val="none" w:sz="0" w:space="0" w:color="auto"/>
            <w:right w:val="none" w:sz="0" w:space="0" w:color="auto"/>
          </w:divBdr>
        </w:div>
        <w:div w:id="1880193864">
          <w:marLeft w:val="0"/>
          <w:marRight w:val="0"/>
          <w:marTop w:val="0"/>
          <w:marBottom w:val="0"/>
          <w:divBdr>
            <w:top w:val="none" w:sz="0" w:space="0" w:color="auto"/>
            <w:left w:val="none" w:sz="0" w:space="0" w:color="auto"/>
            <w:bottom w:val="none" w:sz="0" w:space="0" w:color="auto"/>
            <w:right w:val="none" w:sz="0" w:space="0" w:color="auto"/>
          </w:divBdr>
        </w:div>
        <w:div w:id="750663991">
          <w:marLeft w:val="0"/>
          <w:marRight w:val="0"/>
          <w:marTop w:val="0"/>
          <w:marBottom w:val="0"/>
          <w:divBdr>
            <w:top w:val="none" w:sz="0" w:space="0" w:color="auto"/>
            <w:left w:val="none" w:sz="0" w:space="0" w:color="auto"/>
            <w:bottom w:val="none" w:sz="0" w:space="0" w:color="auto"/>
            <w:right w:val="none" w:sz="0" w:space="0" w:color="auto"/>
          </w:divBdr>
        </w:div>
        <w:div w:id="97483971">
          <w:marLeft w:val="0"/>
          <w:marRight w:val="0"/>
          <w:marTop w:val="0"/>
          <w:marBottom w:val="0"/>
          <w:divBdr>
            <w:top w:val="none" w:sz="0" w:space="0" w:color="auto"/>
            <w:left w:val="none" w:sz="0" w:space="0" w:color="auto"/>
            <w:bottom w:val="none" w:sz="0" w:space="0" w:color="auto"/>
            <w:right w:val="none" w:sz="0" w:space="0" w:color="auto"/>
          </w:divBdr>
        </w:div>
        <w:div w:id="1891919731">
          <w:marLeft w:val="0"/>
          <w:marRight w:val="0"/>
          <w:marTop w:val="0"/>
          <w:marBottom w:val="0"/>
          <w:divBdr>
            <w:top w:val="none" w:sz="0" w:space="0" w:color="auto"/>
            <w:left w:val="none" w:sz="0" w:space="0" w:color="auto"/>
            <w:bottom w:val="none" w:sz="0" w:space="0" w:color="auto"/>
            <w:right w:val="none" w:sz="0" w:space="0" w:color="auto"/>
          </w:divBdr>
        </w:div>
        <w:div w:id="1384214628">
          <w:marLeft w:val="0"/>
          <w:marRight w:val="0"/>
          <w:marTop w:val="0"/>
          <w:marBottom w:val="0"/>
          <w:divBdr>
            <w:top w:val="none" w:sz="0" w:space="0" w:color="auto"/>
            <w:left w:val="none" w:sz="0" w:space="0" w:color="auto"/>
            <w:bottom w:val="none" w:sz="0" w:space="0" w:color="auto"/>
            <w:right w:val="none" w:sz="0" w:space="0" w:color="auto"/>
          </w:divBdr>
        </w:div>
        <w:div w:id="1447119356">
          <w:marLeft w:val="0"/>
          <w:marRight w:val="0"/>
          <w:marTop w:val="0"/>
          <w:marBottom w:val="0"/>
          <w:divBdr>
            <w:top w:val="none" w:sz="0" w:space="0" w:color="auto"/>
            <w:left w:val="none" w:sz="0" w:space="0" w:color="auto"/>
            <w:bottom w:val="none" w:sz="0" w:space="0" w:color="auto"/>
            <w:right w:val="none" w:sz="0" w:space="0" w:color="auto"/>
          </w:divBdr>
        </w:div>
        <w:div w:id="1647781080">
          <w:marLeft w:val="0"/>
          <w:marRight w:val="0"/>
          <w:marTop w:val="0"/>
          <w:marBottom w:val="0"/>
          <w:divBdr>
            <w:top w:val="none" w:sz="0" w:space="0" w:color="auto"/>
            <w:left w:val="none" w:sz="0" w:space="0" w:color="auto"/>
            <w:bottom w:val="none" w:sz="0" w:space="0" w:color="auto"/>
            <w:right w:val="none" w:sz="0" w:space="0" w:color="auto"/>
          </w:divBdr>
        </w:div>
        <w:div w:id="65346641">
          <w:marLeft w:val="0"/>
          <w:marRight w:val="0"/>
          <w:marTop w:val="0"/>
          <w:marBottom w:val="0"/>
          <w:divBdr>
            <w:top w:val="none" w:sz="0" w:space="0" w:color="auto"/>
            <w:left w:val="none" w:sz="0" w:space="0" w:color="auto"/>
            <w:bottom w:val="none" w:sz="0" w:space="0" w:color="auto"/>
            <w:right w:val="none" w:sz="0" w:space="0" w:color="auto"/>
          </w:divBdr>
        </w:div>
        <w:div w:id="1440225520">
          <w:marLeft w:val="0"/>
          <w:marRight w:val="0"/>
          <w:marTop w:val="0"/>
          <w:marBottom w:val="0"/>
          <w:divBdr>
            <w:top w:val="none" w:sz="0" w:space="0" w:color="auto"/>
            <w:left w:val="none" w:sz="0" w:space="0" w:color="auto"/>
            <w:bottom w:val="none" w:sz="0" w:space="0" w:color="auto"/>
            <w:right w:val="none" w:sz="0" w:space="0" w:color="auto"/>
          </w:divBdr>
        </w:div>
        <w:div w:id="850951664">
          <w:marLeft w:val="0"/>
          <w:marRight w:val="0"/>
          <w:marTop w:val="0"/>
          <w:marBottom w:val="0"/>
          <w:divBdr>
            <w:top w:val="none" w:sz="0" w:space="0" w:color="auto"/>
            <w:left w:val="none" w:sz="0" w:space="0" w:color="auto"/>
            <w:bottom w:val="none" w:sz="0" w:space="0" w:color="auto"/>
            <w:right w:val="none" w:sz="0" w:space="0" w:color="auto"/>
          </w:divBdr>
        </w:div>
        <w:div w:id="398942147">
          <w:marLeft w:val="0"/>
          <w:marRight w:val="0"/>
          <w:marTop w:val="0"/>
          <w:marBottom w:val="0"/>
          <w:divBdr>
            <w:top w:val="none" w:sz="0" w:space="0" w:color="auto"/>
            <w:left w:val="none" w:sz="0" w:space="0" w:color="auto"/>
            <w:bottom w:val="none" w:sz="0" w:space="0" w:color="auto"/>
            <w:right w:val="none" w:sz="0" w:space="0" w:color="auto"/>
          </w:divBdr>
        </w:div>
        <w:div w:id="1337074868">
          <w:marLeft w:val="0"/>
          <w:marRight w:val="0"/>
          <w:marTop w:val="0"/>
          <w:marBottom w:val="0"/>
          <w:divBdr>
            <w:top w:val="none" w:sz="0" w:space="0" w:color="auto"/>
            <w:left w:val="none" w:sz="0" w:space="0" w:color="auto"/>
            <w:bottom w:val="none" w:sz="0" w:space="0" w:color="auto"/>
            <w:right w:val="none" w:sz="0" w:space="0" w:color="auto"/>
          </w:divBdr>
        </w:div>
        <w:div w:id="763499068">
          <w:marLeft w:val="0"/>
          <w:marRight w:val="0"/>
          <w:marTop w:val="0"/>
          <w:marBottom w:val="0"/>
          <w:divBdr>
            <w:top w:val="none" w:sz="0" w:space="0" w:color="auto"/>
            <w:left w:val="none" w:sz="0" w:space="0" w:color="auto"/>
            <w:bottom w:val="none" w:sz="0" w:space="0" w:color="auto"/>
            <w:right w:val="none" w:sz="0" w:space="0" w:color="auto"/>
          </w:divBdr>
        </w:div>
        <w:div w:id="133647342">
          <w:marLeft w:val="0"/>
          <w:marRight w:val="0"/>
          <w:marTop w:val="0"/>
          <w:marBottom w:val="0"/>
          <w:divBdr>
            <w:top w:val="none" w:sz="0" w:space="0" w:color="auto"/>
            <w:left w:val="none" w:sz="0" w:space="0" w:color="auto"/>
            <w:bottom w:val="none" w:sz="0" w:space="0" w:color="auto"/>
            <w:right w:val="none" w:sz="0" w:space="0" w:color="auto"/>
          </w:divBdr>
        </w:div>
        <w:div w:id="76486713">
          <w:marLeft w:val="0"/>
          <w:marRight w:val="0"/>
          <w:marTop w:val="0"/>
          <w:marBottom w:val="0"/>
          <w:divBdr>
            <w:top w:val="none" w:sz="0" w:space="0" w:color="auto"/>
            <w:left w:val="none" w:sz="0" w:space="0" w:color="auto"/>
            <w:bottom w:val="none" w:sz="0" w:space="0" w:color="auto"/>
            <w:right w:val="none" w:sz="0" w:space="0" w:color="auto"/>
          </w:divBdr>
        </w:div>
      </w:divsChild>
    </w:div>
    <w:div w:id="1943027916">
      <w:bodyDiv w:val="1"/>
      <w:marLeft w:val="0"/>
      <w:marRight w:val="0"/>
      <w:marTop w:val="0"/>
      <w:marBottom w:val="0"/>
      <w:divBdr>
        <w:top w:val="none" w:sz="0" w:space="0" w:color="auto"/>
        <w:left w:val="none" w:sz="0" w:space="0" w:color="auto"/>
        <w:bottom w:val="none" w:sz="0" w:space="0" w:color="auto"/>
        <w:right w:val="none" w:sz="0" w:space="0" w:color="auto"/>
      </w:divBdr>
      <w:divsChild>
        <w:div w:id="1602837428">
          <w:marLeft w:val="0"/>
          <w:marRight w:val="0"/>
          <w:marTop w:val="0"/>
          <w:marBottom w:val="0"/>
          <w:divBdr>
            <w:top w:val="none" w:sz="0" w:space="0" w:color="auto"/>
            <w:left w:val="none" w:sz="0" w:space="0" w:color="auto"/>
            <w:bottom w:val="none" w:sz="0" w:space="0" w:color="auto"/>
            <w:right w:val="none" w:sz="0" w:space="0" w:color="auto"/>
          </w:divBdr>
        </w:div>
        <w:div w:id="851992814">
          <w:marLeft w:val="0"/>
          <w:marRight w:val="0"/>
          <w:marTop w:val="0"/>
          <w:marBottom w:val="0"/>
          <w:divBdr>
            <w:top w:val="none" w:sz="0" w:space="0" w:color="auto"/>
            <w:left w:val="none" w:sz="0" w:space="0" w:color="auto"/>
            <w:bottom w:val="none" w:sz="0" w:space="0" w:color="auto"/>
            <w:right w:val="none" w:sz="0" w:space="0" w:color="auto"/>
          </w:divBdr>
        </w:div>
        <w:div w:id="979765562">
          <w:marLeft w:val="0"/>
          <w:marRight w:val="0"/>
          <w:marTop w:val="0"/>
          <w:marBottom w:val="0"/>
          <w:divBdr>
            <w:top w:val="none" w:sz="0" w:space="0" w:color="auto"/>
            <w:left w:val="none" w:sz="0" w:space="0" w:color="auto"/>
            <w:bottom w:val="none" w:sz="0" w:space="0" w:color="auto"/>
            <w:right w:val="none" w:sz="0" w:space="0" w:color="auto"/>
          </w:divBdr>
        </w:div>
        <w:div w:id="1859153376">
          <w:marLeft w:val="0"/>
          <w:marRight w:val="0"/>
          <w:marTop w:val="0"/>
          <w:marBottom w:val="0"/>
          <w:divBdr>
            <w:top w:val="none" w:sz="0" w:space="0" w:color="auto"/>
            <w:left w:val="none" w:sz="0" w:space="0" w:color="auto"/>
            <w:bottom w:val="none" w:sz="0" w:space="0" w:color="auto"/>
            <w:right w:val="none" w:sz="0" w:space="0" w:color="auto"/>
          </w:divBdr>
        </w:div>
        <w:div w:id="1688171772">
          <w:marLeft w:val="0"/>
          <w:marRight w:val="0"/>
          <w:marTop w:val="0"/>
          <w:marBottom w:val="0"/>
          <w:divBdr>
            <w:top w:val="none" w:sz="0" w:space="0" w:color="auto"/>
            <w:left w:val="none" w:sz="0" w:space="0" w:color="auto"/>
            <w:bottom w:val="none" w:sz="0" w:space="0" w:color="auto"/>
            <w:right w:val="none" w:sz="0" w:space="0" w:color="auto"/>
          </w:divBdr>
        </w:div>
        <w:div w:id="80419493">
          <w:marLeft w:val="0"/>
          <w:marRight w:val="0"/>
          <w:marTop w:val="0"/>
          <w:marBottom w:val="0"/>
          <w:divBdr>
            <w:top w:val="none" w:sz="0" w:space="0" w:color="auto"/>
            <w:left w:val="none" w:sz="0" w:space="0" w:color="auto"/>
            <w:bottom w:val="none" w:sz="0" w:space="0" w:color="auto"/>
            <w:right w:val="none" w:sz="0" w:space="0" w:color="auto"/>
          </w:divBdr>
        </w:div>
        <w:div w:id="1059867825">
          <w:marLeft w:val="0"/>
          <w:marRight w:val="0"/>
          <w:marTop w:val="0"/>
          <w:marBottom w:val="0"/>
          <w:divBdr>
            <w:top w:val="none" w:sz="0" w:space="0" w:color="auto"/>
            <w:left w:val="none" w:sz="0" w:space="0" w:color="auto"/>
            <w:bottom w:val="none" w:sz="0" w:space="0" w:color="auto"/>
            <w:right w:val="none" w:sz="0" w:space="0" w:color="auto"/>
          </w:divBdr>
        </w:div>
        <w:div w:id="850029951">
          <w:marLeft w:val="0"/>
          <w:marRight w:val="0"/>
          <w:marTop w:val="0"/>
          <w:marBottom w:val="0"/>
          <w:divBdr>
            <w:top w:val="none" w:sz="0" w:space="0" w:color="auto"/>
            <w:left w:val="none" w:sz="0" w:space="0" w:color="auto"/>
            <w:bottom w:val="none" w:sz="0" w:space="0" w:color="auto"/>
            <w:right w:val="none" w:sz="0" w:space="0" w:color="auto"/>
          </w:divBdr>
        </w:div>
        <w:div w:id="1466970177">
          <w:marLeft w:val="0"/>
          <w:marRight w:val="0"/>
          <w:marTop w:val="0"/>
          <w:marBottom w:val="0"/>
          <w:divBdr>
            <w:top w:val="none" w:sz="0" w:space="0" w:color="auto"/>
            <w:left w:val="none" w:sz="0" w:space="0" w:color="auto"/>
            <w:bottom w:val="none" w:sz="0" w:space="0" w:color="auto"/>
            <w:right w:val="none" w:sz="0" w:space="0" w:color="auto"/>
          </w:divBdr>
        </w:div>
        <w:div w:id="876284147">
          <w:marLeft w:val="0"/>
          <w:marRight w:val="0"/>
          <w:marTop w:val="0"/>
          <w:marBottom w:val="0"/>
          <w:divBdr>
            <w:top w:val="none" w:sz="0" w:space="0" w:color="auto"/>
            <w:left w:val="none" w:sz="0" w:space="0" w:color="auto"/>
            <w:bottom w:val="none" w:sz="0" w:space="0" w:color="auto"/>
            <w:right w:val="none" w:sz="0" w:space="0" w:color="auto"/>
          </w:divBdr>
        </w:div>
        <w:div w:id="1286502457">
          <w:marLeft w:val="0"/>
          <w:marRight w:val="0"/>
          <w:marTop w:val="0"/>
          <w:marBottom w:val="0"/>
          <w:divBdr>
            <w:top w:val="none" w:sz="0" w:space="0" w:color="auto"/>
            <w:left w:val="none" w:sz="0" w:space="0" w:color="auto"/>
            <w:bottom w:val="none" w:sz="0" w:space="0" w:color="auto"/>
            <w:right w:val="none" w:sz="0" w:space="0" w:color="auto"/>
          </w:divBdr>
        </w:div>
        <w:div w:id="1222016308">
          <w:marLeft w:val="0"/>
          <w:marRight w:val="0"/>
          <w:marTop w:val="0"/>
          <w:marBottom w:val="0"/>
          <w:divBdr>
            <w:top w:val="none" w:sz="0" w:space="0" w:color="auto"/>
            <w:left w:val="none" w:sz="0" w:space="0" w:color="auto"/>
            <w:bottom w:val="none" w:sz="0" w:space="0" w:color="auto"/>
            <w:right w:val="none" w:sz="0" w:space="0" w:color="auto"/>
          </w:divBdr>
        </w:div>
        <w:div w:id="1644650888">
          <w:marLeft w:val="0"/>
          <w:marRight w:val="0"/>
          <w:marTop w:val="0"/>
          <w:marBottom w:val="0"/>
          <w:divBdr>
            <w:top w:val="none" w:sz="0" w:space="0" w:color="auto"/>
            <w:left w:val="none" w:sz="0" w:space="0" w:color="auto"/>
            <w:bottom w:val="none" w:sz="0" w:space="0" w:color="auto"/>
            <w:right w:val="none" w:sz="0" w:space="0" w:color="auto"/>
          </w:divBdr>
        </w:div>
        <w:div w:id="1020856218">
          <w:marLeft w:val="0"/>
          <w:marRight w:val="0"/>
          <w:marTop w:val="0"/>
          <w:marBottom w:val="0"/>
          <w:divBdr>
            <w:top w:val="none" w:sz="0" w:space="0" w:color="auto"/>
            <w:left w:val="none" w:sz="0" w:space="0" w:color="auto"/>
            <w:bottom w:val="none" w:sz="0" w:space="0" w:color="auto"/>
            <w:right w:val="none" w:sz="0" w:space="0" w:color="auto"/>
          </w:divBdr>
        </w:div>
        <w:div w:id="861553937">
          <w:marLeft w:val="0"/>
          <w:marRight w:val="0"/>
          <w:marTop w:val="0"/>
          <w:marBottom w:val="0"/>
          <w:divBdr>
            <w:top w:val="none" w:sz="0" w:space="0" w:color="auto"/>
            <w:left w:val="none" w:sz="0" w:space="0" w:color="auto"/>
            <w:bottom w:val="none" w:sz="0" w:space="0" w:color="auto"/>
            <w:right w:val="none" w:sz="0" w:space="0" w:color="auto"/>
          </w:divBdr>
        </w:div>
        <w:div w:id="1060323505">
          <w:marLeft w:val="0"/>
          <w:marRight w:val="0"/>
          <w:marTop w:val="0"/>
          <w:marBottom w:val="0"/>
          <w:divBdr>
            <w:top w:val="none" w:sz="0" w:space="0" w:color="auto"/>
            <w:left w:val="none" w:sz="0" w:space="0" w:color="auto"/>
            <w:bottom w:val="none" w:sz="0" w:space="0" w:color="auto"/>
            <w:right w:val="none" w:sz="0" w:space="0" w:color="auto"/>
          </w:divBdr>
        </w:div>
      </w:divsChild>
    </w:div>
    <w:div w:id="2053532652">
      <w:bodyDiv w:val="1"/>
      <w:marLeft w:val="0"/>
      <w:marRight w:val="0"/>
      <w:marTop w:val="0"/>
      <w:marBottom w:val="0"/>
      <w:divBdr>
        <w:top w:val="none" w:sz="0" w:space="0" w:color="auto"/>
        <w:left w:val="none" w:sz="0" w:space="0" w:color="auto"/>
        <w:bottom w:val="none" w:sz="0" w:space="0" w:color="auto"/>
        <w:right w:val="none" w:sz="0" w:space="0" w:color="auto"/>
      </w:divBdr>
      <w:divsChild>
        <w:div w:id="1799252877">
          <w:marLeft w:val="0"/>
          <w:marRight w:val="0"/>
          <w:marTop w:val="0"/>
          <w:marBottom w:val="0"/>
          <w:divBdr>
            <w:top w:val="none" w:sz="0" w:space="0" w:color="auto"/>
            <w:left w:val="none" w:sz="0" w:space="0" w:color="auto"/>
            <w:bottom w:val="none" w:sz="0" w:space="0" w:color="auto"/>
            <w:right w:val="none" w:sz="0" w:space="0" w:color="auto"/>
          </w:divBdr>
        </w:div>
        <w:div w:id="682902492">
          <w:marLeft w:val="0"/>
          <w:marRight w:val="0"/>
          <w:marTop w:val="0"/>
          <w:marBottom w:val="0"/>
          <w:divBdr>
            <w:top w:val="none" w:sz="0" w:space="0" w:color="auto"/>
            <w:left w:val="none" w:sz="0" w:space="0" w:color="auto"/>
            <w:bottom w:val="none" w:sz="0" w:space="0" w:color="auto"/>
            <w:right w:val="none" w:sz="0" w:space="0" w:color="auto"/>
          </w:divBdr>
        </w:div>
        <w:div w:id="2014598943">
          <w:marLeft w:val="0"/>
          <w:marRight w:val="0"/>
          <w:marTop w:val="0"/>
          <w:marBottom w:val="0"/>
          <w:divBdr>
            <w:top w:val="none" w:sz="0" w:space="0" w:color="auto"/>
            <w:left w:val="none" w:sz="0" w:space="0" w:color="auto"/>
            <w:bottom w:val="none" w:sz="0" w:space="0" w:color="auto"/>
            <w:right w:val="none" w:sz="0" w:space="0" w:color="auto"/>
          </w:divBdr>
        </w:div>
        <w:div w:id="1540239296">
          <w:marLeft w:val="0"/>
          <w:marRight w:val="0"/>
          <w:marTop w:val="0"/>
          <w:marBottom w:val="0"/>
          <w:divBdr>
            <w:top w:val="none" w:sz="0" w:space="0" w:color="auto"/>
            <w:left w:val="none" w:sz="0" w:space="0" w:color="auto"/>
            <w:bottom w:val="none" w:sz="0" w:space="0" w:color="auto"/>
            <w:right w:val="none" w:sz="0" w:space="0" w:color="auto"/>
          </w:divBdr>
        </w:div>
        <w:div w:id="1710449595">
          <w:marLeft w:val="0"/>
          <w:marRight w:val="0"/>
          <w:marTop w:val="0"/>
          <w:marBottom w:val="0"/>
          <w:divBdr>
            <w:top w:val="none" w:sz="0" w:space="0" w:color="auto"/>
            <w:left w:val="none" w:sz="0" w:space="0" w:color="auto"/>
            <w:bottom w:val="none" w:sz="0" w:space="0" w:color="auto"/>
            <w:right w:val="none" w:sz="0" w:space="0" w:color="auto"/>
          </w:divBdr>
        </w:div>
        <w:div w:id="369888997">
          <w:marLeft w:val="0"/>
          <w:marRight w:val="0"/>
          <w:marTop w:val="0"/>
          <w:marBottom w:val="0"/>
          <w:divBdr>
            <w:top w:val="none" w:sz="0" w:space="0" w:color="auto"/>
            <w:left w:val="none" w:sz="0" w:space="0" w:color="auto"/>
            <w:bottom w:val="none" w:sz="0" w:space="0" w:color="auto"/>
            <w:right w:val="none" w:sz="0" w:space="0" w:color="auto"/>
          </w:divBdr>
        </w:div>
        <w:div w:id="1921256280">
          <w:marLeft w:val="0"/>
          <w:marRight w:val="0"/>
          <w:marTop w:val="0"/>
          <w:marBottom w:val="0"/>
          <w:divBdr>
            <w:top w:val="none" w:sz="0" w:space="0" w:color="auto"/>
            <w:left w:val="none" w:sz="0" w:space="0" w:color="auto"/>
            <w:bottom w:val="none" w:sz="0" w:space="0" w:color="auto"/>
            <w:right w:val="none" w:sz="0" w:space="0" w:color="auto"/>
          </w:divBdr>
        </w:div>
        <w:div w:id="70464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94D567-A547-467A-80D8-824F2A6D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6</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Volpp</dc:creator>
  <cp:lastModifiedBy>Diane Volpp</cp:lastModifiedBy>
  <cp:revision>2</cp:revision>
  <dcterms:created xsi:type="dcterms:W3CDTF">2015-10-21T21:54:00Z</dcterms:created>
  <dcterms:modified xsi:type="dcterms:W3CDTF">2015-10-23T00:26:00Z</dcterms:modified>
</cp:coreProperties>
</file>